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共青团乳源瑶族自治县委员会是县委领导下负责青年工作的群众团体。主要职责：贯彻执行县委和团市委的工作部署，制定我县共青团发展战略、年度计划和改革的总体规划及相关配套措施，并推动实施，指导各级团组织开展工作。负责本机关的组织人事工作；负责团队的“推优”，落实党建带团建的工作；负责团的宣传、思想教育工作；组织青年志愿者开展社会公益活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1.项目实施主要内容</w:t>
      </w:r>
    </w:p>
    <w:p>
      <w:pPr>
        <w:widowControl w:val="0"/>
        <w:numPr>
          <w:ilvl w:val="0"/>
          <w:numId w:val="0"/>
        </w:numPr>
        <w:spacing w:line="360" w:lineRule="auto"/>
        <w:ind w:firstLine="640" w:firstLineChars="20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志愿服务助力乡村振兴工作经费资金主要用于乡村振兴活动支出。经费支出流程严格按照单位财务制度管理办法要求实施。</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2.项目实施程序</w:t>
      </w:r>
    </w:p>
    <w:p>
      <w:pPr>
        <w:widowControl w:val="0"/>
        <w:numPr>
          <w:ilvl w:val="0"/>
          <w:numId w:val="0"/>
        </w:numPr>
        <w:spacing w:line="360" w:lineRule="auto"/>
        <w:ind w:firstLine="640" w:firstLineChars="20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班子会议决策，协会申请用款，相关材料准备齐全将项目经费拨付协会账户使用。</w:t>
      </w:r>
    </w:p>
    <w:p>
      <w:pPr>
        <w:numPr>
          <w:ilvl w:val="0"/>
          <w:numId w:val="1"/>
        </w:numPr>
        <w:spacing w:line="360" w:lineRule="auto"/>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1.项目立项情况</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论证决策：项目设立根据往年项目延续、以及工作实际需要、三定方案（密件）等作为依据，得分4分。佐证材料：1-1三定方案（密件）。</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目标设置：目标设立完整，包含总目标和阶段性目标，项目库年初预算详情包含服务的产出数量、质量、成本指标，以及预期达到的效果性指标等，得分2分；目标与项目属性特点、支出内容相关，明确体现目标意图，合乎工作客观实际，得分2分；目标设置有数据支撑、可辨、可衡量，得分2分。佐证材料：财政项目支出绩效和自评表2-1、3-1 项目库审核通过的绩效目标列表。</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保障措施：项目管理与支出严格按照单位预算管理制度、财务管理制度、“三重一大”事项决策制度执行，得分1分；项目支出根据项目实施方案或者年度工作计划执行，得分1分。佐证材料：1-2年度支出计划表、2-3 预算管理制度、2-4 财务管理制度、2-4 “三重一大”事项决策制度。</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2.资金落实情况</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资金达到率：各项目资金已足额到位，得分3分。资金到位及时性：各项目资金及时到位，得分2分。佐证材料：2-6 预算批复文件。</w:t>
      </w:r>
    </w:p>
    <w:p>
      <w:pPr>
        <w:numPr>
          <w:ilvl w:val="0"/>
          <w:numId w:val="0"/>
        </w:numPr>
        <w:spacing w:line="360" w:lineRule="auto"/>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3.资金管理情况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项目资金支出严格按照报批手续，支付资金进度已完成81.46%，得2分；资金支出未超预算范围、在相关标准范围内列支，符合财务管理制度、预算管理制度、“三重一大”事项决策制度等，得分2分。列支项均有相关发票等原始凭证，且均完整记账，会计核算规范，无一遗漏，得分2分。佐证材料：2-2 记账凭证、2-3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4.事项管理情况</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程序规范：项目按规定程序实施，履行相关报批手续，得分2分。监管有效：单位根据工作实际将资金使用建立一套较为完善财务制度，单位所有资金使用均根据相关财务制度执行，得分2分。佐证材料：2-3 预算管理制度、2-4 财务管理制度、2-4 “三重一大”事项决策制度。</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5.经济性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单位预算执行进度与事项完成进度基本匹配，保障工作的完成前提下，实际支出不超过预算范围，得分3分。佐证材料：2-1资金支出明细表。本单位资金使用合理，秉承厉行节约，确保资金使用合理并取得成效。得分2分。</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6.效率性、效果性</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年终该项目完成年初目标，成效较好。得分45分。佐证材料：4-2 2023年志愿服务助力乡村振兴工作开展情况。</w:t>
      </w:r>
    </w:p>
    <w:p>
      <w:pPr>
        <w:widowControl w:val="0"/>
        <w:numPr>
          <w:ilvl w:val="0"/>
          <w:numId w:val="0"/>
        </w:numPr>
        <w:spacing w:line="360" w:lineRule="auto"/>
        <w:ind w:firstLine="640"/>
        <w:jc w:val="both"/>
        <w:rPr>
          <w:rFonts w:hint="eastAsia" w:ascii="仿宋_GB2312" w:eastAsia="仿宋_GB2312"/>
          <w:sz w:val="32"/>
          <w:szCs w:val="32"/>
          <w:lang w:val="en-US" w:eastAsia="zh-CN"/>
        </w:rPr>
      </w:pPr>
      <w:r>
        <w:rPr>
          <w:rFonts w:hint="eastAsia" w:ascii="仿宋_GB2312" w:eastAsia="仿宋_GB2312"/>
          <w:sz w:val="32"/>
          <w:szCs w:val="32"/>
          <w:lang w:val="en-US" w:eastAsia="zh-CN"/>
        </w:rPr>
        <w:t>7.公平性</w:t>
      </w:r>
    </w:p>
    <w:p>
      <w:pPr>
        <w:widowControl w:val="0"/>
        <w:numPr>
          <w:ilvl w:val="0"/>
          <w:numId w:val="0"/>
        </w:numPr>
        <w:spacing w:line="360" w:lineRule="auto"/>
        <w:ind w:firstLine="640"/>
        <w:jc w:val="both"/>
        <w:rPr>
          <w:rFonts w:hint="default" w:ascii="仿宋_GB2312" w:eastAsia="仿宋_GB2312"/>
          <w:sz w:val="32"/>
          <w:szCs w:val="32"/>
          <w:lang w:val="en-US" w:eastAsia="zh-CN"/>
        </w:rPr>
      </w:pPr>
      <w:r>
        <w:rPr>
          <w:rFonts w:hint="eastAsia" w:ascii="仿宋_GB2312" w:eastAsia="仿宋_GB2312"/>
          <w:sz w:val="32"/>
          <w:szCs w:val="32"/>
          <w:lang w:val="en-US" w:eastAsia="zh-CN"/>
        </w:rPr>
        <w:t>回访受益对象对项目开展情况调查结果为满意的为90%以上。佐证材料：4-3 活动开展情况评价调查问卷。</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项目资金实际支出</w:t>
      </w:r>
      <w:r>
        <w:rPr>
          <w:rFonts w:hint="eastAsia" w:ascii="仿宋_GB2312" w:hAnsi="仿宋_GB2312" w:eastAsia="仿宋_GB2312"/>
          <w:sz w:val="32"/>
          <w:szCs w:val="32"/>
          <w:lang w:val="en-US" w:eastAsia="zh-CN"/>
        </w:rPr>
        <w:t>4530.11元。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乡村振兴活动费：2574.2元</w:t>
      </w:r>
    </w:p>
    <w:p>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活动租车费用：1041元</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电脑耗材：1214.91元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本项目一定程度提升乡村品质和综合承载能力。</w:t>
      </w:r>
    </w:p>
    <w:p>
      <w:pPr>
        <w:numPr>
          <w:ilvl w:val="0"/>
          <w:numId w:val="2"/>
        </w:numPr>
        <w:spacing w:line="360" w:lineRule="auto"/>
        <w:ind w:left="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项目资金使用效益，对环境、经济、社会的可持续影响。</w:t>
      </w:r>
    </w:p>
    <w:p>
      <w:pPr>
        <w:widowControl w:val="0"/>
        <w:numPr>
          <w:ilvl w:val="0"/>
          <w:numId w:val="0"/>
        </w:numPr>
        <w:spacing w:line="360" w:lineRule="auto"/>
        <w:ind w:firstLine="64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本项目持续开展提升乡村品质和综合承载能力等活动</w:t>
      </w:r>
      <w:bookmarkStart w:id="0" w:name="_GoBack"/>
      <w:bookmarkEnd w:id="0"/>
      <w:r>
        <w:rPr>
          <w:rFonts w:hint="eastAsia" w:ascii="仿宋_GB2312" w:hAnsi="仿宋_GB2312" w:eastAsia="仿宋_GB2312"/>
          <w:sz w:val="32"/>
          <w:szCs w:val="32"/>
          <w:lang w:val="en-US" w:eastAsia="zh-CN"/>
        </w:rPr>
        <w:t>。</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widowControl w:val="0"/>
        <w:numPr>
          <w:ilvl w:val="0"/>
          <w:numId w:val="0"/>
        </w:numPr>
        <w:spacing w:line="36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2023年本部门在预算执行过程中基本上完成预算项目资金使用，达到预期效果。2024年将继续做好各项目的推进，</w:t>
      </w:r>
      <w:r>
        <w:rPr>
          <w:rFonts w:hint="eastAsia" w:ascii="仿宋_GB2312" w:eastAsia="仿宋_GB2312"/>
          <w:sz w:val="32"/>
          <w:szCs w:val="32"/>
          <w:lang w:eastAsia="zh-CN"/>
        </w:rPr>
        <w:t>持续维持</w:t>
      </w:r>
      <w:r>
        <w:rPr>
          <w:rFonts w:hint="eastAsia" w:ascii="仿宋_GB2312" w:eastAsia="仿宋_GB2312"/>
          <w:sz w:val="32"/>
          <w:szCs w:val="32"/>
        </w:rPr>
        <w:t>项目资金支出进度100%。</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9E5A9E"/>
    <w:multiLevelType w:val="singleLevel"/>
    <w:tmpl w:val="AF9E5A9E"/>
    <w:lvl w:ilvl="0" w:tentative="0">
      <w:start w:val="2"/>
      <w:numFmt w:val="decimal"/>
      <w:suff w:val="nothing"/>
      <w:lvlText w:val="%1、"/>
      <w:lvlJc w:val="left"/>
    </w:lvl>
  </w:abstractNum>
  <w:abstractNum w:abstractNumId="1">
    <w:nsid w:val="C0F24A58"/>
    <w:multiLevelType w:val="singleLevel"/>
    <w:tmpl w:val="C0F24A58"/>
    <w:lvl w:ilvl="0" w:tentative="0">
      <w:start w:val="2"/>
      <w:numFmt w:val="chineseCounting"/>
      <w:suff w:val="nothing"/>
      <w:lvlText w:val="（%1）"/>
      <w:lvlJc w:val="left"/>
      <w:rPr>
        <w:rFonts w:hint="eastAsia"/>
      </w:rPr>
    </w:lvl>
  </w:abstractNum>
  <w:abstractNum w:abstractNumId="2">
    <w:nsid w:val="1BF55530"/>
    <w:multiLevelType w:val="singleLevel"/>
    <w:tmpl w:val="1BF5553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1286A39"/>
    <w:rsid w:val="1447706B"/>
    <w:rsid w:val="1BEA0FB0"/>
    <w:rsid w:val="209E511F"/>
    <w:rsid w:val="2A0C3112"/>
    <w:rsid w:val="2DC72E95"/>
    <w:rsid w:val="34870923"/>
    <w:rsid w:val="39921607"/>
    <w:rsid w:val="41A0617B"/>
    <w:rsid w:val="468762A1"/>
    <w:rsid w:val="5375086E"/>
    <w:rsid w:val="557D023F"/>
    <w:rsid w:val="558642D4"/>
    <w:rsid w:val="59A13D08"/>
    <w:rsid w:val="68355D25"/>
    <w:rsid w:val="6D8B6369"/>
    <w:rsid w:val="74015C1D"/>
    <w:rsid w:val="7D55191D"/>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2024-03-30T10:22:09Z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FA9FAD6EBB306F60FB6FD565C6D382F8</vt:lpwstr>
  </property>
</Properties>
</file>