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共青团乳源瑶族自治县委员会是县委领导下负责青年工作的群众团体。主要职责：贯彻执行县委和团市委的工作部署，制定我县共青团发展战略、年度计划和改革的总体规划及相关配套措施，并推动实施，指导各级团组织开展工作。负责本机关的组织人事工作；负责团队的“推优”，落实党建带团建的工作；负责团的宣传、思想教育工作；组织青年志愿者开展社会公益活动。</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1.项目实施主要内容</w:t>
      </w:r>
    </w:p>
    <w:p>
      <w:pPr>
        <w:widowControl w:val="0"/>
        <w:numPr>
          <w:ilvl w:val="0"/>
          <w:numId w:val="0"/>
        </w:numPr>
        <w:spacing w:line="36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学雷锋志愿服务行动月经费该项目资金主要用于开展学雷锋系列活动支出。经费支出流程严格按照单位财务制度管理办法要求实施。</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2.项目实施程序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班子会议决策，协会申请用款，相关材料准备齐全将项目经费拨付协会账户使用。</w:t>
      </w:r>
    </w:p>
    <w:p>
      <w:pPr>
        <w:numPr>
          <w:ilvl w:val="0"/>
          <w:numId w:val="1"/>
        </w:numPr>
        <w:spacing w:line="360" w:lineRule="auto"/>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1.项目立项情况</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论证决策：项目设立根据往年项目延续、以及工作实际需要、三定方案（密件）等作为依据，得分4分。佐证材料：1-1三定方案（密件）。</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目标设置：目标设立完整，包含总目标和阶段性目标，项目库年初预算详情包含服务的产出数量、质量、成本指标，以及预期达到的效果性指标等，得分2分；目标与项目属性特点、支出内容相关，明确体现目标意图，合乎工作客观实际，得分2分；目标设置有数据支撑、可辨、可衡量，得分2分。佐证材料：财政项目支出绩效和自评表2-1、3-1 项目库审核通过的绩效目标列表。</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保障措施：项目管理与支出严格按照单位预算管理制度、财务管理制度、“三重一大”事项决策制度执行，得分1分；项目支出根据项目实施方案或者年度工作计划执行，得分1分。佐证材料：1-2年度支出计划表、2-3 预算管理制度、2-4 财务管理制度、2-4 “三重一大”事项决策制度。</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2.资金落实情况</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资金达到率：各项目资金已足额到位，得分3分。资金到位及时性：各项目资金及时到位，得分2分。佐证材料：2-6 预算批复文件。</w:t>
      </w:r>
    </w:p>
    <w:p>
      <w:pPr>
        <w:numPr>
          <w:ilvl w:val="0"/>
          <w:numId w:val="0"/>
        </w:numPr>
        <w:spacing w:line="360" w:lineRule="auto"/>
        <w:ind w:leftChars="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3.资金管理情况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项目资金支出严格按照报批手续，支付资金进度已完成81.46%，得2分；资金支出未超预算范围、在相关标准范围内列支，符合财务管理制度、预算管理制度、“三重一大”事项决策制度等，得分2分。列支项均有相关发票等原始凭证，且均完整记账，会计核算规范，无一遗漏，得分2分。佐证材料：2-2 记账凭证、2-3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4.事项管理情况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程序规范：项目按规定程序实施，履行相关报批手续，得分2分。监管有效：单位根据工作实际将资金使用建立一套较为完善财务制度，单位所有资金使用均根据相关财务制度执行，得分2分。佐证材料：2-3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5.经济性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单位预算执行进度与事项完成进度基本匹配，保障工作的完成前提下，实际支出不超过预算范围，得分3分。佐证材料：2-1资金支出明细表。本单位资金使用合理，秉承厉行节约，确保资金使用合理并取得成效。得分2分。</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6.效率性、效果性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年终该项目完成年初目标，成效较好。得分45分。佐证材料：4-2 2023年学雷锋志愿服务活动开展情况。</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7.公平性</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回访受益对象对项目开展情况调查结果为满意的为90%以上。佐证材料：4-3 活动开展情况评价调查问卷。</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1280" w:firstLineChars="4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项目资金实际支出</w:t>
      </w:r>
      <w:r>
        <w:rPr>
          <w:rFonts w:hint="eastAsia" w:ascii="仿宋_GB2312" w:hAnsi="仿宋_GB2312" w:eastAsia="仿宋_GB2312"/>
          <w:sz w:val="32"/>
          <w:szCs w:val="32"/>
          <w:lang w:val="en-US" w:eastAsia="zh-CN"/>
        </w:rPr>
        <w:t>7164元。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学雷锋活动费：450元</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付活动租车费用：241元</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付慰问困难群众物资费用：95元</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付志愿服费用：390元</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付插花活动费用：1980元</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付集中入团活动费用：23元</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付五四演出活动费用：530元</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付清明祭祀活动费用：3455元</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widowControl w:val="0"/>
        <w:numPr>
          <w:ilvl w:val="0"/>
          <w:numId w:val="0"/>
        </w:numPr>
        <w:spacing w:line="360" w:lineRule="auto"/>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本项目培育了社会主义核心价值观，弘扬了雷锋精神、传播了社会正能量。</w:t>
      </w:r>
    </w:p>
    <w:p>
      <w:pPr>
        <w:numPr>
          <w:ilvl w:val="0"/>
          <w:numId w:val="2"/>
        </w:numPr>
        <w:spacing w:line="360" w:lineRule="auto"/>
        <w:ind w:left="0" w:leftChars="0"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项目资金使用效益，对环境、经济、社会的可持续影响。</w:t>
      </w:r>
    </w:p>
    <w:p>
      <w:pPr>
        <w:widowControl w:val="0"/>
        <w:numPr>
          <w:ilvl w:val="0"/>
          <w:numId w:val="0"/>
        </w:numPr>
        <w:spacing w:line="360" w:lineRule="auto"/>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本项目持续开展培育社会主义核心价值观，弘扬雷锋精神、传播社会正能量等活动</w:t>
      </w:r>
      <w:bookmarkStart w:id="0" w:name="_GoBack"/>
      <w:bookmarkEnd w:id="0"/>
      <w:r>
        <w:rPr>
          <w:rFonts w:hint="eastAsia" w:ascii="仿宋_GB2312" w:hAnsi="仿宋_GB2312" w:eastAsia="仿宋_GB2312"/>
          <w:sz w:val="32"/>
          <w:szCs w:val="32"/>
          <w:lang w:val="en-US" w:eastAsia="zh-CN"/>
        </w:rPr>
        <w:t>。</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widowControl w:val="0"/>
        <w:numPr>
          <w:ilvl w:val="0"/>
          <w:numId w:val="0"/>
        </w:numPr>
        <w:spacing w:line="36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2023年本部门在预算执行过程中基本上完成预算项目资金使用，达到预期效果。2024年将继续做好各项目的推进，</w:t>
      </w:r>
      <w:r>
        <w:rPr>
          <w:rFonts w:hint="eastAsia" w:ascii="仿宋_GB2312" w:eastAsia="仿宋_GB2312"/>
          <w:sz w:val="32"/>
          <w:szCs w:val="32"/>
          <w:lang w:eastAsia="zh-CN"/>
        </w:rPr>
        <w:t>持续维持</w:t>
      </w:r>
      <w:r>
        <w:rPr>
          <w:rFonts w:hint="eastAsia" w:ascii="仿宋_GB2312" w:eastAsia="仿宋_GB2312"/>
          <w:sz w:val="32"/>
          <w:szCs w:val="32"/>
        </w:rPr>
        <w:t>项目资金支出进度100%。</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9E5A9E"/>
    <w:multiLevelType w:val="singleLevel"/>
    <w:tmpl w:val="AF9E5A9E"/>
    <w:lvl w:ilvl="0" w:tentative="0">
      <w:start w:val="2"/>
      <w:numFmt w:val="decimal"/>
      <w:suff w:val="nothing"/>
      <w:lvlText w:val="%1、"/>
      <w:lvlJc w:val="left"/>
    </w:lvl>
  </w:abstractNum>
  <w:abstractNum w:abstractNumId="1">
    <w:nsid w:val="C0F24A58"/>
    <w:multiLevelType w:val="singleLevel"/>
    <w:tmpl w:val="C0F24A58"/>
    <w:lvl w:ilvl="0" w:tentative="0">
      <w:start w:val="2"/>
      <w:numFmt w:val="chineseCounting"/>
      <w:suff w:val="nothing"/>
      <w:lvlText w:val="（%1）"/>
      <w:lvlJc w:val="left"/>
      <w:rPr>
        <w:rFonts w:hint="eastAsia"/>
      </w:rPr>
    </w:lvl>
  </w:abstractNum>
  <w:abstractNum w:abstractNumId="2">
    <w:nsid w:val="1BF55530"/>
    <w:multiLevelType w:val="singleLevel"/>
    <w:tmpl w:val="1BF5553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11286A39"/>
    <w:rsid w:val="1BEA0FB0"/>
    <w:rsid w:val="209E511F"/>
    <w:rsid w:val="2A0C3112"/>
    <w:rsid w:val="2DC72E95"/>
    <w:rsid w:val="39921607"/>
    <w:rsid w:val="41A0617B"/>
    <w:rsid w:val="468762A1"/>
    <w:rsid w:val="5375086E"/>
    <w:rsid w:val="557D023F"/>
    <w:rsid w:val="558642D4"/>
    <w:rsid w:val="59A13D08"/>
    <w:rsid w:val="68355D25"/>
    <w:rsid w:val="6D8B6369"/>
    <w:rsid w:val="74015C1D"/>
    <w:rsid w:val="7D55191D"/>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TotalTime>
  <ScaleCrop>false</ScaleCrop>
  <LinksUpToDate>false</LinksUpToDate>
  <CharactersWithSpaces>270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2024-03-30T10:02:02Z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FA9FAD6EBB306F60FB6FD565C6D382F8</vt:lpwstr>
  </property>
</Properties>
</file>