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hint="default" w:ascii="宋体" w:hAnsi="宋体" w:eastAsia="黑体"/>
          <w:b/>
          <w:sz w:val="36"/>
          <w:szCs w:val="36"/>
          <w:lang w:val="en-US" w:eastAsia="zh-CN"/>
        </w:rPr>
      </w:pPr>
      <w:r>
        <w:rPr>
          <w:rFonts w:hint="eastAsia" w:ascii="黑体" w:hAnsi="黑体" w:eastAsia="黑体"/>
          <w:color w:val="000000"/>
          <w:sz w:val="32"/>
        </w:rPr>
        <w:t>附件</w:t>
      </w:r>
      <w:r>
        <w:rPr>
          <w:rFonts w:hint="eastAsia" w:ascii="黑体" w:hAnsi="黑体" w:eastAsia="黑体"/>
          <w:color w:val="000000"/>
          <w:sz w:val="32"/>
          <w:lang w:val="en-US" w:eastAsia="zh-CN"/>
        </w:rPr>
        <w:t>4-1</w:t>
      </w:r>
    </w:p>
    <w:p>
      <w:pPr>
        <w:jc w:val="center"/>
        <w:rPr>
          <w:rFonts w:ascii="宋体" w:hAnsi="宋体"/>
          <w:b/>
          <w:sz w:val="36"/>
          <w:szCs w:val="36"/>
        </w:rPr>
      </w:pPr>
      <w:r>
        <w:rPr>
          <w:rFonts w:hint="eastAsia" w:ascii="宋体" w:hAnsi="宋体"/>
          <w:b/>
          <w:sz w:val="36"/>
          <w:szCs w:val="36"/>
        </w:rPr>
        <w:t>专项检查经费项目绩效自评报告</w:t>
      </w:r>
    </w:p>
    <w:p>
      <w:pPr>
        <w:rPr>
          <w:rFonts w:ascii="仿宋_GB2312" w:eastAsia="仿宋_GB2312"/>
          <w:sz w:val="44"/>
          <w:szCs w:val="44"/>
        </w:rPr>
      </w:pPr>
    </w:p>
    <w:p>
      <w:pPr>
        <w:spacing w:line="360" w:lineRule="auto"/>
        <w:ind w:firstLine="640" w:firstLineChars="200"/>
        <w:rPr>
          <w:rFonts w:ascii="黑体" w:eastAsia="黑体"/>
          <w:sz w:val="32"/>
          <w:szCs w:val="32"/>
        </w:rPr>
      </w:pPr>
      <w:r>
        <w:rPr>
          <w:rFonts w:hint="eastAsia" w:ascii="黑体" w:eastAsia="黑体"/>
          <w:sz w:val="32"/>
          <w:szCs w:val="32"/>
        </w:rPr>
        <w:t>一、项目基本情况及自评结论</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_GB2312" w:eastAsia="仿宋_GB2312"/>
          <w:sz w:val="32"/>
          <w:szCs w:val="32"/>
        </w:rPr>
      </w:pPr>
      <w:r>
        <w:rPr>
          <w:rFonts w:hint="eastAsia" w:ascii="仿宋_GB2312" w:eastAsia="仿宋_GB2312"/>
          <w:sz w:val="32"/>
          <w:szCs w:val="32"/>
        </w:rPr>
        <w:t>（一）项目用款单位简要情况。</w:t>
      </w:r>
    </w:p>
    <w:p>
      <w:pPr>
        <w:keepNext w:val="0"/>
        <w:keepLines w:val="0"/>
        <w:widowControl w:val="0"/>
        <w:suppressLineNumbers w:val="0"/>
        <w:spacing w:before="0" w:beforeAutospacing="0" w:after="0" w:afterAutospacing="0"/>
        <w:ind w:left="0" w:right="0" w:firstLine="640" w:firstLineChars="200"/>
        <w:jc w:val="both"/>
        <w:rPr>
          <w:rFonts w:hint="eastAsia" w:ascii="仿宋_GB2312" w:hAnsi="仿宋_GB2312" w:eastAsia="仿宋_GB2312" w:cs="仿宋_GB2312"/>
          <w:color w:val="000000"/>
          <w:kern w:val="0"/>
          <w:sz w:val="32"/>
          <w:szCs w:val="32"/>
          <w:lang w:bidi="ar"/>
        </w:rPr>
      </w:pPr>
      <w:r>
        <w:rPr>
          <w:rFonts w:hint="eastAsia" w:ascii="仿宋_GB2312" w:hAnsi="仿宋_GB2312" w:eastAsia="仿宋_GB2312" w:cs="仿宋_GB2312"/>
          <w:color w:val="000000"/>
          <w:kern w:val="0"/>
          <w:sz w:val="32"/>
          <w:szCs w:val="32"/>
          <w:lang w:bidi="ar"/>
        </w:rPr>
        <w:t>为贯彻落实《财政部关于开展财会监督专项行动的通知》（财</w:t>
      </w:r>
      <w:r>
        <w:rPr>
          <w:rFonts w:ascii="仿宋_GB2312" w:hAnsi="仿宋_GB2312" w:eastAsia="仿宋_GB2312" w:cs="仿宋_GB2312"/>
          <w:color w:val="000000"/>
          <w:kern w:val="0"/>
          <w:sz w:val="32"/>
          <w:szCs w:val="32"/>
          <w:lang w:bidi="ar"/>
        </w:rPr>
        <w:t>监〔2023〕2号）部署要求，</w:t>
      </w:r>
      <w:r>
        <w:rPr>
          <w:rFonts w:hint="eastAsia" w:ascii="仿宋_GB2312" w:hAnsi="仿宋_GB2312" w:eastAsia="仿宋_GB2312" w:cs="仿宋_GB2312"/>
          <w:color w:val="000000"/>
          <w:kern w:val="0"/>
          <w:sz w:val="32"/>
          <w:szCs w:val="32"/>
          <w:lang w:eastAsia="zh-CN" w:bidi="ar"/>
        </w:rPr>
        <w:t>根据</w:t>
      </w:r>
      <w:r>
        <w:rPr>
          <w:rFonts w:hint="eastAsia" w:ascii="仿宋_GB2312" w:hAnsi="仿宋_GB2312" w:eastAsia="仿宋_GB2312" w:cs="仿宋_GB2312"/>
          <w:color w:val="000000"/>
          <w:kern w:val="0"/>
          <w:sz w:val="32"/>
          <w:szCs w:val="32"/>
          <w:lang w:bidi="ar"/>
        </w:rPr>
        <w:t>《广东省财政厅关于印发＜广东省2023年度会计和评估监督检查工作方案＞的通知》（粤财监〔2023〕10号）工作安排，</w:t>
      </w:r>
      <w:r>
        <w:rPr>
          <w:rFonts w:hint="eastAsia" w:ascii="仿宋_GB2312" w:hAnsi="仿宋_GB2312" w:eastAsia="仿宋_GB2312" w:cs="仿宋_GB2312"/>
          <w:color w:val="000000"/>
          <w:kern w:val="0"/>
          <w:sz w:val="32"/>
          <w:szCs w:val="32"/>
          <w:lang w:eastAsia="zh-CN" w:bidi="ar"/>
        </w:rPr>
        <w:t>聘请第三方对</w:t>
      </w:r>
      <w:r>
        <w:rPr>
          <w:rFonts w:hint="eastAsia" w:ascii="仿宋_GB2312" w:hAnsi="仿宋_GB2312" w:eastAsia="仿宋_GB2312" w:cs="仿宋_GB2312"/>
          <w:color w:val="000000"/>
          <w:kern w:val="0"/>
          <w:sz w:val="32"/>
          <w:szCs w:val="32"/>
          <w:lang w:bidi="ar"/>
        </w:rPr>
        <w:t>选取</w:t>
      </w:r>
      <w:r>
        <w:rPr>
          <w:rFonts w:hint="eastAsia" w:ascii="仿宋_GB2312" w:hAnsi="仿宋_GB2312" w:eastAsia="仿宋_GB2312" w:cs="仿宋_GB2312"/>
          <w:color w:val="000000"/>
          <w:kern w:val="0"/>
          <w:sz w:val="32"/>
          <w:szCs w:val="32"/>
          <w:lang w:eastAsia="zh-CN" w:bidi="ar"/>
        </w:rPr>
        <w:t>的</w:t>
      </w:r>
      <w:r>
        <w:rPr>
          <w:rFonts w:hint="eastAsia" w:ascii="仿宋_GB2312" w:hAnsi="仿宋_GB2312" w:eastAsia="仿宋_GB2312" w:cs="仿宋_GB2312"/>
          <w:color w:val="000000"/>
          <w:kern w:val="0"/>
          <w:sz w:val="32"/>
          <w:szCs w:val="32"/>
          <w:lang w:bidi="ar"/>
        </w:rPr>
        <w:t>5个行政事业单位开展2023年会计信息质量检查。</w:t>
      </w:r>
    </w:p>
    <w:p>
      <w:pPr>
        <w:pStyle w:val="4"/>
        <w:keepNext w:val="0"/>
        <w:keepLines w:val="0"/>
        <w:widowControl/>
        <w:suppressLineNumbers w:val="0"/>
        <w:spacing w:before="0" w:beforeAutospacing="0" w:after="0" w:afterAutospacing="0"/>
        <w:ind w:left="0" w:right="0" w:firstLine="640" w:firstLineChars="200"/>
        <w:rPr>
          <w:rFonts w:hint="eastAsia" w:ascii="仿宋_GB2312" w:hAnsi="仿宋_GB2312" w:eastAsia="仿宋_GB2312" w:cs="仿宋_GB2312"/>
          <w:color w:val="000000"/>
          <w:kern w:val="0"/>
          <w:sz w:val="32"/>
          <w:szCs w:val="32"/>
          <w:lang w:bidi="ar"/>
        </w:rPr>
      </w:pPr>
      <w:r>
        <w:rPr>
          <w:rFonts w:hint="eastAsia" w:ascii="仿宋_GB2312" w:hAnsi="Times New Roman" w:eastAsia="仿宋_GB2312" w:cs="仿宋_GB2312"/>
          <w:color w:val="000000"/>
          <w:kern w:val="0"/>
          <w:sz w:val="32"/>
          <w:szCs w:val="32"/>
          <w:lang w:val="en-US" w:eastAsia="zh-CN" w:bidi="ar"/>
        </w:rPr>
        <w:t>为进一步加强土地房屋征收领域资金的财务管理，根据广东省财政厅《关于规范征地工作经费使用管理的通知》（粤财综函</w:t>
      </w:r>
      <w:r>
        <w:rPr>
          <w:rFonts w:hint="eastAsia" w:ascii="仿宋_GB2312" w:hAnsi="Times New Roman" w:eastAsia="仿宋_GB2312" w:cs="仿宋_GB2312"/>
          <w:color w:val="000000"/>
          <w:kern w:val="0"/>
          <w:sz w:val="32"/>
          <w:szCs w:val="32"/>
          <w:lang w:val="en-US" w:eastAsia="zh-CN" w:bidi="ar"/>
        </w:rPr>
        <w:t>〔2019〕</w:t>
      </w:r>
      <w:r>
        <w:rPr>
          <w:rFonts w:hint="eastAsia" w:ascii="仿宋_GB2312" w:hAnsi="Times New Roman" w:eastAsia="仿宋_GB2312" w:cs="仿宋_GB2312"/>
          <w:color w:val="000000"/>
          <w:kern w:val="0"/>
          <w:sz w:val="32"/>
          <w:szCs w:val="32"/>
          <w:lang w:val="en-US" w:eastAsia="zh-CN" w:bidi="ar"/>
        </w:rPr>
        <w:t>71号）及县财政局《关于开展违规使用征地协调费和重复申拨征地款专项清查工作的通知》（乳财</w:t>
      </w:r>
      <w:r>
        <w:rPr>
          <w:rFonts w:hint="eastAsia" w:ascii="仿宋_GB2312" w:hAnsi="Times New Roman" w:eastAsia="仿宋_GB2312" w:cs="仿宋_GB2312"/>
          <w:color w:val="000000"/>
          <w:kern w:val="0"/>
          <w:sz w:val="32"/>
          <w:szCs w:val="32"/>
          <w:lang w:val="en-US" w:eastAsia="zh-CN" w:bidi="ar"/>
        </w:rPr>
        <w:t>〔2022〕</w:t>
      </w:r>
      <w:r>
        <w:rPr>
          <w:rFonts w:hint="eastAsia" w:ascii="仿宋_GB2312" w:hAnsi="Times New Roman" w:eastAsia="仿宋_GB2312" w:cs="仿宋_GB2312"/>
          <w:color w:val="000000"/>
          <w:kern w:val="0"/>
          <w:sz w:val="32"/>
          <w:szCs w:val="32"/>
          <w:lang w:val="en-US" w:eastAsia="zh-CN" w:bidi="ar"/>
        </w:rPr>
        <w:t>34号）的要求，</w:t>
      </w:r>
      <w:r>
        <w:rPr>
          <w:rFonts w:hint="eastAsia" w:ascii="仿宋_GB2312" w:hAnsi="Times New Roman" w:eastAsia="仿宋_GB2312" w:cs="仿宋_GB2312"/>
          <w:color w:val="000000"/>
          <w:kern w:val="0"/>
          <w:sz w:val="32"/>
          <w:szCs w:val="32"/>
          <w:lang w:val="en-US" w:eastAsia="zh-CN" w:bidi="ar"/>
        </w:rPr>
        <w:t>我局聘请第三方对2012年-2021年征地款申拨和使用情况开展</w:t>
      </w:r>
      <w:r>
        <w:rPr>
          <w:rFonts w:hint="eastAsia" w:ascii="仿宋_GB2312" w:hAnsi="Times New Roman" w:eastAsia="仿宋_GB2312" w:cs="仿宋_GB2312"/>
          <w:color w:val="000000"/>
          <w:kern w:val="0"/>
          <w:sz w:val="32"/>
          <w:szCs w:val="32"/>
          <w:lang w:val="en-US" w:eastAsia="zh-CN" w:bidi="ar"/>
        </w:rPr>
        <w:t>检查。</w:t>
      </w:r>
    </w:p>
    <w:p>
      <w:pPr>
        <w:numPr>
          <w:ilvl w:val="0"/>
          <w:numId w:val="1"/>
        </w:num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项目实施主要内容及实施程序。</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textAlignment w:val="auto"/>
        <w:rPr>
          <w:rFonts w:hint="default" w:ascii="仿宋_GB2312" w:eastAsia="仿宋_GB2312"/>
          <w:sz w:val="32"/>
          <w:szCs w:val="32"/>
          <w:lang w:val="en-US" w:eastAsia="zh-CN"/>
        </w:rPr>
      </w:pPr>
      <w:r>
        <w:rPr>
          <w:rFonts w:hint="eastAsia" w:ascii="仿宋_GB2312" w:eastAsia="仿宋_GB2312"/>
          <w:sz w:val="32"/>
          <w:szCs w:val="32"/>
          <w:lang w:eastAsia="zh-CN"/>
        </w:rPr>
        <w:t>本项目经费主要用于聘请第三方开展</w:t>
      </w:r>
      <w:r>
        <w:rPr>
          <w:rFonts w:hint="eastAsia" w:ascii="仿宋_GB2312" w:hAnsi="仿宋_GB2312" w:eastAsia="仿宋_GB2312" w:cs="仿宋_GB2312"/>
          <w:color w:val="000000"/>
          <w:kern w:val="0"/>
          <w:sz w:val="32"/>
          <w:szCs w:val="32"/>
          <w:lang w:bidi="ar"/>
        </w:rPr>
        <w:t>会计信息质量检查</w:t>
      </w:r>
      <w:r>
        <w:rPr>
          <w:rFonts w:hint="eastAsia" w:ascii="仿宋_GB2312" w:hAnsi="仿宋_GB2312" w:eastAsia="仿宋_GB2312" w:cs="仿宋_GB2312"/>
          <w:color w:val="000000"/>
          <w:kern w:val="0"/>
          <w:sz w:val="32"/>
          <w:szCs w:val="32"/>
          <w:lang w:eastAsia="zh-CN" w:bidi="ar"/>
        </w:rPr>
        <w:t>及征地款</w:t>
      </w:r>
      <w:r>
        <w:rPr>
          <w:rFonts w:hint="eastAsia" w:ascii="仿宋_GB2312" w:hAnsi="Times New Roman" w:eastAsia="仿宋_GB2312" w:cs="仿宋_GB2312"/>
          <w:color w:val="000000"/>
          <w:kern w:val="0"/>
          <w:sz w:val="32"/>
          <w:szCs w:val="32"/>
          <w:lang w:val="en-US" w:eastAsia="zh-CN" w:bidi="ar"/>
        </w:rPr>
        <w:t>检查等</w:t>
      </w:r>
      <w:r>
        <w:rPr>
          <w:rFonts w:hint="eastAsia" w:ascii="仿宋_GB2312" w:eastAsia="仿宋_GB2312"/>
          <w:sz w:val="32"/>
          <w:szCs w:val="32"/>
          <w:lang w:eastAsia="zh-CN"/>
        </w:rPr>
        <w:t>工作。根据我局监督股工作计划，监督股报局班子会同意后聘请第三方机构</w:t>
      </w:r>
      <w:r>
        <w:rPr>
          <w:rFonts w:hint="eastAsia" w:ascii="仿宋_GB2312" w:eastAsia="仿宋_GB2312"/>
          <w:sz w:val="32"/>
          <w:szCs w:val="32"/>
          <w:lang w:val="en-US" w:eastAsia="zh-CN"/>
        </w:rPr>
        <w:t>开展了2023年度</w:t>
      </w:r>
      <w:r>
        <w:rPr>
          <w:rFonts w:hint="eastAsia" w:ascii="仿宋_GB2312" w:hAnsi="仿宋_GB2312" w:eastAsia="仿宋_GB2312" w:cs="仿宋_GB2312"/>
          <w:color w:val="000000"/>
          <w:kern w:val="0"/>
          <w:sz w:val="32"/>
          <w:szCs w:val="32"/>
          <w:lang w:bidi="ar"/>
        </w:rPr>
        <w:t>会计信息质量检查</w:t>
      </w:r>
      <w:r>
        <w:rPr>
          <w:rFonts w:hint="eastAsia" w:ascii="仿宋_GB2312" w:eastAsia="仿宋_GB2312"/>
          <w:sz w:val="32"/>
          <w:szCs w:val="32"/>
          <w:lang w:val="en-US" w:eastAsia="zh-CN"/>
        </w:rPr>
        <w:t>工作和</w:t>
      </w:r>
      <w:r>
        <w:rPr>
          <w:rFonts w:hint="eastAsia" w:ascii="仿宋_GB2312" w:hAnsi="仿宋_GB2312" w:eastAsia="仿宋_GB2312" w:cs="仿宋_GB2312"/>
          <w:color w:val="000000"/>
          <w:kern w:val="0"/>
          <w:sz w:val="32"/>
          <w:szCs w:val="32"/>
          <w:lang w:eastAsia="zh-CN" w:bidi="ar"/>
        </w:rPr>
        <w:t>征地款</w:t>
      </w:r>
      <w:r>
        <w:rPr>
          <w:rFonts w:hint="eastAsia" w:ascii="仿宋_GB2312" w:hAnsi="Times New Roman" w:eastAsia="仿宋_GB2312" w:cs="仿宋_GB2312"/>
          <w:color w:val="000000"/>
          <w:kern w:val="0"/>
          <w:sz w:val="32"/>
          <w:szCs w:val="32"/>
          <w:lang w:val="en-US" w:eastAsia="zh-CN" w:bidi="ar"/>
        </w:rPr>
        <w:t>检查</w:t>
      </w:r>
      <w:r>
        <w:rPr>
          <w:rFonts w:hint="eastAsia" w:ascii="仿宋_GB2312" w:eastAsia="仿宋_GB2312"/>
          <w:sz w:val="32"/>
          <w:szCs w:val="32"/>
          <w:lang w:val="en-US" w:eastAsia="zh-CN"/>
        </w:rPr>
        <w:t>工作，其中出具</w:t>
      </w:r>
      <w:r>
        <w:rPr>
          <w:rFonts w:hint="eastAsia" w:ascii="仿宋_GB2312" w:hAnsi="仿宋_GB2312" w:eastAsia="仿宋_GB2312" w:cs="仿宋_GB2312"/>
          <w:color w:val="000000"/>
          <w:kern w:val="0"/>
          <w:sz w:val="32"/>
          <w:szCs w:val="32"/>
          <w:lang w:bidi="ar"/>
        </w:rPr>
        <w:t>会计信息质量检查</w:t>
      </w:r>
      <w:r>
        <w:rPr>
          <w:rFonts w:hint="eastAsia" w:ascii="仿宋_GB2312" w:hAnsi="仿宋_GB2312" w:eastAsia="仿宋_GB2312" w:cs="仿宋_GB2312"/>
          <w:color w:val="000000"/>
          <w:kern w:val="0"/>
          <w:sz w:val="32"/>
          <w:szCs w:val="32"/>
          <w:lang w:eastAsia="zh-CN" w:bidi="ar"/>
        </w:rPr>
        <w:t>报告</w:t>
      </w:r>
      <w:r>
        <w:rPr>
          <w:rFonts w:hint="eastAsia" w:ascii="仿宋_GB2312" w:hAnsi="仿宋_GB2312" w:eastAsia="仿宋_GB2312" w:cs="仿宋_GB2312"/>
          <w:color w:val="000000"/>
          <w:kern w:val="0"/>
          <w:sz w:val="32"/>
          <w:szCs w:val="32"/>
          <w:lang w:val="en-US" w:eastAsia="zh-CN" w:bidi="ar"/>
        </w:rPr>
        <w:t>5份</w:t>
      </w:r>
      <w:r>
        <w:rPr>
          <w:rFonts w:hint="eastAsia" w:ascii="仿宋_GB2312" w:eastAsia="仿宋_GB2312"/>
          <w:sz w:val="32"/>
          <w:szCs w:val="32"/>
          <w:lang w:val="en-US" w:eastAsia="zh-CN"/>
        </w:rPr>
        <w:t>，出具土地征收项目征地补偿款收支使用情况报告1份。根据第三方专项检查工作成果验收，我局全额支付了已完成专项检查服务费用。</w:t>
      </w:r>
    </w:p>
    <w:p>
      <w:pPr>
        <w:spacing w:line="360" w:lineRule="auto"/>
        <w:ind w:firstLine="640" w:firstLineChars="200"/>
        <w:rPr>
          <w:rFonts w:ascii="黑体" w:eastAsia="黑体"/>
          <w:sz w:val="32"/>
          <w:szCs w:val="32"/>
        </w:rPr>
      </w:pPr>
      <w:r>
        <w:rPr>
          <w:rFonts w:hint="eastAsia" w:ascii="黑体" w:eastAsia="黑体"/>
          <w:sz w:val="32"/>
          <w:szCs w:val="32"/>
        </w:rPr>
        <w:t>二、绩效表现</w:t>
      </w:r>
    </w:p>
    <w:p>
      <w:pPr>
        <w:spacing w:line="360" w:lineRule="auto"/>
        <w:ind w:firstLine="640" w:firstLineChars="200"/>
        <w:rPr>
          <w:rFonts w:ascii="仿宋_GB2312" w:eastAsia="仿宋_GB2312"/>
          <w:sz w:val="32"/>
          <w:szCs w:val="32"/>
        </w:rPr>
      </w:pPr>
      <w:r>
        <w:rPr>
          <w:rFonts w:hint="eastAsia" w:ascii="仿宋_GB2312" w:eastAsia="仿宋_GB2312"/>
          <w:sz w:val="32"/>
          <w:szCs w:val="32"/>
        </w:rPr>
        <w:t>（一）资金使用绩效。</w:t>
      </w:r>
    </w:p>
    <w:p>
      <w:pPr>
        <w:spacing w:line="360" w:lineRule="auto"/>
        <w:ind w:firstLine="640" w:firstLineChars="200"/>
        <w:rPr>
          <w:rFonts w:hint="default" w:ascii="仿宋_GB2312" w:hAnsi="仿宋_GB2312" w:eastAsia="仿宋_GB2312"/>
          <w:sz w:val="32"/>
          <w:szCs w:val="32"/>
          <w:lang w:val="en-US" w:eastAsia="zh-CN"/>
        </w:rPr>
      </w:pPr>
      <w:r>
        <w:rPr>
          <w:rFonts w:hint="eastAsia" w:ascii="仿宋_GB2312" w:hAnsi="仿宋_GB2312" w:eastAsia="仿宋_GB2312"/>
          <w:sz w:val="32"/>
          <w:szCs w:val="32"/>
        </w:rPr>
        <w:t>1、</w:t>
      </w:r>
      <w:r>
        <w:rPr>
          <w:rFonts w:hint="eastAsia" w:ascii="仿宋_GB2312" w:hAnsi="仿宋_GB2312" w:eastAsia="仿宋_GB2312"/>
          <w:sz w:val="32"/>
          <w:szCs w:val="32"/>
          <w:lang w:val="en-US" w:eastAsia="zh-CN"/>
        </w:rPr>
        <w:t>2023年本项目安排预算资金11万元。</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default" w:ascii="仿宋_GB2312" w:hAnsi="仿宋_GB2312" w:eastAsia="仿宋_GB2312"/>
          <w:sz w:val="32"/>
          <w:szCs w:val="32"/>
          <w:lang w:val="en-US" w:eastAsia="zh-CN"/>
        </w:rPr>
      </w:pPr>
      <w:r>
        <w:rPr>
          <w:rFonts w:hint="eastAsia" w:ascii="仿宋_GB2312" w:hAnsi="仿宋_GB2312" w:eastAsia="仿宋_GB2312"/>
          <w:sz w:val="32"/>
          <w:szCs w:val="32"/>
        </w:rPr>
        <w:t>2、</w:t>
      </w:r>
      <w:r>
        <w:rPr>
          <w:rFonts w:hint="eastAsia" w:ascii="仿宋_GB2312" w:hAnsi="仿宋_GB2312" w:eastAsia="仿宋_GB2312"/>
          <w:sz w:val="32"/>
          <w:szCs w:val="32"/>
          <w:lang w:eastAsia="zh-CN"/>
        </w:rPr>
        <w:t>本项目资金</w:t>
      </w:r>
      <w:r>
        <w:rPr>
          <w:rFonts w:hint="eastAsia" w:ascii="仿宋_GB2312" w:hAnsi="仿宋_GB2312" w:eastAsia="仿宋_GB2312"/>
          <w:sz w:val="32"/>
          <w:szCs w:val="32"/>
          <w:lang w:val="en-US" w:eastAsia="zh-CN"/>
        </w:rPr>
        <w:t>2023年实际支出11万元，其中4.5万元用于支付2023年度会计信息质量检查</w:t>
      </w:r>
      <w:r>
        <w:rPr>
          <w:rFonts w:hint="eastAsia" w:ascii="仿宋_GB2312" w:hAnsi="仿宋_GB2312" w:eastAsia="仿宋_GB2312"/>
          <w:sz w:val="32"/>
          <w:szCs w:val="32"/>
          <w:highlight w:val="none"/>
          <w:lang w:val="en-US" w:eastAsia="zh-CN"/>
        </w:rPr>
        <w:t>业务委托服务费，6.5万元用于支付</w:t>
      </w:r>
      <w:r>
        <w:rPr>
          <w:rFonts w:hint="eastAsia" w:ascii="仿宋_GB2312" w:hAnsi="仿宋_GB2312" w:eastAsia="仿宋_GB2312" w:cs="仿宋_GB2312"/>
          <w:color w:val="000000"/>
          <w:kern w:val="0"/>
          <w:sz w:val="32"/>
          <w:szCs w:val="32"/>
          <w:lang w:eastAsia="zh-CN" w:bidi="ar"/>
        </w:rPr>
        <w:t>征地款</w:t>
      </w:r>
      <w:r>
        <w:rPr>
          <w:rFonts w:hint="eastAsia" w:ascii="仿宋_GB2312" w:hAnsi="Times New Roman" w:eastAsia="仿宋_GB2312" w:cs="仿宋_GB2312"/>
          <w:color w:val="000000"/>
          <w:kern w:val="0"/>
          <w:sz w:val="32"/>
          <w:szCs w:val="32"/>
          <w:lang w:val="en-US" w:eastAsia="zh-CN" w:bidi="ar"/>
        </w:rPr>
        <w:t>检查</w:t>
      </w:r>
      <w:r>
        <w:rPr>
          <w:rFonts w:hint="eastAsia" w:ascii="仿宋_GB2312" w:hAnsi="仿宋_GB2312" w:eastAsia="仿宋_GB2312"/>
          <w:sz w:val="32"/>
          <w:szCs w:val="32"/>
          <w:highlight w:val="none"/>
          <w:lang w:val="en-US" w:eastAsia="zh-CN"/>
        </w:rPr>
        <w:t>业务委托服务费</w:t>
      </w:r>
      <w:r>
        <w:rPr>
          <w:rFonts w:hint="eastAsia" w:ascii="仿宋_GB2312" w:hAnsi="仿宋_GB2312" w:eastAsia="仿宋_GB2312"/>
          <w:sz w:val="32"/>
          <w:szCs w:val="32"/>
          <w:lang w:val="en-US" w:eastAsia="zh-CN"/>
        </w:rPr>
        <w:t>。</w:t>
      </w:r>
    </w:p>
    <w:p>
      <w:pPr>
        <w:spacing w:line="360" w:lineRule="auto"/>
        <w:ind w:firstLine="640" w:firstLineChars="200"/>
        <w:rPr>
          <w:rFonts w:hint="default" w:ascii="仿宋_GB2312" w:hAnsi="仿宋_GB2312" w:eastAsia="仿宋_GB2312"/>
          <w:sz w:val="32"/>
          <w:szCs w:val="32"/>
          <w:lang w:val="en-US" w:eastAsia="zh-CN"/>
        </w:rPr>
      </w:pPr>
      <w:r>
        <w:rPr>
          <w:rFonts w:hint="eastAsia" w:ascii="仿宋_GB2312" w:hAnsi="仿宋_GB2312" w:eastAsia="仿宋_GB2312"/>
          <w:sz w:val="32"/>
          <w:szCs w:val="32"/>
        </w:rPr>
        <w:t>3、项目的绩效目标</w:t>
      </w:r>
      <w:r>
        <w:rPr>
          <w:rFonts w:hint="eastAsia" w:ascii="仿宋_GB2312" w:hAnsi="仿宋_GB2312" w:eastAsia="仿宋_GB2312"/>
          <w:sz w:val="32"/>
          <w:szCs w:val="32"/>
          <w:lang w:val="en-US" w:eastAsia="zh-CN"/>
        </w:rPr>
        <w:t>完成情况</w:t>
      </w:r>
      <w:r>
        <w:rPr>
          <w:rFonts w:hint="eastAsia" w:ascii="仿宋_GB2312" w:hAnsi="仿宋_GB2312" w:eastAsia="仿宋_GB2312"/>
          <w:sz w:val="32"/>
          <w:szCs w:val="32"/>
        </w:rPr>
        <w:t>。</w:t>
      </w:r>
      <w:r>
        <w:rPr>
          <w:rFonts w:hint="eastAsia" w:ascii="仿宋_GB2312" w:hAnsi="仿宋_GB2312" w:eastAsia="仿宋_GB2312"/>
          <w:sz w:val="32"/>
          <w:szCs w:val="32"/>
          <w:lang w:val="en-US" w:eastAsia="zh-CN"/>
        </w:rPr>
        <w:t>2023年</w:t>
      </w:r>
      <w:r>
        <w:rPr>
          <w:rFonts w:hint="eastAsia" w:ascii="仿宋_GB2312" w:hAnsi="仿宋_GB2312" w:eastAsia="仿宋_GB2312"/>
          <w:sz w:val="32"/>
          <w:szCs w:val="32"/>
        </w:rPr>
        <w:t>开展监督检查次数</w:t>
      </w:r>
      <w:r>
        <w:rPr>
          <w:rFonts w:hint="eastAsia" w:ascii="仿宋_GB2312" w:hAnsi="仿宋_GB2312" w:eastAsia="仿宋_GB2312"/>
          <w:sz w:val="32"/>
          <w:szCs w:val="32"/>
          <w:lang w:val="en-US" w:eastAsia="zh-CN"/>
        </w:rPr>
        <w:t>2次，其中会计信息质量检查1次、征地款检查1次。监督检查完成率100%，项目完成时间为2023年6月15日完成土地征收项目征地补偿款收支使用情况专项检查；2023年12月27日完成会计信息质量检查。确保财政资金运行规范、安全高效的效果显著。项目成本控制率100%。监督检查达标率100%。被抽检单位满意度100%。</w:t>
      </w:r>
    </w:p>
    <w:p>
      <w:pPr>
        <w:spacing w:line="360" w:lineRule="auto"/>
        <w:ind w:firstLine="640" w:firstLineChars="200"/>
        <w:rPr>
          <w:rFonts w:ascii="仿宋_GB2312" w:eastAsia="仿宋_GB2312"/>
          <w:sz w:val="32"/>
          <w:szCs w:val="32"/>
        </w:rPr>
      </w:pPr>
      <w:r>
        <w:rPr>
          <w:rFonts w:hint="eastAsia" w:ascii="仿宋_GB2312" w:hAnsi="仿宋_GB2312" w:eastAsia="仿宋_GB2312"/>
          <w:sz w:val="32"/>
          <w:szCs w:val="32"/>
          <w:lang w:val="en-US" w:eastAsia="zh-CN"/>
        </w:rPr>
        <w:t>4、通过开展专项检查，对严肃财经纪律，确保财政资金运行规范、安全高效，提高会计信息质量有所提高。</w:t>
      </w:r>
    </w:p>
    <w:p>
      <w:p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（二）</w:t>
      </w:r>
      <w:r>
        <w:rPr>
          <w:rFonts w:hint="eastAsia" w:ascii="仿宋_GB2312" w:eastAsia="仿宋_GB2312"/>
          <w:sz w:val="32"/>
          <w:szCs w:val="32"/>
          <w:lang w:eastAsia="zh-CN"/>
        </w:rPr>
        <w:t>主要</w:t>
      </w:r>
      <w:r>
        <w:rPr>
          <w:rFonts w:hint="eastAsia" w:ascii="仿宋_GB2312" w:eastAsia="仿宋_GB2312"/>
          <w:sz w:val="32"/>
          <w:szCs w:val="32"/>
        </w:rPr>
        <w:t>存在问题</w:t>
      </w:r>
      <w:r>
        <w:rPr>
          <w:rFonts w:hint="eastAsia" w:ascii="仿宋_GB2312" w:eastAsia="仿宋_GB2312"/>
          <w:sz w:val="32"/>
          <w:szCs w:val="32"/>
          <w:lang w:eastAsia="zh-CN"/>
        </w:rPr>
        <w:t>有：一是会计信息质量检查工作进展较缓慢，因第三方检查的较为细致，提出的问</w:t>
      </w:r>
      <w:bookmarkStart w:id="0" w:name="_GoBack"/>
      <w:bookmarkEnd w:id="0"/>
      <w:r>
        <w:rPr>
          <w:rFonts w:hint="eastAsia" w:ascii="仿宋_GB2312" w:eastAsia="仿宋_GB2312"/>
          <w:sz w:val="32"/>
          <w:szCs w:val="32"/>
          <w:lang w:eastAsia="zh-CN"/>
        </w:rPr>
        <w:t>题较多，各单位对部分问题也补充了相应佐证材料，因此影响报告出具的进度。二是由于本年压减资金，将“三公”经费检查与会计信息质量检查融合起来，减少专项检查的次数，未及时对项目绩效目标进行调整</w:t>
      </w:r>
      <w:r>
        <w:rPr>
          <w:rFonts w:hint="eastAsia" w:ascii="仿宋_GB2312" w:eastAsia="仿宋_GB2312"/>
          <w:sz w:val="32"/>
          <w:szCs w:val="32"/>
        </w:rPr>
        <w:t>。</w:t>
      </w:r>
    </w:p>
    <w:p>
      <w:pPr>
        <w:spacing w:line="360" w:lineRule="auto"/>
        <w:ind w:firstLine="640" w:firstLineChars="200"/>
        <w:rPr>
          <w:rFonts w:ascii="黑体" w:eastAsia="黑体"/>
          <w:sz w:val="32"/>
          <w:szCs w:val="32"/>
        </w:rPr>
      </w:pPr>
      <w:r>
        <w:rPr>
          <w:rFonts w:hint="eastAsia" w:ascii="黑体" w:eastAsia="黑体"/>
          <w:sz w:val="32"/>
          <w:szCs w:val="32"/>
        </w:rPr>
        <w:t>三、改进意见</w:t>
      </w:r>
    </w:p>
    <w:p>
      <w:pPr>
        <w:spacing w:line="360" w:lineRule="auto"/>
        <w:ind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一是严格按照工作计划完成各项专项检查工作。二是完善项目管理细节，如对压减资金项目及时调整绩效目标。三是抓好项目实施成效，提高资金使用效能。</w:t>
      </w:r>
    </w:p>
    <w:p>
      <w:pPr>
        <w:spacing w:line="360" w:lineRule="auto"/>
        <w:ind w:firstLine="640" w:firstLineChars="200"/>
        <w:rPr>
          <w:rFonts w:hint="eastAsia" w:ascii="仿宋_GB2312" w:eastAsia="仿宋_GB2312"/>
          <w:sz w:val="32"/>
          <w:szCs w:val="32"/>
        </w:rPr>
      </w:pPr>
    </w:p>
    <w:sectPr>
      <w:pgSz w:w="11906" w:h="16838"/>
      <w:pgMar w:top="1440" w:right="1800" w:bottom="1440" w:left="126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7A"/>
    <w:family w:val="auto"/>
    <w:pitch w:val="default"/>
    <w:sig w:usb0="00000000" w:usb1="00000000"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DejaVu Sans">
    <w:panose1 w:val="020B0603030804020204"/>
    <w:charset w:val="00"/>
    <w:family w:val="auto"/>
    <w:pitch w:val="default"/>
    <w:sig w:usb0="E7006EFF" w:usb1="D200FDFF" w:usb2="0A246029" w:usb3="0400200C" w:csb0="600001FF" w:csb1="DFFF0000"/>
  </w:font>
  <w:font w:name="Calibri">
    <w:altName w:val="微软雅黑"/>
    <w:panose1 w:val="020F0502020204030204"/>
    <w:charset w:val="00"/>
    <w:family w:val="swiss"/>
    <w:pitch w:val="default"/>
    <w:sig w:usb0="00000000" w:usb1="00000000" w:usb2="00000001" w:usb3="00000000" w:csb0="0000019F" w:csb1="00000000"/>
  </w:font>
  <w:font w:name="微软雅黑">
    <w:panose1 w:val="020B0503020204020204"/>
    <w:charset w:val="86"/>
    <w:family w:val="auto"/>
    <w:pitch w:val="default"/>
    <w:sig w:usb0="80000287" w:usb1="280F3C52" w:usb2="00000016" w:usb3="00000000" w:csb0="0004001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CESI仿宋-GB2312">
    <w:panose1 w:val="02000500000000000000"/>
    <w:charset w:val="86"/>
    <w:family w:val="auto"/>
    <w:pitch w:val="default"/>
    <w:sig w:usb0="800002AF" w:usb1="084F6CF8" w:usb2="00000010" w:usb3="00000000" w:csb0="0004000F" w:csb1="00000000"/>
  </w:font>
  <w:font w:name="方正仿宋简体">
    <w:panose1 w:val="02010601030101010101"/>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DCFC195"/>
    <w:multiLevelType w:val="singleLevel"/>
    <w:tmpl w:val="EDCFC195"/>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rsids>
    <w:rsidRoot w:val="00F22CA7"/>
    <w:rsid w:val="000560B1"/>
    <w:rsid w:val="00182223"/>
    <w:rsid w:val="003B25CA"/>
    <w:rsid w:val="004903E7"/>
    <w:rsid w:val="00534213"/>
    <w:rsid w:val="006F6EA7"/>
    <w:rsid w:val="0087074D"/>
    <w:rsid w:val="00916C35"/>
    <w:rsid w:val="009C14D0"/>
    <w:rsid w:val="00E409B6"/>
    <w:rsid w:val="00EE444F"/>
    <w:rsid w:val="00F22CA7"/>
    <w:rsid w:val="1BEA0FB0"/>
    <w:rsid w:val="2A0C3112"/>
    <w:rsid w:val="39921607"/>
    <w:rsid w:val="468762A1"/>
    <w:rsid w:val="5375086E"/>
    <w:rsid w:val="7FBCE86A"/>
    <w:rsid w:val="7FF6359D"/>
    <w:rsid w:val="9FFD7181"/>
    <w:rsid w:val="A7FFD8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0"/>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semiHidden/>
    <w:unhideWhenUsed/>
    <w:qFormat/>
    <w:uiPriority w:val="99"/>
    <w:pPr>
      <w:tabs>
        <w:tab w:val="center" w:pos="4153"/>
        <w:tab w:val="right" w:pos="8306"/>
      </w:tabs>
      <w:snapToGrid w:val="0"/>
      <w:jc w:val="left"/>
    </w:pPr>
    <w:rPr>
      <w:sz w:val="18"/>
      <w:szCs w:val="18"/>
    </w:rPr>
  </w:style>
  <w:style w:type="paragraph" w:styleId="3">
    <w:name w:val="header"/>
    <w:basedOn w:val="1"/>
    <w:link w:val="7"/>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semiHidden/>
    <w:unhideWhenUsed/>
    <w:uiPriority w:val="99"/>
    <w:pPr>
      <w:spacing w:before="0" w:beforeAutospacing="1" w:after="0" w:afterAutospacing="1"/>
      <w:ind w:left="0" w:right="0"/>
      <w:jc w:val="left"/>
    </w:pPr>
    <w:rPr>
      <w:kern w:val="0"/>
      <w:sz w:val="24"/>
      <w:lang w:val="en-US" w:eastAsia="zh-CN" w:bidi="ar"/>
    </w:rPr>
  </w:style>
  <w:style w:type="character" w:customStyle="1" w:styleId="7">
    <w:name w:val="页眉 Char"/>
    <w:basedOn w:val="6"/>
    <w:link w:val="3"/>
    <w:semiHidden/>
    <w:qFormat/>
    <w:uiPriority w:val="99"/>
    <w:rPr>
      <w:rFonts w:ascii="Times New Roman" w:hAnsi="Times New Roman" w:eastAsia="宋体" w:cs="Times New Roman"/>
      <w:sz w:val="18"/>
      <w:szCs w:val="18"/>
    </w:rPr>
  </w:style>
  <w:style w:type="character" w:customStyle="1" w:styleId="8">
    <w:name w:val="页脚 Char"/>
    <w:basedOn w:val="6"/>
    <w:link w:val="2"/>
    <w:semiHidden/>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1</Pages>
  <Words>40</Words>
  <Characters>231</Characters>
  <Lines>1</Lines>
  <Paragraphs>1</Paragraphs>
  <TotalTime>0</TotalTime>
  <ScaleCrop>false</ScaleCrop>
  <LinksUpToDate>false</LinksUpToDate>
  <CharactersWithSpaces>270</CharactersWithSpaces>
  <Application>WPS Office_11.8.2.1130_F1E327BC-269C-435d-A152-05C5408002CA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2016-12-02T07:04:00Z</dcterms:created>
  <dc:creator>lenovo</dc:creator>
  <cp:lastModifiedBy>czj</cp:lastModifiedBy>
  <cp:lastPrinted>2018-10-26T02:57:00Z</cp:lastPrinted>
  <dcterms:modified xsi:type="dcterms:W3CDTF">2024-07-18T10:16:01Z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2052-11.8.2.1130</vt:lpwstr>
  </property>
  <property fmtid="{D5CDD505-2E9C-101B-9397-08002B2CF9AE}" pid="3" name="ICV">
    <vt:lpwstr>FA9FAD6EBB306F60FB6FD565C6D382F8</vt:lpwstr>
  </property>
</Properties>
</file>