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b/>
          <w:sz w:val="36"/>
          <w:szCs w:val="36"/>
        </w:rPr>
      </w:pPr>
      <w:r>
        <w:rPr>
          <w:rFonts w:hint="eastAsia" w:ascii="黑体" w:hAnsi="黑体" w:eastAsia="黑体"/>
          <w:color w:val="000000"/>
          <w:sz w:val="32"/>
        </w:rPr>
        <w:t>附件</w:t>
      </w:r>
    </w:p>
    <w:p>
      <w:pPr>
        <w:jc w:val="center"/>
        <w:rPr>
          <w:rFonts w:ascii="宋体" w:hAnsi="宋体"/>
          <w:b/>
          <w:sz w:val="36"/>
          <w:szCs w:val="36"/>
        </w:rPr>
      </w:pPr>
      <w:r>
        <w:rPr>
          <w:rFonts w:hint="eastAsia" w:ascii="宋体" w:hAnsi="宋体"/>
          <w:b/>
          <w:sz w:val="36"/>
          <w:szCs w:val="36"/>
        </w:rPr>
        <w:t>财政支出项目绩效自评报告（</w:t>
      </w:r>
      <w:r>
        <w:rPr>
          <w:rFonts w:hint="eastAsia" w:ascii="宋体" w:hAnsi="宋体"/>
          <w:b/>
          <w:sz w:val="36"/>
          <w:szCs w:val="36"/>
          <w:lang w:eastAsia="zh-CN"/>
        </w:rPr>
        <w:t>维修工程</w:t>
      </w:r>
      <w:r>
        <w:rPr>
          <w:rFonts w:hint="eastAsia" w:ascii="宋体" w:hAnsi="宋体"/>
          <w:b/>
          <w:sz w:val="36"/>
          <w:szCs w:val="36"/>
        </w:rPr>
        <w:t>）</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3" w:firstLineChars="200"/>
        <w:rPr>
          <w:rFonts w:ascii="仿宋_GB2312" w:eastAsia="仿宋_GB2312"/>
          <w:b/>
          <w:bCs/>
          <w:sz w:val="32"/>
          <w:szCs w:val="32"/>
        </w:rPr>
      </w:pPr>
      <w:r>
        <w:rPr>
          <w:rFonts w:hint="eastAsia" w:ascii="仿宋_GB2312" w:eastAsia="仿宋_GB2312"/>
          <w:b/>
          <w:bCs/>
          <w:sz w:val="32"/>
          <w:szCs w:val="32"/>
        </w:rPr>
        <w:t>（一）项目用款单位简要情况</w:t>
      </w:r>
    </w:p>
    <w:p>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乳源瑶族自治县机关事务管理局为县委、县政府直属参照公务员法管理事业单位，正科级。设6个正股级内设机构：综合股、接待股、资产管理股、公车管理股、计划财务股和服务保障股。</w:t>
      </w:r>
    </w:p>
    <w:p>
      <w:pPr>
        <w:pStyle w:val="6"/>
        <w:keepNext w:val="0"/>
        <w:keepLines w:val="0"/>
        <w:widowControl/>
        <w:suppressLineNumbers w:val="0"/>
        <w:spacing w:before="0" w:beforeAutospacing="0" w:after="0" w:afterAutospacing="0" w:line="330" w:lineRule="atLeast"/>
        <w:ind w:left="0" w:right="0" w:firstLine="640" w:firstLineChars="200"/>
        <w:jc w:val="both"/>
      </w:pPr>
      <w:r>
        <w:rPr>
          <w:rFonts w:hint="eastAsia" w:ascii="仿宋_GB2312" w:hAnsi="仿宋_GB2312" w:eastAsia="仿宋_GB2312" w:cs="仿宋_GB2312"/>
          <w:kern w:val="2"/>
          <w:sz w:val="32"/>
          <w:szCs w:val="32"/>
          <w:lang w:val="en-US" w:eastAsia="zh-CN" w:bidi="ar-SA"/>
        </w:rPr>
        <w:t>维修工程项目是资产管理股使用。</w:t>
      </w:r>
    </w:p>
    <w:p>
      <w:pPr>
        <w:numPr>
          <w:ilvl w:val="0"/>
          <w:numId w:val="1"/>
        </w:numPr>
        <w:spacing w:line="360" w:lineRule="auto"/>
        <w:ind w:firstLine="643" w:firstLineChars="200"/>
        <w:rPr>
          <w:rFonts w:ascii="仿宋_GB2312" w:eastAsia="仿宋_GB2312"/>
          <w:b/>
          <w:bCs/>
          <w:sz w:val="32"/>
          <w:szCs w:val="32"/>
        </w:rPr>
      </w:pPr>
      <w:r>
        <w:rPr>
          <w:rFonts w:hint="eastAsia" w:ascii="仿宋_GB2312" w:eastAsia="仿宋_GB2312"/>
          <w:b/>
          <w:bCs/>
          <w:sz w:val="32"/>
          <w:szCs w:val="32"/>
        </w:rPr>
        <w:t>项目实施主要内容及实施程序</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维修工程项目实施主要内容：政府大院各单位办公楼、会场、家属区</w:t>
      </w:r>
      <w:r>
        <w:rPr>
          <w:rFonts w:hint="eastAsia" w:ascii="仿宋_GB2312" w:eastAsia="仿宋_GB2312"/>
          <w:sz w:val="32"/>
          <w:szCs w:val="32"/>
          <w:lang w:eastAsia="zh-CN"/>
        </w:rPr>
        <w:t>商铺</w:t>
      </w:r>
      <w:r>
        <w:rPr>
          <w:rFonts w:hint="eastAsia" w:ascii="仿宋_GB2312" w:eastAsia="仿宋_GB2312"/>
          <w:sz w:val="32"/>
          <w:szCs w:val="32"/>
        </w:rPr>
        <w:t>、交流楼维修（护）工程。</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实施程序</w:t>
      </w:r>
      <w:r>
        <w:rPr>
          <w:rFonts w:hint="eastAsia" w:ascii="仿宋_GB2312" w:eastAsia="仿宋_GB2312"/>
          <w:sz w:val="32"/>
          <w:szCs w:val="32"/>
          <w:lang w:eastAsia="zh-CN"/>
        </w:rPr>
        <w:t>过程中，</w:t>
      </w:r>
      <w:r>
        <w:rPr>
          <w:rFonts w:hint="eastAsia" w:ascii="仿宋_GB2312" w:hAnsi="??" w:eastAsia="仿宋_GB2312" w:cs="Times New Roman"/>
          <w:sz w:val="32"/>
          <w:szCs w:val="32"/>
          <w:lang w:val="en-US" w:eastAsia="zh-CN"/>
        </w:rPr>
        <w:t>规范零星工程修缮</w:t>
      </w:r>
      <w:r>
        <w:rPr>
          <w:rFonts w:hint="eastAsia" w:ascii="仿宋_GB2312" w:hAnsi="??" w:eastAsia="仿宋_GB2312"/>
          <w:sz w:val="32"/>
          <w:szCs w:val="32"/>
        </w:rPr>
        <w:t>管理，按照修缮前严格审</w:t>
      </w:r>
      <w:r>
        <w:rPr>
          <w:rFonts w:hint="eastAsia" w:ascii="仿宋_GB2312" w:hAnsi="??" w:eastAsia="仿宋_GB2312" w:cs="Times New Roman"/>
          <w:sz w:val="32"/>
          <w:szCs w:val="32"/>
          <w:lang w:val="en-US" w:eastAsia="zh-CN"/>
        </w:rPr>
        <w:t>核和评估，修缮时认真把控质量和费用，修缮后聘请第三方审计公司进行验收，经财审中心备案以及班子会审核同意后再进行报账，已经形成严密的审批实施支付程序，具体程序如下：</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（1）</w:t>
      </w:r>
      <w:r>
        <w:rPr>
          <w:rFonts w:hint="eastAsia" w:ascii="仿宋_GB2312" w:eastAsia="仿宋_GB2312"/>
          <w:sz w:val="32"/>
          <w:szCs w:val="32"/>
          <w:lang w:eastAsia="zh-CN"/>
        </w:rPr>
        <w:t>各单位根据实际情况提交维修申请单</w:t>
      </w:r>
      <w:r>
        <w:rPr>
          <w:rFonts w:hint="eastAsia" w:ascii="仿宋_GB2312" w:eastAsia="仿宋_GB2312"/>
          <w:sz w:val="32"/>
          <w:szCs w:val="32"/>
        </w:rPr>
        <w:t>；</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rPr>
        <w:t>（2）</w:t>
      </w:r>
      <w:r>
        <w:rPr>
          <w:rFonts w:hint="eastAsia" w:ascii="仿宋_GB2312" w:eastAsia="仿宋_GB2312"/>
          <w:sz w:val="32"/>
          <w:szCs w:val="32"/>
          <w:lang w:eastAsia="zh-CN"/>
        </w:rPr>
        <w:t>我局</w:t>
      </w:r>
      <w:r>
        <w:rPr>
          <w:rFonts w:hint="eastAsia" w:ascii="仿宋_GB2312" w:hAnsi="??" w:eastAsia="仿宋_GB2312" w:cs="Times New Roman"/>
          <w:sz w:val="32"/>
          <w:szCs w:val="32"/>
          <w:lang w:val="en-US" w:eastAsia="zh-CN"/>
        </w:rPr>
        <w:t>在收到申请单后及时</w:t>
      </w:r>
      <w:r>
        <w:rPr>
          <w:rFonts w:hint="eastAsia" w:ascii="仿宋_GB2312" w:eastAsia="仿宋_GB2312"/>
          <w:sz w:val="32"/>
          <w:szCs w:val="32"/>
          <w:lang w:eastAsia="zh-CN"/>
        </w:rPr>
        <w:t>派出工作人员实地勘察，经负责人同意申请后，咨询三家公司报价，选中价低的施工方进行修缮</w:t>
      </w:r>
      <w:r>
        <w:rPr>
          <w:rFonts w:hint="eastAsia" w:ascii="仿宋_GB2312" w:hAnsi="??" w:eastAsia="仿宋_GB2312"/>
          <w:sz w:val="32"/>
          <w:szCs w:val="32"/>
        </w:rPr>
        <w:t>修缮</w:t>
      </w:r>
      <w:r>
        <w:rPr>
          <w:rFonts w:hint="eastAsia" w:ascii="仿宋_GB2312" w:eastAsia="仿宋_GB2312"/>
          <w:sz w:val="32"/>
          <w:szCs w:val="32"/>
          <w:lang w:eastAsia="zh-CN"/>
        </w:rPr>
        <w:t>。</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（3）</w:t>
      </w:r>
      <w:r>
        <w:rPr>
          <w:rFonts w:hint="eastAsia" w:ascii="仿宋_GB2312" w:eastAsia="仿宋_GB2312"/>
          <w:sz w:val="32"/>
          <w:szCs w:val="32"/>
          <w:lang w:eastAsia="zh-CN"/>
        </w:rPr>
        <w:t>每个季度进行一次工程结算，经各申请单位验收后，施工方递交结算申请</w:t>
      </w:r>
      <w:r>
        <w:rPr>
          <w:rFonts w:hint="eastAsia" w:ascii="仿宋_GB2312" w:eastAsia="仿宋_GB2312"/>
          <w:sz w:val="32"/>
          <w:szCs w:val="32"/>
        </w:rPr>
        <w:t>。</w:t>
      </w:r>
    </w:p>
    <w:p>
      <w:pPr>
        <w:pStyle w:val="2"/>
        <w:rPr>
          <w:rFonts w:hint="eastAsia" w:ascii="仿宋_GB2312" w:eastAsia="仿宋_GB2312"/>
          <w:sz w:val="32"/>
          <w:szCs w:val="32"/>
          <w:lang w:val="en-US" w:eastAsia="zh-CN"/>
        </w:rPr>
      </w:pPr>
      <w:r>
        <w:rPr>
          <w:rFonts w:hint="eastAsia" w:ascii="仿宋_GB2312" w:eastAsia="仿宋_GB2312"/>
          <w:sz w:val="32"/>
          <w:szCs w:val="32"/>
          <w:lang w:val="en-US" w:eastAsia="zh-CN"/>
        </w:rPr>
        <w:t>（4）选中社会中介机构进行实地验收，并出具财审报告。</w:t>
      </w:r>
    </w:p>
    <w:p>
      <w:pPr>
        <w:pStyle w:val="2"/>
        <w:rPr>
          <w:rFonts w:hint="default" w:ascii="仿宋_GB2312" w:eastAsia="仿宋_GB2312"/>
          <w:sz w:val="32"/>
          <w:szCs w:val="32"/>
          <w:lang w:val="en-US" w:eastAsia="zh-CN"/>
        </w:rPr>
      </w:pPr>
      <w:r>
        <w:rPr>
          <w:rFonts w:hint="eastAsia" w:ascii="仿宋_GB2312" w:eastAsia="仿宋_GB2312"/>
          <w:sz w:val="32"/>
          <w:szCs w:val="32"/>
          <w:lang w:val="en-US" w:eastAsia="zh-CN"/>
        </w:rPr>
        <w:t>（5）递交财审报告和施工结算资料到财政局财审中心备案。</w:t>
      </w:r>
    </w:p>
    <w:p>
      <w:pPr>
        <w:spacing w:line="360" w:lineRule="auto"/>
        <w:ind w:firstLine="643" w:firstLineChars="200"/>
        <w:rPr>
          <w:rFonts w:ascii="仿宋_GB2312" w:eastAsia="仿宋_GB2312"/>
          <w:b/>
          <w:bCs/>
          <w:sz w:val="32"/>
          <w:szCs w:val="32"/>
        </w:rPr>
      </w:pPr>
      <w:r>
        <w:rPr>
          <w:rFonts w:hint="eastAsia" w:ascii="仿宋_GB2312" w:eastAsia="仿宋_GB2312"/>
          <w:b/>
          <w:bCs/>
          <w:sz w:val="32"/>
          <w:szCs w:val="32"/>
        </w:rPr>
        <w:t>（三）综述项目自评等级和分数，并对照佐证材料逐一分析</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我局高度重视财政支出项目绩效自评工作，成立</w:t>
      </w:r>
      <w:r>
        <w:rPr>
          <w:rFonts w:hint="eastAsia" w:ascii="仿宋_GB2312" w:eastAsia="仿宋_GB2312"/>
          <w:sz w:val="32"/>
          <w:szCs w:val="32"/>
          <w:lang w:eastAsia="zh-CN"/>
        </w:rPr>
        <w:t>以局长为组长、各主管项目的业务股负责人为组员的</w:t>
      </w:r>
      <w:r>
        <w:rPr>
          <w:rFonts w:hint="eastAsia" w:ascii="仿宋_GB2312" w:eastAsia="仿宋_GB2312"/>
          <w:sz w:val="32"/>
          <w:szCs w:val="32"/>
        </w:rPr>
        <w:t>绩效自评工作领导小组，明确了领导小组各组成成员的职责及分工，形成相互制约、相互监督的工作机制，认真开展项目支出绩效自评工作。</w:t>
      </w:r>
    </w:p>
    <w:p>
      <w:pPr>
        <w:spacing w:line="360" w:lineRule="auto"/>
        <w:ind w:firstLine="640" w:firstLineChars="200"/>
        <w:rPr>
          <w:rFonts w:ascii="仿宋_GB2312" w:eastAsia="仿宋_GB2312"/>
          <w:sz w:val="32"/>
          <w:szCs w:val="32"/>
        </w:rPr>
      </w:pPr>
      <w:r>
        <w:rPr>
          <w:rFonts w:hint="eastAsia" w:ascii="仿宋_GB2312" w:eastAsia="仿宋_GB2312"/>
          <w:sz w:val="32"/>
          <w:szCs w:val="32"/>
          <w:lang w:eastAsia="zh-CN"/>
        </w:rPr>
        <w:t>维修工程</w:t>
      </w:r>
      <w:r>
        <w:rPr>
          <w:rFonts w:hint="eastAsia" w:ascii="仿宋_GB2312" w:eastAsia="仿宋_GB2312"/>
          <w:sz w:val="32"/>
          <w:szCs w:val="32"/>
        </w:rPr>
        <w:t>通过审查项目绩效目标表、</w:t>
      </w:r>
      <w:r>
        <w:rPr>
          <w:rFonts w:hint="eastAsia" w:ascii="仿宋_GB2312" w:eastAsia="仿宋_GB2312"/>
          <w:sz w:val="32"/>
          <w:szCs w:val="32"/>
          <w:lang w:eastAsia="zh-CN"/>
        </w:rPr>
        <w:t>相关制度</w:t>
      </w:r>
      <w:r>
        <w:rPr>
          <w:rFonts w:hint="eastAsia" w:ascii="仿宋_GB2312" w:eastAsia="仿宋_GB2312"/>
          <w:sz w:val="32"/>
          <w:szCs w:val="32"/>
        </w:rPr>
        <w:t>文件以及</w:t>
      </w:r>
      <w:r>
        <w:rPr>
          <w:rFonts w:hint="eastAsia" w:ascii="仿宋_GB2312" w:eastAsia="仿宋_GB2312"/>
          <w:sz w:val="32"/>
          <w:szCs w:val="32"/>
          <w:lang w:eastAsia="zh-CN"/>
        </w:rPr>
        <w:t>维修工程</w:t>
      </w:r>
      <w:r>
        <w:rPr>
          <w:rFonts w:hint="eastAsia" w:ascii="仿宋_GB2312" w:eastAsia="仿宋_GB2312"/>
          <w:sz w:val="32"/>
          <w:szCs w:val="32"/>
        </w:rPr>
        <w:t>支出明细表、科目明细账、记账凭证、原始凭证等</w:t>
      </w:r>
      <w:r>
        <w:rPr>
          <w:rFonts w:hint="eastAsia" w:ascii="仿宋_GB2312" w:eastAsia="仿宋_GB2312"/>
          <w:sz w:val="32"/>
          <w:szCs w:val="32"/>
          <w:lang w:eastAsia="zh-CN"/>
        </w:rPr>
        <w:t>会计资料，抽查项目零星修缮工程申请单、报价、项目备案表、合同、验收报告以及实地查看，</w:t>
      </w:r>
      <w:r>
        <w:rPr>
          <w:rFonts w:hint="eastAsia" w:ascii="仿宋_GB2312" w:eastAsia="仿宋_GB2312"/>
          <w:sz w:val="32"/>
          <w:szCs w:val="32"/>
        </w:rPr>
        <w:t>认真对照财政专项资金绩效评价指标体系，对项目完成情况进行了全方位自查和自评打分</w:t>
      </w:r>
      <w:r>
        <w:rPr>
          <w:rFonts w:hint="eastAsia" w:ascii="仿宋_GB2312" w:eastAsia="仿宋_GB2312"/>
          <w:sz w:val="32"/>
          <w:szCs w:val="32"/>
          <w:lang w:eastAsia="zh-CN"/>
        </w:rPr>
        <w:t>，</w:t>
      </w:r>
      <w:r>
        <w:rPr>
          <w:rFonts w:hint="eastAsia" w:ascii="仿宋_GB2312" w:eastAsia="仿宋_GB2312"/>
          <w:sz w:val="32"/>
          <w:szCs w:val="32"/>
        </w:rPr>
        <w:t>绩效自评综合等级为优，得分为</w:t>
      </w:r>
      <w:r>
        <w:rPr>
          <w:rFonts w:hint="eastAsia" w:ascii="仿宋_GB2312" w:eastAsia="仿宋_GB2312"/>
          <w:sz w:val="32"/>
          <w:szCs w:val="32"/>
          <w:lang w:val="en-US" w:eastAsia="zh-CN"/>
        </w:rPr>
        <w:t>99</w:t>
      </w:r>
      <w:r>
        <w:rPr>
          <w:rFonts w:hint="eastAsia" w:ascii="仿宋_GB2312" w:eastAsia="仿宋_GB2312"/>
          <w:sz w:val="32"/>
          <w:szCs w:val="32"/>
        </w:rPr>
        <w:t>分。通过绩效自评，进一步规范财政资金规划管理，强化部门责任意识，提高财政资金使用效益。</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3" w:firstLineChars="200"/>
        <w:rPr>
          <w:rFonts w:ascii="仿宋_GB2312" w:eastAsia="仿宋_GB2312"/>
          <w:b/>
          <w:bCs/>
          <w:sz w:val="32"/>
          <w:szCs w:val="32"/>
        </w:rPr>
      </w:pPr>
      <w:r>
        <w:rPr>
          <w:rFonts w:hint="eastAsia" w:ascii="仿宋_GB2312" w:eastAsia="仿宋_GB2312"/>
          <w:b/>
          <w:bCs/>
          <w:sz w:val="32"/>
          <w:szCs w:val="32"/>
        </w:rPr>
        <w:t>（一）资金使用绩效。</w:t>
      </w:r>
    </w:p>
    <w:p>
      <w:pPr>
        <w:spacing w:line="360" w:lineRule="auto"/>
        <w:ind w:firstLine="643" w:firstLineChars="200"/>
        <w:rPr>
          <w:rFonts w:ascii="仿宋_GB2312" w:hAnsi="仿宋_GB2312" w:eastAsia="仿宋_GB2312"/>
          <w:b/>
          <w:bCs/>
          <w:sz w:val="32"/>
          <w:szCs w:val="32"/>
        </w:rPr>
      </w:pPr>
      <w:r>
        <w:rPr>
          <w:rFonts w:hint="eastAsia" w:ascii="仿宋_GB2312" w:hAnsi="仿宋_GB2312" w:eastAsia="仿宋_GB2312"/>
          <w:b/>
          <w:bCs/>
          <w:sz w:val="32"/>
          <w:szCs w:val="32"/>
        </w:rPr>
        <w:t>1、项目资金实际总投入情况</w:t>
      </w:r>
    </w:p>
    <w:p>
      <w:pPr>
        <w:spacing w:line="360" w:lineRule="auto"/>
        <w:ind w:firstLine="640" w:firstLineChars="200"/>
        <w:rPr>
          <w:rFonts w:ascii="仿宋_GB2312" w:hAnsi="仿宋_GB2312" w:eastAsia="仿宋_GB2312"/>
          <w:sz w:val="32"/>
          <w:szCs w:val="32"/>
        </w:rPr>
      </w:pPr>
      <w:r>
        <w:rPr>
          <w:rFonts w:hint="eastAsia" w:ascii="仿宋_GB2312" w:eastAsia="仿宋_GB2312"/>
          <w:sz w:val="32"/>
          <w:szCs w:val="32"/>
        </w:rPr>
        <w:t>维修工程</w:t>
      </w:r>
      <w:r>
        <w:rPr>
          <w:rFonts w:hint="eastAsia" w:ascii="仿宋_GB2312" w:hAnsi="仿宋_GB2312" w:eastAsia="仿宋_GB2312"/>
          <w:sz w:val="32"/>
          <w:szCs w:val="32"/>
        </w:rPr>
        <w:t>项目年度资金安排总额共计</w:t>
      </w:r>
      <w:r>
        <w:rPr>
          <w:rFonts w:hint="eastAsia" w:ascii="仿宋_GB2312" w:hAnsi="仿宋_GB2312" w:eastAsia="仿宋_GB2312"/>
          <w:sz w:val="32"/>
          <w:szCs w:val="32"/>
          <w:lang w:val="en-US" w:eastAsia="zh-CN"/>
        </w:rPr>
        <w:t>60</w:t>
      </w:r>
      <w:r>
        <w:rPr>
          <w:rFonts w:hint="eastAsia" w:ascii="仿宋_GB2312" w:hAnsi="仿宋_GB2312" w:eastAsia="仿宋_GB2312"/>
          <w:sz w:val="32"/>
          <w:szCs w:val="32"/>
        </w:rPr>
        <w:t>万元。我局按照年初项目工作计划，控制项目成本，较好地完成了各项工作任务。</w:t>
      </w:r>
    </w:p>
    <w:p>
      <w:pPr>
        <w:numPr>
          <w:ilvl w:val="0"/>
          <w:numId w:val="2"/>
        </w:numPr>
        <w:spacing w:line="360" w:lineRule="auto"/>
        <w:ind w:firstLine="643" w:firstLineChars="200"/>
        <w:rPr>
          <w:rFonts w:ascii="仿宋_GB2312" w:hAnsi="仿宋_GB2312" w:eastAsia="仿宋_GB2312"/>
          <w:b/>
          <w:bCs/>
          <w:sz w:val="32"/>
          <w:szCs w:val="32"/>
        </w:rPr>
      </w:pPr>
      <w:r>
        <w:rPr>
          <w:rFonts w:hint="eastAsia" w:ascii="仿宋_GB2312" w:hAnsi="仿宋_GB2312" w:eastAsia="仿宋_GB2312"/>
          <w:b/>
          <w:bCs/>
          <w:sz w:val="32"/>
          <w:szCs w:val="32"/>
        </w:rPr>
        <w:t>项目资金实际支出情况，具体详细说明</w:t>
      </w:r>
    </w:p>
    <w:p>
      <w:pPr>
        <w:spacing w:line="360" w:lineRule="auto"/>
        <w:ind w:firstLine="640" w:firstLineChars="200"/>
        <w:rPr>
          <w:rFonts w:ascii="仿宋_GB2312" w:hAnsi="仿宋_GB2312" w:eastAsia="仿宋_GB2312"/>
          <w:sz w:val="32"/>
          <w:szCs w:val="32"/>
        </w:rPr>
      </w:pPr>
      <w:r>
        <w:rPr>
          <w:rFonts w:hint="eastAsia" w:ascii="仿宋_GB2312" w:eastAsia="仿宋_GB2312"/>
          <w:sz w:val="32"/>
          <w:szCs w:val="32"/>
        </w:rPr>
        <w:t>维修工程</w:t>
      </w:r>
      <w:r>
        <w:rPr>
          <w:rFonts w:hint="eastAsia" w:ascii="仿宋_GB2312" w:hAnsi="仿宋_GB2312" w:eastAsia="仿宋_GB2312"/>
          <w:sz w:val="32"/>
          <w:szCs w:val="32"/>
        </w:rPr>
        <w:t>项目资金严格按照项目进度进行支付，支出共计</w:t>
      </w:r>
      <w:r>
        <w:rPr>
          <w:rFonts w:hint="eastAsia" w:ascii="仿宋_GB2312" w:hAnsi="仿宋_GB2312" w:eastAsia="仿宋_GB2312"/>
          <w:sz w:val="32"/>
          <w:szCs w:val="32"/>
          <w:lang w:val="en-US" w:eastAsia="zh-CN"/>
        </w:rPr>
        <w:t>48.899</w:t>
      </w:r>
      <w:r>
        <w:rPr>
          <w:rFonts w:hint="eastAsia" w:ascii="仿宋_GB2312" w:hAnsi="仿宋_GB2312" w:eastAsia="仿宋_GB2312"/>
          <w:sz w:val="32"/>
          <w:szCs w:val="32"/>
        </w:rPr>
        <w:t>万元，年末资金使用达到</w:t>
      </w:r>
      <w:r>
        <w:rPr>
          <w:rFonts w:hint="eastAsia" w:ascii="仿宋_GB2312" w:hAnsi="仿宋_GB2312" w:eastAsia="仿宋_GB2312"/>
          <w:sz w:val="32"/>
          <w:szCs w:val="32"/>
          <w:lang w:val="en-US" w:eastAsia="zh-CN"/>
        </w:rPr>
        <w:t>81.5</w:t>
      </w:r>
      <w:r>
        <w:rPr>
          <w:rFonts w:hint="eastAsia" w:ascii="仿宋_GB2312" w:hAnsi="仿宋_GB2312" w:eastAsia="仿宋_GB2312"/>
          <w:sz w:val="32"/>
          <w:szCs w:val="32"/>
        </w:rPr>
        <w:t>%，不存在重复支付。</w:t>
      </w:r>
    </w:p>
    <w:p>
      <w:pPr>
        <w:numPr>
          <w:ilvl w:val="0"/>
          <w:numId w:val="2"/>
        </w:numPr>
        <w:spacing w:line="360" w:lineRule="auto"/>
        <w:ind w:firstLine="643" w:firstLineChars="200"/>
        <w:rPr>
          <w:rFonts w:ascii="仿宋_GB2312" w:hAnsi="仿宋_GB2312" w:eastAsia="仿宋_GB2312"/>
          <w:b/>
          <w:bCs/>
          <w:sz w:val="32"/>
          <w:szCs w:val="32"/>
        </w:rPr>
      </w:pPr>
      <w:r>
        <w:rPr>
          <w:rFonts w:hint="eastAsia" w:ascii="仿宋_GB2312" w:hAnsi="仿宋_GB2312" w:eastAsia="仿宋_GB2312"/>
          <w:b/>
          <w:bCs/>
          <w:sz w:val="32"/>
          <w:szCs w:val="32"/>
        </w:rPr>
        <w:t>项目的绩效目标完成情况（经济、政治和社会效益）</w:t>
      </w:r>
    </w:p>
    <w:p>
      <w:pPr>
        <w:numPr>
          <w:ilvl w:val="0"/>
          <w:numId w:val="0"/>
        </w:numPr>
        <w:spacing w:line="360" w:lineRule="auto"/>
        <w:ind w:firstLine="640" w:firstLineChars="200"/>
        <w:rPr>
          <w:rFonts w:hint="eastAsia" w:ascii="仿宋_GB2312" w:hAnsi="??" w:eastAsia="仿宋_GB2312" w:cs="Times New Roman"/>
          <w:sz w:val="32"/>
          <w:szCs w:val="32"/>
          <w:lang w:val="en-US" w:eastAsia="zh-CN"/>
        </w:rPr>
      </w:pPr>
      <w:r>
        <w:rPr>
          <w:rFonts w:hint="eastAsia" w:ascii="仿宋_GB2312" w:hAnsi="??" w:eastAsia="仿宋_GB2312" w:cs="Times New Roman"/>
          <w:sz w:val="32"/>
          <w:szCs w:val="32"/>
          <w:lang w:val="en-US" w:eastAsia="zh-CN"/>
        </w:rPr>
        <w:t>规范零星工程修缮</w:t>
      </w:r>
      <w:r>
        <w:rPr>
          <w:rFonts w:hint="eastAsia" w:ascii="仿宋_GB2312" w:hAnsi="??" w:eastAsia="仿宋_GB2312"/>
          <w:sz w:val="32"/>
          <w:szCs w:val="32"/>
        </w:rPr>
        <w:t>管理，按照修缮前严格审</w:t>
      </w:r>
      <w:r>
        <w:rPr>
          <w:rFonts w:hint="eastAsia" w:ascii="仿宋_GB2312" w:hAnsi="??" w:eastAsia="仿宋_GB2312" w:cs="Times New Roman"/>
          <w:sz w:val="32"/>
          <w:szCs w:val="32"/>
          <w:lang w:val="en-US" w:eastAsia="zh-CN"/>
        </w:rPr>
        <w:t>核和评估，修缮时认真把控质量和费用，修缮后验收，经财审或第三方审核和班子会审核同意后报账的流程，完成了县政府大院零星工程修缮和</w:t>
      </w:r>
      <w:r>
        <w:rPr>
          <w:rFonts w:hint="eastAsia" w:ascii="仿宋_GB2312" w:hAnsi="??" w:eastAsia="仿宋_GB2312" w:cs="Times New Roman"/>
          <w:sz w:val="32"/>
          <w:szCs w:val="32"/>
          <w:lang w:val="en-US" w:eastAsia="zh-CN"/>
        </w:rPr>
        <w:t>35家商铺零星工程修缮、交通局二楼代建中心修缮工程等县委、县政府交办的修缮工作</w:t>
      </w:r>
      <w:r>
        <w:rPr>
          <w:rFonts w:hint="eastAsia" w:ascii="仿宋_GB2312" w:hAnsi="??" w:eastAsia="仿宋_GB2312" w:cs="Times New Roman"/>
          <w:sz w:val="32"/>
          <w:szCs w:val="32"/>
          <w:lang w:val="en-US" w:eastAsia="zh-CN"/>
        </w:rPr>
        <w:t>。</w:t>
      </w:r>
      <w:bookmarkStart w:id="0" w:name="_GoBack"/>
      <w:bookmarkEnd w:id="0"/>
    </w:p>
    <w:p>
      <w:pPr>
        <w:numPr>
          <w:ilvl w:val="0"/>
          <w:numId w:val="2"/>
        </w:numPr>
        <w:spacing w:line="360" w:lineRule="auto"/>
        <w:ind w:firstLine="643" w:firstLineChars="200"/>
        <w:rPr>
          <w:rFonts w:ascii="仿宋_GB2312" w:hAnsi="仿宋_GB2312" w:eastAsia="仿宋_GB2312"/>
          <w:b/>
          <w:bCs/>
          <w:sz w:val="32"/>
          <w:szCs w:val="32"/>
        </w:rPr>
      </w:pPr>
      <w:r>
        <w:rPr>
          <w:rFonts w:hint="eastAsia" w:ascii="仿宋_GB2312" w:hAnsi="仿宋_GB2312" w:eastAsia="仿宋_GB2312"/>
          <w:b/>
          <w:bCs/>
          <w:sz w:val="32"/>
          <w:szCs w:val="32"/>
        </w:rPr>
        <w:t>项目资金使用效益，对环境、经济、社会的可持续影响</w:t>
      </w:r>
    </w:p>
    <w:p>
      <w:pPr>
        <w:spacing w:line="360" w:lineRule="auto"/>
        <w:ind w:firstLine="640" w:firstLineChars="200"/>
        <w:rPr>
          <w:rFonts w:hint="eastAsia" w:ascii="仿宋_GB2312" w:hAnsi="仿宋_GB2312" w:eastAsia="仿宋_GB2312"/>
          <w:sz w:val="32"/>
          <w:szCs w:val="32"/>
          <w:lang w:eastAsia="zh-CN"/>
        </w:rPr>
      </w:pPr>
      <w:r>
        <w:rPr>
          <w:rFonts w:hint="eastAsia" w:ascii="仿宋_GB2312" w:hAnsi="仿宋_GB2312" w:eastAsia="仿宋_GB2312"/>
          <w:sz w:val="32"/>
          <w:szCs w:val="32"/>
        </w:rPr>
        <w:t>通过推进项目建设，</w:t>
      </w:r>
      <w:r>
        <w:rPr>
          <w:rFonts w:hint="eastAsia" w:ascii="仿宋_GB2312" w:hAnsi="仿宋_GB2312" w:eastAsia="仿宋_GB2312"/>
          <w:sz w:val="32"/>
          <w:szCs w:val="32"/>
          <w:lang w:eastAsia="zh-CN"/>
        </w:rPr>
        <w:t>高质量</w:t>
      </w:r>
      <w:r>
        <w:rPr>
          <w:rFonts w:hint="eastAsia" w:ascii="仿宋_GB2312" w:hAnsi="仿宋_GB2312" w:eastAsia="仿宋_GB2312"/>
          <w:sz w:val="32"/>
          <w:szCs w:val="32"/>
        </w:rPr>
        <w:t>完成</w:t>
      </w:r>
      <w:r>
        <w:rPr>
          <w:rFonts w:hint="eastAsia" w:ascii="仿宋_GB2312" w:hAnsi="仿宋_GB2312" w:eastAsia="仿宋_GB2312"/>
          <w:sz w:val="32"/>
          <w:szCs w:val="32"/>
          <w:lang w:eastAsia="zh-CN"/>
        </w:rPr>
        <w:t>了大院内各单位和代建中心的修缮申请，提供了良好的办公环境，进一步提高了办公效率</w:t>
      </w:r>
      <w:r>
        <w:rPr>
          <w:rFonts w:hint="eastAsia" w:ascii="仿宋_GB2312" w:hAnsi="仿宋_GB2312" w:eastAsia="仿宋_GB2312"/>
          <w:sz w:val="32"/>
          <w:szCs w:val="32"/>
          <w:lang w:val="en-US" w:eastAsia="zh-CN"/>
        </w:rPr>
        <w:t>;另外</w:t>
      </w:r>
      <w:r>
        <w:rPr>
          <w:rFonts w:hint="eastAsia" w:ascii="仿宋_GB2312" w:hAnsi="仿宋_GB2312" w:eastAsia="仿宋_GB2312"/>
          <w:sz w:val="32"/>
          <w:szCs w:val="32"/>
          <w:lang w:eastAsia="zh-CN"/>
        </w:rPr>
        <w:t>商铺的及时修缮，优化了经商环境，保障了商户继续续租经营的信心。</w:t>
      </w:r>
    </w:p>
    <w:p>
      <w:pPr>
        <w:numPr>
          <w:ilvl w:val="0"/>
          <w:numId w:val="1"/>
        </w:numPr>
        <w:spacing w:line="360" w:lineRule="auto"/>
        <w:ind w:left="0" w:leftChars="0" w:firstLine="643" w:firstLineChars="200"/>
        <w:rPr>
          <w:rFonts w:hint="eastAsia" w:ascii="仿宋_GB2312" w:eastAsia="仿宋_GB2312"/>
          <w:b/>
          <w:bCs/>
          <w:sz w:val="32"/>
          <w:szCs w:val="32"/>
        </w:rPr>
      </w:pPr>
      <w:r>
        <w:rPr>
          <w:rFonts w:hint="eastAsia" w:ascii="仿宋_GB2312" w:eastAsia="仿宋_GB2312"/>
          <w:b/>
          <w:bCs/>
          <w:sz w:val="32"/>
          <w:szCs w:val="32"/>
        </w:rPr>
        <w:t>存在问题</w:t>
      </w:r>
    </w:p>
    <w:p>
      <w:pPr>
        <w:pStyle w:val="2"/>
        <w:numPr>
          <w:ilvl w:val="0"/>
          <w:numId w:val="0"/>
        </w:numPr>
        <w:ind w:firstLine="640" w:firstLineChars="200"/>
        <w:rPr>
          <w:rFonts w:hint="eastAsia" w:ascii="仿宋_GB2312" w:hAnsi="仿宋_GB2312" w:eastAsia="仿宋_GB2312" w:cs="Times New Roman"/>
          <w:kern w:val="2"/>
          <w:sz w:val="32"/>
          <w:szCs w:val="32"/>
          <w:lang w:val="en-US" w:eastAsia="zh-CN" w:bidi="ar-SA"/>
        </w:rPr>
      </w:pPr>
      <w:r>
        <w:rPr>
          <w:rFonts w:hint="eastAsia" w:ascii="仿宋_GB2312" w:hAnsi="仿宋_GB2312" w:eastAsia="仿宋_GB2312" w:cs="Times New Roman"/>
          <w:kern w:val="2"/>
          <w:sz w:val="32"/>
          <w:szCs w:val="32"/>
          <w:lang w:val="en-US" w:eastAsia="zh-CN" w:bidi="ar-SA"/>
        </w:rPr>
        <w:t>维修项目支付进度慢，未完成百分百支付率，主要是因为1.财政评审中心人员人手不足，送审工程资料需要较长时间审核。</w:t>
      </w:r>
    </w:p>
    <w:p>
      <w:pPr>
        <w:pStyle w:val="2"/>
        <w:numPr>
          <w:ilvl w:val="0"/>
          <w:numId w:val="0"/>
        </w:numPr>
        <w:rPr>
          <w:rFonts w:hint="default" w:ascii="仿宋_GB2312" w:hAnsi="仿宋_GB2312" w:eastAsia="仿宋_GB2312" w:cs="Times New Roman"/>
          <w:kern w:val="2"/>
          <w:sz w:val="32"/>
          <w:szCs w:val="32"/>
          <w:lang w:val="en-US" w:eastAsia="zh-CN" w:bidi="ar-SA"/>
        </w:rPr>
      </w:pPr>
      <w:r>
        <w:rPr>
          <w:rFonts w:hint="eastAsia" w:ascii="仿宋_GB2312" w:hAnsi="仿宋_GB2312" w:eastAsia="仿宋_GB2312" w:cs="Times New Roman"/>
          <w:kern w:val="2"/>
          <w:sz w:val="32"/>
          <w:szCs w:val="32"/>
          <w:lang w:val="en-US" w:eastAsia="zh-CN" w:bidi="ar-SA"/>
        </w:rPr>
        <w:t>2.根据（乳府办〔2023〕41号）关于印发《乳源瑶族自治县政府投资项目财政投资评审监督管理办法（试行）》的通知，总投资额50万元以下的由项目建设单位委托有资质的社会中介机构进行编制或评审，并将结果报财政局备案。自6月份起，财政局已不收50万以下的结算资料，但并未出相关文件说明如何审核这部分结算。我局于11月份在省中介超市选取了社会中介评审机构对乳源瑶族自治县政府2023年4月-6月、7-9月零星修缮工程进行结算审核，并报财政局备案，次月10号后支付。</w:t>
      </w:r>
    </w:p>
    <w:p>
      <w:pPr>
        <w:spacing w:line="360" w:lineRule="auto"/>
        <w:ind w:firstLine="640" w:firstLineChars="200"/>
        <w:rPr>
          <w:rFonts w:ascii="黑体" w:eastAsia="黑体"/>
          <w:sz w:val="32"/>
          <w:szCs w:val="32"/>
        </w:rPr>
      </w:pPr>
      <w:r>
        <w:rPr>
          <w:rFonts w:hint="eastAsia" w:ascii="仿宋_GB2312" w:eastAsia="仿宋_GB2312"/>
          <w:sz w:val="32"/>
          <w:szCs w:val="32"/>
          <w:lang w:val="en-US" w:eastAsia="zh-CN"/>
        </w:rPr>
        <w:t xml:space="preserve"> </w:t>
      </w:r>
      <w:r>
        <w:rPr>
          <w:rFonts w:hint="eastAsia" w:ascii="黑体" w:eastAsia="黑体"/>
          <w:sz w:val="32"/>
          <w:szCs w:val="32"/>
        </w:rPr>
        <w:t>三、改进意见</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lang w:eastAsia="zh-CN"/>
        </w:rPr>
        <w:t>（一）</w:t>
      </w:r>
      <w:r>
        <w:rPr>
          <w:rFonts w:hint="eastAsia" w:ascii="仿宋_GB2312" w:eastAsia="仿宋_GB2312"/>
          <w:sz w:val="32"/>
          <w:szCs w:val="32"/>
        </w:rPr>
        <w:t>进一步加强</w:t>
      </w:r>
      <w:r>
        <w:rPr>
          <w:rFonts w:hint="eastAsia" w:ascii="仿宋_GB2312" w:eastAsia="仿宋_GB2312"/>
          <w:sz w:val="32"/>
          <w:szCs w:val="32"/>
          <w:lang w:eastAsia="zh-CN"/>
        </w:rPr>
        <w:t>与财政评审中心的沟通以及业务学习，掌握最新投资评审监督管理相关制度</w:t>
      </w:r>
      <w:r>
        <w:rPr>
          <w:rFonts w:hint="eastAsia" w:ascii="仿宋_GB2312" w:eastAsia="仿宋_GB2312"/>
          <w:sz w:val="32"/>
          <w:szCs w:val="32"/>
        </w:rPr>
        <w:t>。</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（二）及时选取社会中介机构进行项目评审，要求中介机构限时出具评审报告。</w:t>
      </w:r>
    </w:p>
    <w:p>
      <w:pPr>
        <w:spacing w:line="360" w:lineRule="auto"/>
        <w:ind w:firstLine="640" w:firstLineChars="200"/>
        <w:rPr>
          <w:rFonts w:ascii="仿宋_GB2312" w:eastAsia="仿宋_GB2312"/>
          <w:sz w:val="32"/>
          <w:szCs w:val="32"/>
        </w:rPr>
      </w:pPr>
      <w:r>
        <w:rPr>
          <w:rFonts w:hint="eastAsia" w:ascii="仿宋_GB2312" w:eastAsia="仿宋_GB2312"/>
          <w:sz w:val="32"/>
          <w:szCs w:val="32"/>
          <w:lang w:eastAsia="zh-CN"/>
        </w:rPr>
        <w:t>（三）每月制定支付计划，规划好项目支付时间，合理安排工作任务</w:t>
      </w:r>
      <w:r>
        <w:rPr>
          <w:rFonts w:hint="eastAsia" w:ascii="仿宋_GB2312" w:eastAsia="仿宋_GB2312"/>
          <w:sz w:val="32"/>
          <w:szCs w:val="32"/>
        </w:rPr>
        <w:t>。</w:t>
      </w:r>
    </w:p>
    <w:p>
      <w:pPr>
        <w:spacing w:line="360" w:lineRule="auto"/>
        <w:ind w:firstLine="640" w:firstLineChars="200"/>
        <w:rPr>
          <w:rFonts w:ascii="黑体" w:eastAsia="黑体"/>
          <w:sz w:val="32"/>
          <w:szCs w:val="32"/>
        </w:rPr>
      </w:pPr>
      <w:r>
        <w:rPr>
          <w:rFonts w:hint="eastAsia" w:ascii="黑体" w:eastAsia="黑体"/>
          <w:sz w:val="32"/>
          <w:szCs w:val="32"/>
        </w:rPr>
        <w:t>四、其他需要说明的情况</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无。</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
    <w:altName w:val="Segoe Print"/>
    <w:panose1 w:val="00000000000000000000"/>
    <w:charset w:val="00"/>
    <w:family w:val="roman"/>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7161A4"/>
    <w:multiLevelType w:val="singleLevel"/>
    <w:tmpl w:val="B07161A4"/>
    <w:lvl w:ilvl="0" w:tentative="0">
      <w:start w:val="2"/>
      <w:numFmt w:val="chineseCounting"/>
      <w:suff w:val="nothing"/>
      <w:lvlText w:val="（%1）"/>
      <w:lvlJc w:val="left"/>
      <w:rPr>
        <w:rFonts w:hint="eastAsia"/>
      </w:rPr>
    </w:lvl>
  </w:abstractNum>
  <w:abstractNum w:abstractNumId="1">
    <w:nsid w:val="E854FCEF"/>
    <w:multiLevelType w:val="singleLevel"/>
    <w:tmpl w:val="E854FCEF"/>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BkYjI3MDQxNTI2OTcwZWQ1ZTllNWZmYWUyYmJjNjIifQ=="/>
  </w:docVars>
  <w:rsids>
    <w:rsidRoot w:val="00F22CA7"/>
    <w:rsid w:val="00016241"/>
    <w:rsid w:val="000560B1"/>
    <w:rsid w:val="000C7708"/>
    <w:rsid w:val="000F09C5"/>
    <w:rsid w:val="00182223"/>
    <w:rsid w:val="00313C86"/>
    <w:rsid w:val="003B25CA"/>
    <w:rsid w:val="004903E7"/>
    <w:rsid w:val="00534213"/>
    <w:rsid w:val="006F3C8D"/>
    <w:rsid w:val="006F6EA7"/>
    <w:rsid w:val="0087074D"/>
    <w:rsid w:val="00916C35"/>
    <w:rsid w:val="009C14D0"/>
    <w:rsid w:val="00DA52CB"/>
    <w:rsid w:val="00E409B6"/>
    <w:rsid w:val="00EE444F"/>
    <w:rsid w:val="00F22CA7"/>
    <w:rsid w:val="00F82A22"/>
    <w:rsid w:val="03B020F5"/>
    <w:rsid w:val="048C54B6"/>
    <w:rsid w:val="04973A53"/>
    <w:rsid w:val="04AA006F"/>
    <w:rsid w:val="05BE295E"/>
    <w:rsid w:val="06110369"/>
    <w:rsid w:val="07583E9D"/>
    <w:rsid w:val="088D37AA"/>
    <w:rsid w:val="090C58F2"/>
    <w:rsid w:val="09105EE9"/>
    <w:rsid w:val="0E646141"/>
    <w:rsid w:val="11580EB4"/>
    <w:rsid w:val="13F52854"/>
    <w:rsid w:val="16151DCE"/>
    <w:rsid w:val="179E7A8C"/>
    <w:rsid w:val="187C3A22"/>
    <w:rsid w:val="19E11A4C"/>
    <w:rsid w:val="1BEA0FB0"/>
    <w:rsid w:val="1FE73A06"/>
    <w:rsid w:val="208E160B"/>
    <w:rsid w:val="22DF4AF7"/>
    <w:rsid w:val="25665553"/>
    <w:rsid w:val="26F52506"/>
    <w:rsid w:val="2A0C3112"/>
    <w:rsid w:val="2B6F2333"/>
    <w:rsid w:val="2BB533C1"/>
    <w:rsid w:val="2C2B0BC8"/>
    <w:rsid w:val="2C417C31"/>
    <w:rsid w:val="2D9B2143"/>
    <w:rsid w:val="31B14272"/>
    <w:rsid w:val="355D47B7"/>
    <w:rsid w:val="36AF4448"/>
    <w:rsid w:val="391B70C6"/>
    <w:rsid w:val="39921607"/>
    <w:rsid w:val="41410283"/>
    <w:rsid w:val="42F11952"/>
    <w:rsid w:val="43FA6E4E"/>
    <w:rsid w:val="44942A12"/>
    <w:rsid w:val="44E7272E"/>
    <w:rsid w:val="468762A1"/>
    <w:rsid w:val="49460157"/>
    <w:rsid w:val="5375086E"/>
    <w:rsid w:val="54420CBA"/>
    <w:rsid w:val="550D2DBE"/>
    <w:rsid w:val="557650C0"/>
    <w:rsid w:val="57897AEF"/>
    <w:rsid w:val="59A076B8"/>
    <w:rsid w:val="5DA652F6"/>
    <w:rsid w:val="6016488F"/>
    <w:rsid w:val="61050B4B"/>
    <w:rsid w:val="62067C5F"/>
    <w:rsid w:val="6424780A"/>
    <w:rsid w:val="673E766B"/>
    <w:rsid w:val="67C566F4"/>
    <w:rsid w:val="680E60DA"/>
    <w:rsid w:val="681249ED"/>
    <w:rsid w:val="69E63EF6"/>
    <w:rsid w:val="6BD13F79"/>
    <w:rsid w:val="6E623FDB"/>
    <w:rsid w:val="6E822797"/>
    <w:rsid w:val="726E48EC"/>
    <w:rsid w:val="73CA0659"/>
    <w:rsid w:val="73FC0AB9"/>
    <w:rsid w:val="75BF4A1A"/>
    <w:rsid w:val="770B3812"/>
    <w:rsid w:val="7BBF2C4D"/>
    <w:rsid w:val="7C3D4464"/>
    <w:rsid w:val="7E1A1F87"/>
    <w:rsid w:val="7E7B7CBA"/>
    <w:rsid w:val="7F8F1D58"/>
    <w:rsid w:val="7FCF6752"/>
    <w:rsid w:val="DCFF5E2A"/>
    <w:rsid w:val="DE7EC399"/>
    <w:rsid w:val="FA8CA278"/>
    <w:rsid w:val="FF6FF7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customStyle="1" w:styleId="2">
    <w:name w:val="Body Text First Indent 21"/>
    <w:basedOn w:val="3"/>
    <w:autoRedefine/>
    <w:qFormat/>
    <w:uiPriority w:val="0"/>
    <w:pPr>
      <w:ind w:firstLine="480"/>
    </w:pPr>
  </w:style>
  <w:style w:type="paragraph" w:customStyle="1" w:styleId="3">
    <w:name w:val="Normal Indent1"/>
    <w:basedOn w:val="1"/>
    <w:autoRedefine/>
    <w:qFormat/>
    <w:uiPriority w:val="0"/>
    <w:pPr>
      <w:spacing w:line="360" w:lineRule="auto"/>
      <w:ind w:firstLine="200" w:firstLineChars="200"/>
    </w:pPr>
    <w:rPr>
      <w:rFonts w:cs="宋体"/>
      <w:sz w:val="24"/>
    </w:rPr>
  </w:style>
  <w:style w:type="paragraph" w:styleId="4">
    <w:name w:val="footer"/>
    <w:basedOn w:val="1"/>
    <w:link w:val="10"/>
    <w:autoRedefine/>
    <w:semiHidden/>
    <w:unhideWhenUsed/>
    <w:qFormat/>
    <w:uiPriority w:val="99"/>
    <w:pPr>
      <w:tabs>
        <w:tab w:val="center" w:pos="4153"/>
        <w:tab w:val="right" w:pos="8306"/>
      </w:tabs>
      <w:snapToGrid w:val="0"/>
      <w:jc w:val="left"/>
    </w:pPr>
    <w:rPr>
      <w:sz w:val="18"/>
      <w:szCs w:val="18"/>
    </w:rPr>
  </w:style>
  <w:style w:type="paragraph" w:styleId="5">
    <w:name w:val="header"/>
    <w:basedOn w:val="1"/>
    <w:link w:val="9"/>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9">
    <w:name w:val="页眉 字符"/>
    <w:basedOn w:val="8"/>
    <w:link w:val="5"/>
    <w:autoRedefine/>
    <w:semiHidden/>
    <w:qFormat/>
    <w:uiPriority w:val="99"/>
    <w:rPr>
      <w:rFonts w:ascii="Times New Roman" w:hAnsi="Times New Roman" w:eastAsia="宋体" w:cs="Times New Roman"/>
      <w:sz w:val="18"/>
      <w:szCs w:val="18"/>
    </w:rPr>
  </w:style>
  <w:style w:type="character" w:customStyle="1" w:styleId="10">
    <w:name w:val="页脚 字符"/>
    <w:basedOn w:val="8"/>
    <w:link w:val="4"/>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14</Pages>
  <Words>6463</Words>
  <Characters>6679</Characters>
  <Lines>50</Lines>
  <Paragraphs>14</Paragraphs>
  <TotalTime>2</TotalTime>
  <ScaleCrop>false</ScaleCrop>
  <LinksUpToDate>false</LinksUpToDate>
  <CharactersWithSpaces>6691</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2016-12-02T23:04:00Z</dcterms:created>
  <dc:creator>lenovo</dc:creator>
  <cp:lastModifiedBy>包黑小王纸最爱小公举</cp:lastModifiedBy>
  <cp:lastPrinted>2018-10-26T18:57:00Z</cp:lastPrinted>
  <dcterms:modified xsi:type="dcterms:W3CDTF">2024-04-07T08:40:51Z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0CCA3D8202E3434B8EFEE213029C9EA9_12</vt:lpwstr>
  </property>
</Properties>
</file>