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乳源瑶族自治县机关事务管理局为县委、县政府直属参照公务员法管理事业单位，正科级。设6个正股级内设机构：综合股、接待股、资产管理股、公车管理股、计划财务股和服务保障股。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30" w:lineRule="atLeast"/>
        <w:ind w:left="0" w:right="0"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专项工作经费为接待股使用。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公务接待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专项经费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实施主要内容：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来乳源考察调研的党委、人大、政府系统领导同志，来乳投资企业、知名人士以及来乳源开展公务的领导同志的接待工作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；全县性大型会议和活动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??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实施程序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过程中，</w:t>
      </w:r>
      <w:r>
        <w:rPr>
          <w:rFonts w:hint="eastAsia" w:ascii="仿宋_GB2312" w:hAnsi="??" w:eastAsia="仿宋_GB2312" w:cs="Times New Roman"/>
          <w:sz w:val="32"/>
          <w:szCs w:val="32"/>
          <w:lang w:val="en-US" w:eastAsia="zh-CN"/>
        </w:rPr>
        <w:t>原则上选取乳源瑶族自治县限上餐饮企业作为接待食宿场所，接待任务经县四套班子办公室审核后委派我局实施，具体程序如下：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）县四套班子办公室将来乳领导同志的行程安排发送至我局，并委派我局按照相关规定做好接待工作；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）县四套班子办公室根据来乳行程及人数填写公务接待审批表，并由分管领导审核签字；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）我局收到审批表后，由分管接待的领导签字后按照相关文件规定做好接待安排；</w:t>
      </w:r>
    </w:p>
    <w:p>
      <w:pPr>
        <w:pStyle w:val="2"/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）接待任务完成后，填写接待清单、费用报销单，并附来函或行程、菜单、发票、接待审批表等资料，按照财务制度进行报销。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我局高度重视财政支出项目绩效自评工作，成立</w:t>
      </w:r>
      <w:r>
        <w:rPr>
          <w:rFonts w:hint="eastAsia" w:ascii="仿宋_GB2312" w:eastAsia="仿宋_GB2312"/>
          <w:sz w:val="32"/>
          <w:szCs w:val="32"/>
          <w:lang w:eastAsia="zh-CN"/>
        </w:rPr>
        <w:t>以局长为组长、各主管项目的业务股负责人为组员的</w:t>
      </w:r>
      <w:r>
        <w:rPr>
          <w:rFonts w:hint="eastAsia" w:ascii="仿宋_GB2312" w:eastAsia="仿宋_GB2312"/>
          <w:sz w:val="32"/>
          <w:szCs w:val="32"/>
        </w:rPr>
        <w:t>绩效自评工作领导小组，明确了领导小组各组成成员的职责及分工，形成相互制约、相互监督的工作机制，认真开展项目支出绩效自评工作。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专项工作经费</w:t>
      </w:r>
      <w:r>
        <w:rPr>
          <w:rFonts w:hint="eastAsia" w:ascii="仿宋_GB2312" w:eastAsia="仿宋_GB2312"/>
          <w:sz w:val="32"/>
          <w:szCs w:val="32"/>
        </w:rPr>
        <w:t>通过审查项目绩效目标表、《乳源瑶族自治县党政机关国内公务接待管理工作制度》、《市直党政机关和事业单位培训费管理办法》、《乳源瑶族自治县县直党政机关和事业单位会议费管理办法》等文件以及</w:t>
      </w:r>
      <w:r>
        <w:rPr>
          <w:rFonts w:hint="eastAsia" w:ascii="仿宋_GB2312" w:eastAsia="仿宋_GB2312"/>
          <w:sz w:val="32"/>
          <w:szCs w:val="32"/>
          <w:lang w:eastAsia="zh-CN"/>
        </w:rPr>
        <w:t>专项工作经费</w:t>
      </w:r>
      <w:r>
        <w:rPr>
          <w:rFonts w:hint="eastAsia" w:ascii="仿宋_GB2312" w:eastAsia="仿宋_GB2312"/>
          <w:sz w:val="32"/>
          <w:szCs w:val="32"/>
        </w:rPr>
        <w:t>支出明细表、科目明细账、记账凭证、原始凭证等资料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认真对照财政专项资金绩效评价指标体系，对项目完成情况进行了全方位自查和自评打分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绩效自评综合等级为优，</w:t>
      </w:r>
      <w:r>
        <w:rPr>
          <w:rFonts w:hint="eastAsia" w:ascii="仿宋_GB2312" w:eastAsia="仿宋_GB2312"/>
          <w:sz w:val="32"/>
          <w:szCs w:val="32"/>
          <w:lang w:eastAsia="zh-CN"/>
        </w:rPr>
        <w:t>得分为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95分。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通过绩效自评，进一步规范财政资金规划管理，强化部门责任意识，提高财政资金使用效益。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2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公务接待专项经费</w:t>
      </w:r>
      <w:r>
        <w:rPr>
          <w:rFonts w:hint="eastAsia" w:ascii="仿宋_GB2312" w:hAnsi="仿宋_GB2312" w:eastAsia="仿宋_GB2312"/>
          <w:sz w:val="32"/>
          <w:szCs w:val="32"/>
        </w:rPr>
        <w:t>年度资金安排总额共计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76.78</w:t>
      </w:r>
      <w:r>
        <w:rPr>
          <w:rFonts w:hint="eastAsia" w:ascii="仿宋_GB2312" w:hAnsi="仿宋_GB2312" w:eastAsia="仿宋_GB2312"/>
          <w:sz w:val="32"/>
          <w:szCs w:val="32"/>
        </w:rPr>
        <w:t>万元。我局按照年初项目工作计划，控制项目成本，较好地完成了各项工作任务。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公务接待专项经费</w:t>
      </w:r>
      <w:r>
        <w:rPr>
          <w:rFonts w:hint="eastAsia" w:ascii="仿宋_GB2312" w:hAnsi="仿宋_GB2312" w:eastAsia="仿宋_GB2312" w:cs="Times New Roman"/>
          <w:sz w:val="32"/>
          <w:szCs w:val="32"/>
        </w:rPr>
        <w:t>严格按照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相关规定</w:t>
      </w:r>
      <w:r>
        <w:rPr>
          <w:rFonts w:hint="eastAsia" w:ascii="仿宋_GB2312" w:hAnsi="仿宋_GB2312" w:eastAsia="仿宋_GB2312" w:cs="Times New Roman"/>
          <w:sz w:val="32"/>
          <w:szCs w:val="32"/>
        </w:rPr>
        <w:t>进行支付，支出共计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42.48256</w:t>
      </w:r>
      <w:r>
        <w:rPr>
          <w:rFonts w:hint="eastAsia" w:ascii="仿宋_GB2312" w:hAnsi="仿宋_GB2312" w:eastAsia="仿宋_GB2312" w:cs="Times New Roman"/>
          <w:sz w:val="32"/>
          <w:szCs w:val="32"/>
        </w:rPr>
        <w:t>万元，年末资金使用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55.33</w:t>
      </w:r>
      <w:r>
        <w:rPr>
          <w:rFonts w:hint="eastAsia" w:ascii="仿宋_GB2312" w:hAnsi="仿宋_GB2312" w:eastAsia="仿宋_GB2312" w:cs="Times New Roman"/>
          <w:sz w:val="32"/>
          <w:szCs w:val="32"/>
        </w:rPr>
        <w:t>%，不存在重复支付。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强管促优，进一步优化接待工作服务。对重点接待任务，对接协调相关部门制定和调整具体接待方案，即突出瑶族特色，也体现人文风俗；对一般接待任务，主动协调有关职能部门，及时提醒接待细节，积极参与，确保任务顺利。同时严格执行中央八项规定。为了使公务接待程序合理，我们把“明确接待标准、控制接待范围”作为公务接待的主要问题，凡属接待工作范畴或接待对象提出的合理要求，都积极落实，精心安排，保证质量和档次，严格控制超规格、超范围、超标准的接待，对无公函、无实质内容的公务活动一律不予接待；严格执行报批、登记制度，每一批接待任务做到事前有批示，事后有清单，实行“一函、一行程、一审批、一发票、一清单”的五个一报账制度。全年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接待来乳考察领导、投资企业等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来宾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超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489批次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人数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约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8102人次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，较好完成县四套班子领导的接待任务。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numPr>
          <w:ilvl w:val="0"/>
          <w:numId w:val="0"/>
        </w:numPr>
        <w:ind w:firstLine="648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2"/>
          <w:kern w:val="10"/>
          <w:position w:val="2"/>
          <w:sz w:val="32"/>
          <w:szCs w:val="32"/>
        </w:rPr>
        <w:t>我局紧紧围绕</w:t>
      </w:r>
      <w:r>
        <w:rPr>
          <w:rFonts w:hint="eastAsia" w:ascii="仿宋_GB2312" w:eastAsia="仿宋_GB2312" w:cs="Tahoma"/>
          <w:spacing w:val="2"/>
          <w:kern w:val="10"/>
          <w:position w:val="2"/>
          <w:sz w:val="32"/>
          <w:szCs w:val="32"/>
        </w:rPr>
        <w:t>县委、县政府的各项中心工作，在平凡的工作中，牢牢</w:t>
      </w:r>
      <w:r>
        <w:rPr>
          <w:rFonts w:hint="eastAsia" w:ascii="仿宋_GB2312" w:hAnsi="??" w:eastAsia="仿宋_GB2312"/>
          <w:sz w:val="32"/>
          <w:szCs w:val="32"/>
        </w:rPr>
        <w:t>抓住“做好服务工作”这一主线，坚持务实创新、扎实工作，</w:t>
      </w:r>
      <w:r>
        <w:rPr>
          <w:rFonts w:hint="eastAsia" w:ascii="仿宋_GB2312" w:hAnsi="??" w:eastAsia="仿宋_GB2312"/>
          <w:sz w:val="32"/>
          <w:szCs w:val="32"/>
          <w:lang w:eastAsia="zh-CN"/>
        </w:rPr>
        <w:t>做好公务接待工作，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彰显地方魅力，助推乳源高质量发展走在全国少数民族自治县前列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pStyle w:val="2"/>
        <w:numPr>
          <w:ilvl w:val="0"/>
          <w:numId w:val="0"/>
        </w:numPr>
        <w:ind w:leftChars="200"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支付进度慢，未完成百分百支付率，主要是因为1.相关单据及佐证材料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不齐全或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搜集不及时；2.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大型接待任务的接待物资归口到活动专项经费支出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pStyle w:val="2"/>
        <w:numPr>
          <w:ilvl w:val="0"/>
          <w:numId w:val="0"/>
        </w:numPr>
        <w:ind w:leftChars="200"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进一步加强与财务制度以及接待业务学习，掌握最新公务接待制度。</w:t>
      </w:r>
    </w:p>
    <w:p>
      <w:pPr>
        <w:pStyle w:val="2"/>
        <w:numPr>
          <w:ilvl w:val="0"/>
          <w:numId w:val="0"/>
        </w:numPr>
        <w:ind w:leftChars="200"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加强与四套班子办公室的沟通交流，及时搜集接待相关单据及佐证材料。</w:t>
      </w:r>
    </w:p>
    <w:p>
      <w:pPr>
        <w:pStyle w:val="2"/>
        <w:numPr>
          <w:ilvl w:val="0"/>
          <w:numId w:val="0"/>
        </w:numPr>
        <w:ind w:leftChars="200"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每月制定支付计划，规划好项目支付时间，合理安排工作任务。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130EFD"/>
    <w:multiLevelType w:val="singleLevel"/>
    <w:tmpl w:val="B2130EF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41EEE07"/>
    <w:multiLevelType w:val="singleLevel"/>
    <w:tmpl w:val="E41EEE0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68F7F58"/>
    <w:multiLevelType w:val="singleLevel"/>
    <w:tmpl w:val="068F7F5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YjI3MDQxNTI2OTcwZWQ1ZTllNWZmYWUyYmJjN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3F299D"/>
    <w:rsid w:val="062E6E82"/>
    <w:rsid w:val="1BEA0FB0"/>
    <w:rsid w:val="2A0C3112"/>
    <w:rsid w:val="33F1694F"/>
    <w:rsid w:val="384358B1"/>
    <w:rsid w:val="39921607"/>
    <w:rsid w:val="3B794A1C"/>
    <w:rsid w:val="468762A1"/>
    <w:rsid w:val="5375086E"/>
    <w:rsid w:val="563976AA"/>
    <w:rsid w:val="59F6057D"/>
    <w:rsid w:val="5F881C77"/>
    <w:rsid w:val="6007648F"/>
    <w:rsid w:val="70AB3A18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宋体" w:cs="宋体"/>
      <w:kern w:val="2"/>
      <w:sz w:val="24"/>
      <w:lang w:val="en-US" w:eastAsia="zh-CN" w:bidi="ar-SA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autoRedefine/>
    <w:semiHidden/>
    <w:unhideWhenUsed/>
    <w:qFormat/>
    <w:uiPriority w:val="99"/>
    <w:pPr>
      <w:widowControl w:val="0"/>
      <w:spacing w:before="0" w:beforeAutospacing="1" w:after="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Normal Indent1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宋体"/>
      <w:kern w:val="2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包黑小王纸最爱小公举</cp:lastModifiedBy>
  <cp:lastPrinted>2018-10-25T10:57:00Z</cp:lastPrinted>
  <dcterms:modified xsi:type="dcterms:W3CDTF">2024-04-09T09:25:01Z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FBF0CECF6B8E499C9A4E37EB2A0731F2_13</vt:lpwstr>
  </property>
</Properties>
</file>