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2"/>
          <w:szCs w:val="32"/>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spacing w:line="360" w:lineRule="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政协委员专委会工作经费。组织5个专委会开展活动。先后组织各专委会分别赴外地考察产业培育和招商引资经验做法，召开“打造良好营商环境”专题议政会；学习民族村寨等特色资源保护改造等方面为县委、县政府推动相关工作提供有益参考。组织专委赴外地考察学习乡村振兴和红色文化，进一步增加港区澳区等地政协委员的家国情怀和民族认同感；加强“委员工作站”建设，推进协商民主广泛多层次制度化发展。</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政协委员专委会工作经费。组织5个专委会开展活动。先后组织各专委会分别赴外地考察产业培育和招商引资经验做法，召开“打造良好营商环境”专题议政会；学习民族村寨等特色资源保护改造等方面为县委、县政府推动相关工作提供有益参考。组织专委赴外地考察学习乡村振兴和红色文化，进一步增加港区澳区等地政协委员的家国情怀和民族认同感；加强“委员工作站”建设，推进协商民主广泛多层次制度化发展。</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1280" w:firstLineChars="400"/>
        <w:textAlignment w:val="auto"/>
        <w:rPr>
          <w:rFonts w:hint="eastAsia" w:ascii="仿宋_GB2312" w:eastAsia="仿宋_GB2312"/>
          <w:b/>
          <w:bCs/>
          <w:sz w:val="32"/>
          <w:szCs w:val="32"/>
          <w:lang w:val="en-US" w:eastAsia="zh-CN"/>
        </w:rPr>
      </w:pPr>
      <w:r>
        <w:rPr>
          <w:rFonts w:hint="eastAsia" w:ascii="仿宋_GB2312" w:eastAsia="仿宋_GB2312"/>
          <w:sz w:val="32"/>
          <w:szCs w:val="32"/>
          <w:lang w:val="en-US" w:eastAsia="zh-CN"/>
        </w:rPr>
        <w:t>政协专委会活动工作经费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项目自评等级是:优</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项目自评分数是：93分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政协委员专委会工作经费。完成预算资金支出欠佳，支出完成项目实施绩效评价，自评中等。 </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（二）</w:t>
      </w:r>
      <w:r>
        <w:rPr>
          <w:rFonts w:hint="eastAsia" w:ascii="仿宋_GB2312" w:eastAsia="仿宋_GB2312"/>
          <w:sz w:val="32"/>
          <w:szCs w:val="32"/>
        </w:rPr>
        <w:t>存在问题。</w:t>
      </w:r>
      <w:r>
        <w:rPr>
          <w:rFonts w:hint="eastAsia" w:ascii="仿宋_GB2312" w:eastAsia="仿宋_GB2312"/>
          <w:color w:val="000000" w:themeColor="text1"/>
          <w:sz w:val="32"/>
          <w:szCs w:val="32"/>
          <w:lang w:val="en-US" w:eastAsia="zh-CN"/>
          <w14:textFill>
            <w14:solidFill>
              <w14:schemeClr w14:val="tx1"/>
            </w14:solidFill>
          </w14:textFill>
        </w:rPr>
        <w:t>年初制定绩效目标，没有预期完成目标，完成支出项目资金绩效评价欠佳。</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加强政协专委会工作经费</w:t>
      </w:r>
      <w:bookmarkStart w:id="0" w:name="_GoBack"/>
      <w:bookmarkEnd w:id="0"/>
      <w:r>
        <w:rPr>
          <w:rFonts w:hint="eastAsia" w:ascii="仿宋_GB2312" w:eastAsia="仿宋_GB2312"/>
          <w:sz w:val="32"/>
          <w:szCs w:val="32"/>
          <w:lang w:val="en-US" w:eastAsia="zh-CN"/>
        </w:rPr>
        <w:t>项目资金的执行力度，提高预算资金支出的使用效率。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B27441"/>
    <w:rsid w:val="00CA4258"/>
    <w:rsid w:val="00E25E64"/>
    <w:rsid w:val="0127637F"/>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DB536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B62400"/>
    <w:rsid w:val="10E4285B"/>
    <w:rsid w:val="10E478C7"/>
    <w:rsid w:val="11272625"/>
    <w:rsid w:val="11274053"/>
    <w:rsid w:val="11436035"/>
    <w:rsid w:val="115E4FA3"/>
    <w:rsid w:val="11970A9B"/>
    <w:rsid w:val="11AE6DD4"/>
    <w:rsid w:val="11D748AD"/>
    <w:rsid w:val="11F70093"/>
    <w:rsid w:val="122E50C7"/>
    <w:rsid w:val="1230328C"/>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1F47194"/>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91000C9"/>
    <w:rsid w:val="29240833"/>
    <w:rsid w:val="29336DAB"/>
    <w:rsid w:val="294865CE"/>
    <w:rsid w:val="29494036"/>
    <w:rsid w:val="29550FA2"/>
    <w:rsid w:val="2A10379F"/>
    <w:rsid w:val="2A194AF5"/>
    <w:rsid w:val="2A376815"/>
    <w:rsid w:val="2A5A5F6D"/>
    <w:rsid w:val="2A705D2A"/>
    <w:rsid w:val="2A966A76"/>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0A6928"/>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F003E1D"/>
    <w:rsid w:val="3F0842D4"/>
    <w:rsid w:val="3F5059A5"/>
    <w:rsid w:val="3F5A55BF"/>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06B7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2E948EA"/>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285C21"/>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