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黑体" w:eastAsia="黑体"/>
          <w:sz w:val="32"/>
          <w:szCs w:val="32"/>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县四套班子领导办点经费。根据县委、县政府工作部署，政协班子分别完成分管的县重点工作，主席、副主席等7人分别挂点联系7个乡镇工作。 </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县四套班子领导办点经费。根据县委、县政府工作部署，政协班子分别完成分管的县重点工作。政协班子成员深入联系乡镇开展“双向服务”“民情夜访”150人次，协调办理了民生实事23项，推动镇村经济社会民展、乡镇振兴、基层治理等工作，合力解决一批重点难点问题。</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县四套班子领导办点经费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2、县四套班子领导办点经费。完成预算资金支出，支出完成项目实施绩效评价，自评优等。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（二）</w:t>
      </w:r>
      <w:r>
        <w:rPr>
          <w:rFonts w:hint="eastAsia" w:ascii="仿宋_GB2312" w:eastAsia="仿宋_GB2312"/>
          <w:sz w:val="32"/>
          <w:szCs w:val="32"/>
        </w:rPr>
        <w:t>存在问题。</w:t>
      </w:r>
      <w:r>
        <w:rPr>
          <w:rFonts w:hint="eastAsia" w:ascii="仿宋_GB2312" w:eastAsia="仿宋_GB2312"/>
          <w:sz w:val="32"/>
          <w:szCs w:val="32"/>
          <w:lang w:val="en-US" w:eastAsia="zh-CN"/>
        </w:rPr>
        <w:t>年初制定预算欠精准细化，制定绩效目标不科学，没有达到预期效果。</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val="0"/>
        <w:spacing w:beforeLines="0" w:afterLines="0" w:line="480" w:lineRule="exact"/>
        <w:ind w:left="1280" w:leftChars="0" w:firstLine="0" w:firstLineChars="0"/>
        <w:textAlignment w:val="auto"/>
        <w:rPr>
          <w:rFonts w:hint="eastAsia" w:ascii="黑体" w:eastAsia="黑体"/>
          <w:sz w:val="32"/>
          <w:szCs w:val="32"/>
        </w:rPr>
      </w:pPr>
      <w:r>
        <w:rPr>
          <w:rFonts w:hint="eastAsia" w:ascii="黑体" w:eastAsia="黑体"/>
          <w:sz w:val="32"/>
          <w:szCs w:val="32"/>
        </w:rPr>
        <w:t>改进意见</w:t>
      </w:r>
    </w:p>
    <w:p>
      <w:pPr>
        <w:keepNext w:val="0"/>
        <w:keepLines w:val="0"/>
        <w:pageBreakBefore w:val="0"/>
        <w:numPr>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年初编制预算做到精准细化，优化制定绩效目标，按制定年初制定绩效目标，更好实现完成绩效目标，使得项目资金落到实处，取得效果。</w:t>
      </w:r>
      <w:bookmarkStart w:id="0" w:name="_GoBack"/>
      <w:bookmarkEnd w:id="0"/>
    </w:p>
    <w:p>
      <w:pPr>
        <w:rPr>
          <w:rFonts w:hint="eastAsia" w:ascii="仿宋" w:hAnsi="仿宋" w:eastAsia="仿宋" w:cs="仿宋"/>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abstractNum w:abstractNumId="2">
    <w:nsid w:val="618D74A1"/>
    <w:multiLevelType w:val="singleLevel"/>
    <w:tmpl w:val="618D74A1"/>
    <w:lvl w:ilvl="0" w:tentative="0">
      <w:start w:val="3"/>
      <w:numFmt w:val="chineseCounting"/>
      <w:suff w:val="nothing"/>
      <w:lvlText w:val="%1、"/>
      <w:lvlJc w:val="left"/>
      <w:pPr>
        <w:ind w:left="1280" w:leftChars="0" w:firstLine="0" w:firstLineChars="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16A4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8F102E"/>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96694E"/>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35E19"/>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AE2DA0"/>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3B34E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06EFC"/>
    <w:rsid w:val="1F332EA6"/>
    <w:rsid w:val="1F3E11A8"/>
    <w:rsid w:val="1F3F0AAA"/>
    <w:rsid w:val="1F437867"/>
    <w:rsid w:val="1F6533C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397D33"/>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0DA2"/>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316114"/>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9EA71C6"/>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5FB21D0B"/>
    <w:rsid w:val="601016AC"/>
    <w:rsid w:val="6033510D"/>
    <w:rsid w:val="603A33A5"/>
    <w:rsid w:val="603F25D5"/>
    <w:rsid w:val="606B4A26"/>
    <w:rsid w:val="6085372E"/>
    <w:rsid w:val="60BA1BC5"/>
    <w:rsid w:val="61020CAF"/>
    <w:rsid w:val="61073BBF"/>
    <w:rsid w:val="61250DED"/>
    <w:rsid w:val="61414E9A"/>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EDC1BC3"/>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143D0E"/>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9256DF"/>
    <w:rsid w:val="7DC32F0B"/>
    <w:rsid w:val="7DDA33C5"/>
    <w:rsid w:val="7E0D348C"/>
    <w:rsid w:val="7E1B3C67"/>
    <w:rsid w:val="7E741851"/>
    <w:rsid w:val="7E832847"/>
    <w:rsid w:val="7EBA6338"/>
    <w:rsid w:val="7EBB6866"/>
    <w:rsid w:val="7EDD687F"/>
    <w:rsid w:val="7F1615DE"/>
    <w:rsid w:val="7F2234A2"/>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2024-03-22T00:44:34Z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