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default" w:ascii="宋体" w:hAnsi="宋体" w:eastAsia="黑体"/>
          <w:b/>
          <w:sz w:val="36"/>
          <w:szCs w:val="36"/>
          <w:lang w:val="en-US" w:eastAsia="zh-CN"/>
        </w:rPr>
      </w:pPr>
      <w:r>
        <w:rPr>
          <w:rFonts w:hint="eastAsia" w:ascii="黑体" w:hAnsi="黑体" w:eastAsia="黑体"/>
          <w:color w:val="000000"/>
          <w:sz w:val="32"/>
        </w:rPr>
        <w:t>附件</w:t>
      </w:r>
      <w:r>
        <w:rPr>
          <w:rFonts w:hint="eastAsia" w:ascii="黑体" w:hAnsi="黑体" w:eastAsia="黑体"/>
          <w:color w:val="000000"/>
          <w:sz w:val="32"/>
          <w:lang w:val="en-US" w:eastAsia="zh-CN"/>
        </w:rPr>
        <w:t>4-1</w:t>
      </w:r>
    </w:p>
    <w:p>
      <w:pPr>
        <w:jc w:val="center"/>
        <w:rPr>
          <w:rFonts w:ascii="宋体" w:hAnsi="宋体"/>
          <w:b/>
          <w:sz w:val="36"/>
          <w:szCs w:val="36"/>
        </w:rPr>
      </w:pPr>
      <w:r>
        <w:rPr>
          <w:rFonts w:hint="eastAsia" w:ascii="宋体" w:hAnsi="宋体"/>
          <w:b/>
          <w:sz w:val="36"/>
          <w:szCs w:val="36"/>
        </w:rPr>
        <w:t>财政支出项目绩效自评报告</w:t>
      </w:r>
    </w:p>
    <w:p>
      <w:pPr>
        <w:rPr>
          <w:rFonts w:ascii="仿宋_GB2312" w:eastAsia="仿宋_GB2312"/>
          <w:sz w:val="44"/>
          <w:szCs w:val="44"/>
        </w:rPr>
      </w:pPr>
    </w:p>
    <w:p>
      <w:pPr>
        <w:spacing w:line="360" w:lineRule="auto"/>
        <w:ind w:firstLine="640" w:firstLineChars="200"/>
        <w:rPr>
          <w:rFonts w:ascii="黑体" w:eastAsia="黑体"/>
          <w:sz w:val="32"/>
          <w:szCs w:val="32"/>
        </w:rPr>
      </w:pPr>
      <w:r>
        <w:rPr>
          <w:rFonts w:hint="eastAsia" w:ascii="黑体" w:eastAsia="黑体"/>
          <w:sz w:val="32"/>
          <w:szCs w:val="32"/>
        </w:rPr>
        <w:t>一、参加全国少数民族自治县联席会议经费项目基本情况及自评结论</w:t>
      </w:r>
    </w:p>
    <w:p>
      <w:pPr>
        <w:spacing w:line="360" w:lineRule="auto"/>
        <w:ind w:firstLine="640" w:firstLineChars="200"/>
        <w:rPr>
          <w:rFonts w:hint="eastAsia" w:ascii="仿宋_GB2312" w:eastAsia="仿宋_GB2312"/>
          <w:sz w:val="32"/>
          <w:szCs w:val="32"/>
        </w:rPr>
      </w:pPr>
      <w:r>
        <w:rPr>
          <w:rFonts w:hint="eastAsia" w:ascii="楷体_GB2312" w:hAnsi="楷体_GB2312" w:eastAsia="楷体_GB2312" w:cs="楷体_GB2312"/>
          <w:sz w:val="32"/>
          <w:szCs w:val="32"/>
        </w:rPr>
        <w:t>（一）单位简要情况。</w:t>
      </w:r>
      <w:r>
        <w:rPr>
          <w:rFonts w:hint="eastAsia" w:ascii="仿宋_GB2312" w:eastAsia="仿宋_GB2312"/>
          <w:sz w:val="32"/>
          <w:szCs w:val="32"/>
        </w:rPr>
        <w:t>乳源瑶族自治县人民代表大会常务委员会办公室依照宪法、地方组织法以及其他有关法律法规的规定行使职权。人大机关工作机构的总体职能是参与政务、管理事务、搞好服务。县人大常委会机关设置办公室、财政经济工作委员会、教育科学文化卫生工作委员会、法制工作委员会、城乡建设环境与资源保护工作委员会、选举联络人事任免工作委员会等6个工作机构。</w:t>
      </w:r>
    </w:p>
    <w:p>
      <w:pPr>
        <w:spacing w:line="360" w:lineRule="auto"/>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（二）项目实施主要内容及实施程序</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lang w:val="en-US" w:eastAsia="zh-CN"/>
        </w:rPr>
        <w:t>1.项目实施主要内容：</w:t>
      </w:r>
      <w:r>
        <w:rPr>
          <w:rFonts w:hint="eastAsia" w:ascii="仿宋_GB2312" w:eastAsia="仿宋_GB2312"/>
          <w:sz w:val="32"/>
          <w:szCs w:val="32"/>
        </w:rPr>
        <w:t>通过参加全国少数民族自治县联席会议更加密切同全国少数民族地区的联系，学习先进的经验与做法。</w:t>
      </w:r>
    </w:p>
    <w:p>
      <w:pPr>
        <w:spacing w:line="360" w:lineRule="auto"/>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2.实施程序：按照相关管理制度执行，建立了工作计划、工作方案，在项目立项、资金落实、财务管理、项目产出、项目效益的程序中的实施了有效的跟踪检查工作，及时进行调整，确保项目实施工作正常运行。</w:t>
      </w:r>
    </w:p>
    <w:p>
      <w:pPr>
        <w:keepNext w:val="0"/>
        <w:keepLines w:val="0"/>
        <w:pageBreakBefore w:val="0"/>
        <w:widowControl w:val="0"/>
        <w:kinsoku/>
        <w:wordWrap/>
        <w:overflowPunct/>
        <w:topLinePunct w:val="0"/>
        <w:autoSpaceDE/>
        <w:autoSpaceDN/>
        <w:bidi w:val="0"/>
        <w:adjustRightInd/>
        <w:snapToGrid/>
        <w:spacing w:line="360" w:lineRule="auto"/>
        <w:ind w:left="0" w:leftChars="0" w:firstLine="640" w:firstLineChars="200"/>
        <w:textAlignment w:val="auto"/>
        <w:rPr>
          <w:rFonts w:hint="eastAsia" w:ascii="仿宋_GB2312" w:eastAsia="仿宋_GB2312"/>
          <w:sz w:val="32"/>
          <w:szCs w:val="32"/>
          <w:lang w:eastAsia="zh-CN"/>
        </w:rPr>
      </w:pPr>
      <w:r>
        <w:rPr>
          <w:rFonts w:hint="eastAsia" w:ascii="楷体_GB2312" w:hAnsi="楷体_GB2312" w:eastAsia="楷体_GB2312" w:cs="楷体_GB2312"/>
          <w:sz w:val="32"/>
          <w:szCs w:val="32"/>
        </w:rPr>
        <w:t>（三）</w:t>
      </w:r>
      <w:r>
        <w:rPr>
          <w:rFonts w:hint="eastAsia" w:ascii="楷体_GB2312" w:hAnsi="楷体_GB2312" w:eastAsia="楷体_GB2312" w:cs="楷体_GB2312"/>
          <w:sz w:val="32"/>
          <w:szCs w:val="32"/>
          <w:lang w:val="en-US" w:eastAsia="zh-CN"/>
        </w:rPr>
        <w:t>综</w:t>
      </w:r>
      <w:r>
        <w:rPr>
          <w:rFonts w:hint="eastAsia" w:ascii="楷体_GB2312" w:hAnsi="楷体_GB2312" w:eastAsia="楷体_GB2312" w:cs="楷体_GB2312"/>
          <w:sz w:val="32"/>
          <w:szCs w:val="32"/>
        </w:rPr>
        <w:t>述项目自评等级和分数，并对照佐证材料逐一分析。</w:t>
      </w:r>
      <w:r>
        <w:rPr>
          <w:rFonts w:hint="eastAsia" w:ascii="仿宋_GB2312" w:eastAsia="仿宋_GB2312"/>
          <w:sz w:val="32"/>
          <w:szCs w:val="32"/>
        </w:rPr>
        <w:t>项目自评等级：优</w:t>
      </w:r>
      <w:r>
        <w:rPr>
          <w:rFonts w:hint="eastAsia" w:ascii="仿宋_GB2312" w:eastAsia="仿宋_GB2312"/>
          <w:sz w:val="32"/>
          <w:szCs w:val="32"/>
          <w:lang w:eastAsia="zh-CN"/>
        </w:rPr>
        <w:t>；</w:t>
      </w:r>
      <w:r>
        <w:rPr>
          <w:rFonts w:hint="eastAsia" w:ascii="仿宋_GB2312" w:eastAsia="仿宋_GB2312"/>
          <w:sz w:val="32"/>
          <w:szCs w:val="32"/>
        </w:rPr>
        <w:t>项目自评分数是：</w:t>
      </w:r>
      <w:r>
        <w:rPr>
          <w:rFonts w:hint="eastAsia" w:ascii="仿宋_GB2312" w:eastAsia="仿宋_GB2312"/>
          <w:sz w:val="32"/>
          <w:szCs w:val="32"/>
          <w:lang w:val="en-US" w:eastAsia="zh-CN"/>
        </w:rPr>
        <w:t>98</w:t>
      </w:r>
      <w:r>
        <w:rPr>
          <w:rFonts w:hint="eastAsia" w:ascii="仿宋_GB2312" w:eastAsia="仿宋_GB2312"/>
          <w:sz w:val="32"/>
          <w:szCs w:val="32"/>
        </w:rPr>
        <w:t>分</w:t>
      </w:r>
      <w:r>
        <w:rPr>
          <w:rFonts w:hint="eastAsia" w:ascii="仿宋_GB2312" w:eastAsia="仿宋_GB2312"/>
          <w:sz w:val="32"/>
          <w:szCs w:val="32"/>
          <w:lang w:eastAsia="zh-CN"/>
        </w:rPr>
        <w:t>。</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1.投入——项目立项——论证决策——论证充分性，自评得分4分。项目实施前期有进行充分研讨并经过集体会议协商，附</w:t>
      </w:r>
      <w:r>
        <w:rPr>
          <w:rFonts w:hint="eastAsia" w:ascii="仿宋_GB2312" w:eastAsia="仿宋_GB2312"/>
          <w:sz w:val="32"/>
          <w:szCs w:val="32"/>
          <w:lang w:eastAsia="zh-CN"/>
        </w:rPr>
        <w:t>佐证材料：</w:t>
      </w:r>
      <w:r>
        <w:rPr>
          <w:rFonts w:hint="eastAsia" w:ascii="仿宋_GB2312" w:eastAsia="仿宋_GB2312"/>
          <w:sz w:val="32"/>
          <w:szCs w:val="32"/>
        </w:rPr>
        <w:t>单位会议纪要和重大资金使用明细表。</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2.投入——项目立项——目标设置——完整性，自评得分2分。目标设置完整，有年度总目标。附</w:t>
      </w:r>
      <w:r>
        <w:rPr>
          <w:rFonts w:hint="eastAsia" w:ascii="仿宋_GB2312" w:eastAsia="仿宋_GB2312"/>
          <w:sz w:val="32"/>
          <w:szCs w:val="32"/>
          <w:lang w:eastAsia="zh-CN"/>
        </w:rPr>
        <w:t>佐证材料：</w:t>
      </w:r>
      <w:r>
        <w:rPr>
          <w:rFonts w:hint="eastAsia" w:ascii="仿宋_GB2312" w:eastAsia="仿宋_GB2312"/>
          <w:sz w:val="32"/>
          <w:szCs w:val="32"/>
        </w:rPr>
        <w:t>2023年乳源瑶族自治县人大常委会工作要点、项目库审核通过的绩效目标表、财政项目支出绩效自评表。</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3.投入——项目立项——目标设置——合理性，自评得分2分。绩效目标与资金属性特点、支出内容相关，同时合乎客观实际。附</w:t>
      </w:r>
      <w:r>
        <w:rPr>
          <w:rFonts w:hint="eastAsia" w:ascii="仿宋_GB2312" w:eastAsia="仿宋_GB2312"/>
          <w:sz w:val="32"/>
          <w:szCs w:val="32"/>
          <w:lang w:eastAsia="zh-CN"/>
        </w:rPr>
        <w:t>佐证材料：</w:t>
      </w:r>
      <w:r>
        <w:rPr>
          <w:rFonts w:hint="eastAsia" w:ascii="仿宋_GB2312" w:eastAsia="仿宋_GB2312"/>
          <w:sz w:val="32"/>
          <w:szCs w:val="32"/>
        </w:rPr>
        <w:t>2023年乳源瑶族自治县人大常委会工作要点、项目库审核通过的绩效目标表、财政项目支出绩效自评表。</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4.投入——项目立项——保障措施——可衡量性，自评得分2分。绩效目标有数据支撑、有可衡量性的产出。附</w:t>
      </w:r>
      <w:r>
        <w:rPr>
          <w:rFonts w:hint="eastAsia" w:ascii="仿宋_GB2312" w:eastAsia="仿宋_GB2312"/>
          <w:sz w:val="32"/>
          <w:szCs w:val="32"/>
          <w:lang w:eastAsia="zh-CN"/>
        </w:rPr>
        <w:t>佐证材料：</w:t>
      </w:r>
      <w:r>
        <w:rPr>
          <w:rFonts w:hint="eastAsia" w:ascii="仿宋_GB2312" w:eastAsia="仿宋_GB2312"/>
          <w:sz w:val="32"/>
          <w:szCs w:val="32"/>
        </w:rPr>
        <w:t>2023年乳源瑶族自治县人大常委会工作要点、项目库审核通过的绩效目标表、财政项目支出绩效自评表。</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5.投入——项目立项——保障措施——制度完整性，自评得分1分。项目制度完善，具备可实施性。附</w:t>
      </w:r>
      <w:r>
        <w:rPr>
          <w:rFonts w:hint="eastAsia" w:ascii="仿宋_GB2312" w:eastAsia="仿宋_GB2312"/>
          <w:sz w:val="32"/>
          <w:szCs w:val="32"/>
          <w:lang w:eastAsia="zh-CN"/>
        </w:rPr>
        <w:t>佐证材料：</w:t>
      </w:r>
      <w:r>
        <w:rPr>
          <w:rFonts w:hint="eastAsia" w:ascii="仿宋_GB2312" w:eastAsia="仿宋_GB2312"/>
          <w:sz w:val="32"/>
          <w:szCs w:val="32"/>
        </w:rPr>
        <w:t>乳源瑶族自治县人大常委会办公室预算管理内部控制、乳源瑶族自治县人大常委会办公室合同管理内部控制制度、乳源瑶族自治县人大常委会办公室政府采购管理内部控制制度、乳源瑶族自治县人大常委会办公室国有资产管理制度。</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6.投入——项目立项——目标设置——计划安排合理性，自评得分1分。计划安排合理，符合实际，并具备可操作性。附</w:t>
      </w:r>
      <w:r>
        <w:rPr>
          <w:rFonts w:hint="eastAsia" w:ascii="仿宋_GB2312" w:eastAsia="仿宋_GB2312"/>
          <w:sz w:val="32"/>
          <w:szCs w:val="32"/>
          <w:lang w:eastAsia="zh-CN"/>
        </w:rPr>
        <w:t>佐证材料：</w:t>
      </w:r>
      <w:r>
        <w:rPr>
          <w:rFonts w:hint="eastAsia" w:ascii="仿宋_GB2312" w:eastAsia="仿宋_GB2312"/>
          <w:sz w:val="32"/>
          <w:szCs w:val="32"/>
        </w:rPr>
        <w:t>2023年乳源瑶族自治县人大常委会工作要点、项目库审核通过的绩效目标表、财政项目支出绩效自评表。</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7.投入——资金落实——资金到位——资金到位率，自评得分3分。资金足额到位。附</w:t>
      </w:r>
      <w:r>
        <w:rPr>
          <w:rFonts w:hint="eastAsia" w:ascii="仿宋_GB2312" w:eastAsia="仿宋_GB2312"/>
          <w:sz w:val="32"/>
          <w:szCs w:val="32"/>
          <w:lang w:eastAsia="zh-CN"/>
        </w:rPr>
        <w:t>佐证材料：</w:t>
      </w:r>
      <w:r>
        <w:rPr>
          <w:rFonts w:hint="eastAsia" w:ascii="仿宋_GB2312" w:eastAsia="仿宋_GB2312"/>
          <w:sz w:val="32"/>
          <w:szCs w:val="32"/>
        </w:rPr>
        <w:t>财政资金下达的预算批复文件、财政授权支付到账通知书。</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8.投入——资金落实——资金到位——资金及时性，自评得分3分。资金及时到位。附</w:t>
      </w:r>
      <w:r>
        <w:rPr>
          <w:rFonts w:hint="eastAsia" w:ascii="仿宋_GB2312" w:eastAsia="仿宋_GB2312"/>
          <w:sz w:val="32"/>
          <w:szCs w:val="32"/>
          <w:lang w:eastAsia="zh-CN"/>
        </w:rPr>
        <w:t>佐证材料：</w:t>
      </w:r>
      <w:r>
        <w:rPr>
          <w:rFonts w:hint="eastAsia" w:ascii="仿宋_GB2312" w:eastAsia="仿宋_GB2312"/>
          <w:sz w:val="32"/>
          <w:szCs w:val="32"/>
        </w:rPr>
        <w:t>财政资金下达的预算批复文件、财政授权支付到账通知书。</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9.投入——资金落实——资金分配——资金分配合理性，自评得分3分。资金预算及分配合理，附作证材料县人大常委会党组会议纪要、重大资金使用计划表。</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10.过程——资金管理——资金支付——资金支出率，自评得分6分。支付额/预算额度*100=100%。附</w:t>
      </w:r>
      <w:r>
        <w:rPr>
          <w:rFonts w:hint="eastAsia" w:ascii="仿宋_GB2312" w:eastAsia="仿宋_GB2312"/>
          <w:sz w:val="32"/>
          <w:szCs w:val="32"/>
          <w:lang w:eastAsia="zh-CN"/>
        </w:rPr>
        <w:t>佐证材料：</w:t>
      </w:r>
      <w:r>
        <w:rPr>
          <w:rFonts w:hint="eastAsia" w:ascii="仿宋_GB2312" w:eastAsia="仿宋_GB2312"/>
          <w:sz w:val="32"/>
          <w:szCs w:val="32"/>
        </w:rPr>
        <w:t>资金支出明细表、财政支出凭证。</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11.过程——资金管理——支出规范性——支出规范性，自评得分6分。按照事项支付资金，资金管理、费用标准、支付符合有关制度规定，规范执行政府会计核算制度。附</w:t>
      </w:r>
      <w:r>
        <w:rPr>
          <w:rFonts w:hint="eastAsia" w:ascii="仿宋_GB2312" w:eastAsia="仿宋_GB2312"/>
          <w:sz w:val="32"/>
          <w:szCs w:val="32"/>
          <w:lang w:eastAsia="zh-CN"/>
        </w:rPr>
        <w:t>佐证材料：</w:t>
      </w:r>
      <w:r>
        <w:rPr>
          <w:rFonts w:hint="eastAsia" w:ascii="仿宋_GB2312" w:eastAsia="仿宋_GB2312"/>
          <w:sz w:val="32"/>
          <w:szCs w:val="32"/>
        </w:rPr>
        <w:t>会计记账凭证；财政支付凭证；合同；发票；审议项目支出的单位班子会议纪要；资金支出审批单等。</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12.过程——事项管理——实施程序——程序规范性，自评得分4分。计划按照规定程序实施，项目验收或计划实施严格执行相关制度规定。附</w:t>
      </w:r>
      <w:r>
        <w:rPr>
          <w:rFonts w:hint="eastAsia" w:ascii="仿宋_GB2312" w:eastAsia="仿宋_GB2312"/>
          <w:sz w:val="32"/>
          <w:szCs w:val="32"/>
          <w:lang w:eastAsia="zh-CN"/>
        </w:rPr>
        <w:t>佐证材料：</w:t>
      </w:r>
      <w:r>
        <w:rPr>
          <w:rFonts w:hint="eastAsia" w:ascii="仿宋_GB2312" w:eastAsia="仿宋_GB2312"/>
          <w:sz w:val="32"/>
          <w:szCs w:val="32"/>
        </w:rPr>
        <w:t>会计记账凭证；财政支付凭证；合同；发票；审议项目支出的单位班子会议纪要；资金支出审批单等。</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13.过程——事项管理——管理情况——监管有效性，自评得分4分。资金使用单位资金管理建立有效管理机制，且执行情况良好。附</w:t>
      </w:r>
      <w:r>
        <w:rPr>
          <w:rFonts w:hint="eastAsia" w:ascii="仿宋_GB2312" w:eastAsia="仿宋_GB2312"/>
          <w:sz w:val="32"/>
          <w:szCs w:val="32"/>
          <w:lang w:eastAsia="zh-CN"/>
        </w:rPr>
        <w:t>佐证材料：</w:t>
      </w:r>
      <w:r>
        <w:rPr>
          <w:rFonts w:hint="eastAsia" w:ascii="仿宋_GB2312" w:eastAsia="仿宋_GB2312"/>
          <w:sz w:val="32"/>
          <w:szCs w:val="32"/>
        </w:rPr>
        <w:t>会计记账凭证；财政支付凭证；合同；发票；审议项目支出的单位班子会议纪要；资金支出审批单等。</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14.产出——经济性——预算控制——预算控制，自评得分3分。在预算执行进度与事项完成进度基本匹配的前提下，实际支出为超过预算计划。附</w:t>
      </w:r>
      <w:r>
        <w:rPr>
          <w:rFonts w:hint="eastAsia" w:ascii="仿宋_GB2312" w:eastAsia="仿宋_GB2312"/>
          <w:sz w:val="32"/>
          <w:szCs w:val="32"/>
          <w:lang w:eastAsia="zh-CN"/>
        </w:rPr>
        <w:t>佐证材料：</w:t>
      </w:r>
      <w:r>
        <w:rPr>
          <w:rFonts w:hint="eastAsia" w:ascii="仿宋_GB2312" w:eastAsia="仿宋_GB2312"/>
          <w:sz w:val="32"/>
          <w:szCs w:val="32"/>
        </w:rPr>
        <w:t>资金支出明细表。</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15.产出——经济性——成本控制——成本节约，自评得分2分。项目按照预算基本完成。附</w:t>
      </w:r>
      <w:r>
        <w:rPr>
          <w:rFonts w:hint="eastAsia" w:ascii="仿宋_GB2312" w:eastAsia="仿宋_GB2312"/>
          <w:sz w:val="32"/>
          <w:szCs w:val="32"/>
          <w:lang w:eastAsia="zh-CN"/>
        </w:rPr>
        <w:t>佐证材料：</w:t>
      </w:r>
      <w:r>
        <w:rPr>
          <w:rFonts w:hint="eastAsia" w:ascii="仿宋_GB2312" w:eastAsia="仿宋_GB2312"/>
          <w:sz w:val="32"/>
          <w:szCs w:val="32"/>
        </w:rPr>
        <w:t>项目审批表、外出方案、费用预算表。</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16.产出——效率性——完成进度、完成质量，自评得分24分。项目实际完成进度达标、质量达标。附</w:t>
      </w:r>
      <w:r>
        <w:rPr>
          <w:rFonts w:hint="eastAsia" w:ascii="仿宋_GB2312" w:eastAsia="仿宋_GB2312"/>
          <w:sz w:val="32"/>
          <w:szCs w:val="32"/>
          <w:lang w:eastAsia="zh-CN"/>
        </w:rPr>
        <w:t>佐证材料：</w:t>
      </w:r>
      <w:r>
        <w:rPr>
          <w:rFonts w:hint="eastAsia" w:ascii="仿宋_GB2312" w:eastAsia="仿宋_GB2312"/>
          <w:sz w:val="32"/>
          <w:szCs w:val="32"/>
        </w:rPr>
        <w:t>项目审批表、外出方案、费用预算表。</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17.效益——效果性——经济效益、社会效益、生态效益、可持续发展，自评得分24分。项目实施对经济发展和会发展有所促进。附</w:t>
      </w:r>
      <w:r>
        <w:rPr>
          <w:rFonts w:hint="eastAsia" w:ascii="仿宋_GB2312" w:eastAsia="仿宋_GB2312"/>
          <w:sz w:val="32"/>
          <w:szCs w:val="32"/>
          <w:lang w:eastAsia="zh-CN"/>
        </w:rPr>
        <w:t>佐证材料：</w:t>
      </w:r>
      <w:r>
        <w:rPr>
          <w:rFonts w:hint="eastAsia" w:ascii="仿宋_GB2312" w:eastAsia="仿宋_GB2312"/>
          <w:sz w:val="32"/>
          <w:szCs w:val="32"/>
        </w:rPr>
        <w:t>2023年乳源瑶族自治县人大常委会工作要点、项目库审核通过的绩效目标表、财政项目支出绩效自评表、项目审批表、外出方案、费用预算表。</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18.效益——公平性——满意度，自评得分5分。项目整体完成较好。附</w:t>
      </w:r>
      <w:r>
        <w:rPr>
          <w:rFonts w:hint="eastAsia" w:ascii="仿宋_GB2312" w:eastAsia="仿宋_GB2312"/>
          <w:sz w:val="32"/>
          <w:szCs w:val="32"/>
          <w:lang w:eastAsia="zh-CN"/>
        </w:rPr>
        <w:t>佐证材料：</w:t>
      </w:r>
      <w:r>
        <w:rPr>
          <w:rFonts w:hint="eastAsia" w:ascii="仿宋_GB2312" w:eastAsia="仿宋_GB2312"/>
          <w:sz w:val="32"/>
          <w:szCs w:val="32"/>
        </w:rPr>
        <w:t>满意度调查情况汇总表。</w:t>
      </w:r>
    </w:p>
    <w:p>
      <w:pPr>
        <w:spacing w:line="360" w:lineRule="auto"/>
        <w:ind w:firstLine="640" w:firstLineChars="200"/>
        <w:rPr>
          <w:rFonts w:ascii="黑体" w:eastAsia="黑体"/>
          <w:sz w:val="32"/>
          <w:szCs w:val="32"/>
        </w:rPr>
      </w:pPr>
      <w:r>
        <w:rPr>
          <w:rFonts w:hint="eastAsia" w:ascii="黑体" w:eastAsia="黑体"/>
          <w:sz w:val="32"/>
          <w:szCs w:val="32"/>
        </w:rPr>
        <w:t>二、绩效表现</w:t>
      </w:r>
    </w:p>
    <w:p>
      <w:pPr>
        <w:spacing w:line="360" w:lineRule="auto"/>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（一）资金使用绩效</w:t>
      </w:r>
    </w:p>
    <w:p>
      <w:pPr>
        <w:spacing w:line="360" w:lineRule="auto"/>
        <w:ind w:firstLine="640" w:firstLineChars="200"/>
        <w:rPr>
          <w:rFonts w:hint="default" w:ascii="仿宋_GB2312" w:hAnsi="仿宋_GB2312" w:eastAsia="仿宋_GB2312"/>
          <w:sz w:val="32"/>
          <w:szCs w:val="32"/>
          <w:lang w:val="en-US" w:eastAsia="zh-CN"/>
        </w:rPr>
      </w:pPr>
      <w:r>
        <w:rPr>
          <w:rFonts w:hint="eastAsia" w:ascii="仿宋_GB2312" w:hAnsi="仿宋_GB2312" w:eastAsia="仿宋_GB2312"/>
          <w:sz w:val="32"/>
          <w:szCs w:val="32"/>
        </w:rPr>
        <w:t>1</w:t>
      </w:r>
      <w:r>
        <w:rPr>
          <w:rFonts w:hint="eastAsia" w:ascii="仿宋_GB2312" w:hAnsi="仿宋_GB2312" w:eastAsia="仿宋_GB2312"/>
          <w:sz w:val="32"/>
          <w:szCs w:val="32"/>
          <w:lang w:val="en-US" w:eastAsia="zh-CN"/>
        </w:rPr>
        <w:t>.</w:t>
      </w:r>
      <w:r>
        <w:rPr>
          <w:rFonts w:hint="eastAsia" w:ascii="仿宋_GB2312" w:hAnsi="仿宋_GB2312" w:eastAsia="仿宋_GB2312"/>
          <w:sz w:val="32"/>
          <w:szCs w:val="32"/>
        </w:rPr>
        <w:t>项目资金实际总投入情况。</w:t>
      </w:r>
      <w:r>
        <w:rPr>
          <w:rFonts w:hint="eastAsia" w:ascii="仿宋_GB2312" w:hAnsi="仿宋_GB2312" w:eastAsia="仿宋_GB2312"/>
          <w:sz w:val="32"/>
          <w:szCs w:val="32"/>
          <w:lang w:val="en-US" w:eastAsia="zh-CN"/>
        </w:rPr>
        <w:t>根据财政资金下达文件，财政拨款为20000元。根据2023年县人大常委会工作要点，合理安排资金的分配与使用。</w:t>
      </w:r>
    </w:p>
    <w:p>
      <w:pPr>
        <w:spacing w:line="360" w:lineRule="auto"/>
        <w:ind w:firstLine="640" w:firstLineChars="200"/>
        <w:rPr>
          <w:rFonts w:hint="default" w:ascii="仿宋_GB2312" w:hAnsi="仿宋_GB2312" w:eastAsia="仿宋_GB2312"/>
          <w:sz w:val="32"/>
          <w:szCs w:val="32"/>
          <w:lang w:val="en-US" w:eastAsia="zh-CN"/>
        </w:rPr>
      </w:pPr>
      <w:r>
        <w:rPr>
          <w:rFonts w:hint="eastAsia" w:ascii="仿宋_GB2312" w:hAnsi="仿宋_GB2312" w:eastAsia="仿宋_GB2312"/>
          <w:sz w:val="32"/>
          <w:szCs w:val="32"/>
        </w:rPr>
        <w:t>2</w:t>
      </w:r>
      <w:r>
        <w:rPr>
          <w:rFonts w:hint="eastAsia" w:ascii="仿宋_GB2312" w:hAnsi="仿宋_GB2312" w:eastAsia="仿宋_GB2312"/>
          <w:sz w:val="32"/>
          <w:szCs w:val="32"/>
          <w:lang w:val="en-US" w:eastAsia="zh-CN"/>
        </w:rPr>
        <w:t>.</w:t>
      </w:r>
      <w:r>
        <w:rPr>
          <w:rFonts w:hint="eastAsia" w:ascii="仿宋_GB2312" w:hAnsi="仿宋_GB2312" w:eastAsia="仿宋_GB2312"/>
          <w:sz w:val="32"/>
          <w:szCs w:val="32"/>
        </w:rPr>
        <w:t>项目资金实际支出情况，具体详细说明。资金实际</w:t>
      </w:r>
      <w:r>
        <w:rPr>
          <w:rFonts w:hint="eastAsia" w:ascii="仿宋_GB2312" w:hAnsi="仿宋_GB2312" w:eastAsia="仿宋_GB2312"/>
          <w:sz w:val="32"/>
          <w:szCs w:val="32"/>
          <w:lang w:val="en-US" w:eastAsia="zh-CN"/>
        </w:rPr>
        <w:t>支出共为20000</w:t>
      </w:r>
      <w:r>
        <w:rPr>
          <w:rFonts w:hint="eastAsia" w:ascii="仿宋_GB2312" w:hAnsi="仿宋_GB2312" w:eastAsia="仿宋_GB2312"/>
          <w:sz w:val="32"/>
          <w:szCs w:val="32"/>
        </w:rPr>
        <w:t>元。</w:t>
      </w:r>
      <w:r>
        <w:rPr>
          <w:rFonts w:hint="eastAsia" w:ascii="仿宋_GB2312" w:hAnsi="仿宋_GB2312" w:eastAsia="仿宋_GB2312"/>
          <w:sz w:val="32"/>
          <w:szCs w:val="32"/>
          <w:lang w:val="en-US" w:eastAsia="zh-CN"/>
        </w:rPr>
        <w:t>常委会领导参加全国少数民族联席会差旅费用支出13857元，县情宣传展广告费用支出6143元。</w:t>
      </w:r>
    </w:p>
    <w:p>
      <w:pPr>
        <w:spacing w:line="360" w:lineRule="auto"/>
        <w:ind w:firstLine="640" w:firstLineChars="200"/>
        <w:rPr>
          <w:rFonts w:hint="eastAsia" w:ascii="仿宋_GB2312" w:hAnsi="仿宋_GB2312" w:eastAsia="仿宋_GB2312"/>
          <w:sz w:val="32"/>
          <w:szCs w:val="32"/>
          <w:lang w:val="en-US" w:eastAsia="zh-CN"/>
        </w:rPr>
      </w:pPr>
      <w:r>
        <w:rPr>
          <w:rFonts w:hint="eastAsia" w:ascii="仿宋_GB2312" w:hAnsi="仿宋_GB2312" w:eastAsia="仿宋_GB2312"/>
          <w:sz w:val="32"/>
          <w:szCs w:val="32"/>
        </w:rPr>
        <w:t>3</w:t>
      </w:r>
      <w:r>
        <w:rPr>
          <w:rFonts w:hint="eastAsia" w:ascii="仿宋_GB2312" w:hAnsi="仿宋_GB2312" w:eastAsia="仿宋_GB2312"/>
          <w:sz w:val="32"/>
          <w:szCs w:val="32"/>
          <w:lang w:val="en-US" w:eastAsia="zh-CN"/>
        </w:rPr>
        <w:t>.</w:t>
      </w:r>
      <w:r>
        <w:rPr>
          <w:rFonts w:hint="eastAsia" w:ascii="仿宋_GB2312" w:hAnsi="仿宋_GB2312" w:eastAsia="仿宋_GB2312"/>
          <w:sz w:val="32"/>
          <w:szCs w:val="32"/>
        </w:rPr>
        <w:t>项目的绩效目标</w:t>
      </w:r>
      <w:r>
        <w:rPr>
          <w:rFonts w:hint="eastAsia" w:ascii="仿宋_GB2312" w:hAnsi="仿宋_GB2312" w:eastAsia="仿宋_GB2312"/>
          <w:sz w:val="32"/>
          <w:szCs w:val="32"/>
          <w:lang w:val="en-US" w:eastAsia="zh-CN"/>
        </w:rPr>
        <w:t>完成情况</w:t>
      </w:r>
      <w:r>
        <w:rPr>
          <w:rFonts w:hint="eastAsia" w:ascii="仿宋_GB2312" w:hAnsi="仿宋_GB2312" w:eastAsia="仿宋_GB2312"/>
          <w:sz w:val="32"/>
          <w:szCs w:val="32"/>
        </w:rPr>
        <w:t>（经济、政治和社会效益）。绩效目标</w:t>
      </w:r>
      <w:r>
        <w:rPr>
          <w:rFonts w:hint="eastAsia" w:ascii="仿宋_GB2312" w:hAnsi="仿宋_GB2312" w:eastAsia="仿宋_GB2312"/>
          <w:sz w:val="32"/>
          <w:szCs w:val="32"/>
          <w:lang w:val="en-US" w:eastAsia="zh-CN"/>
        </w:rPr>
        <w:t>整体完成较好。</w:t>
      </w:r>
    </w:p>
    <w:p>
      <w:pPr>
        <w:spacing w:line="360" w:lineRule="auto"/>
        <w:ind w:firstLine="640" w:firstLineChars="200"/>
        <w:rPr>
          <w:rFonts w:hint="default" w:ascii="仿宋_GB2312" w:hAnsi="仿宋_GB2312" w:eastAsia="仿宋_GB2312"/>
          <w:sz w:val="32"/>
          <w:szCs w:val="32"/>
          <w:lang w:val="en-US" w:eastAsia="zh-CN"/>
        </w:rPr>
      </w:pPr>
      <w:r>
        <w:rPr>
          <w:rFonts w:hint="default" w:ascii="仿宋_GB2312" w:hAnsi="仿宋_GB2312" w:eastAsia="仿宋_GB2312"/>
          <w:sz w:val="32"/>
          <w:szCs w:val="32"/>
          <w:lang w:val="en-US" w:eastAsia="zh-CN"/>
        </w:rPr>
        <w:t>（1）数量指标：</w:t>
      </w:r>
    </w:p>
    <w:p>
      <w:pPr>
        <w:spacing w:line="360" w:lineRule="auto"/>
        <w:ind w:firstLine="640" w:firstLineChars="200"/>
        <w:rPr>
          <w:rFonts w:hint="default"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2023年共有10人</w:t>
      </w:r>
      <w:r>
        <w:rPr>
          <w:rFonts w:hint="default" w:ascii="仿宋_GB2312" w:hAnsi="仿宋_GB2312" w:eastAsia="仿宋_GB2312"/>
          <w:sz w:val="32"/>
          <w:szCs w:val="32"/>
          <w:lang w:val="en-US" w:eastAsia="zh-CN"/>
        </w:rPr>
        <w:t>参加</w:t>
      </w:r>
      <w:r>
        <w:rPr>
          <w:rFonts w:hint="eastAsia" w:ascii="仿宋_GB2312" w:hAnsi="仿宋_GB2312" w:eastAsia="仿宋_GB2312"/>
          <w:sz w:val="32"/>
          <w:szCs w:val="32"/>
          <w:lang w:val="en-US" w:eastAsia="zh-CN"/>
        </w:rPr>
        <w:t>了2次</w:t>
      </w:r>
      <w:r>
        <w:rPr>
          <w:rFonts w:hint="default" w:ascii="仿宋_GB2312" w:hAnsi="仿宋_GB2312" w:eastAsia="仿宋_GB2312"/>
          <w:sz w:val="32"/>
          <w:szCs w:val="32"/>
          <w:lang w:val="en-US" w:eastAsia="zh-CN"/>
        </w:rPr>
        <w:t>少数民族县联系会议</w:t>
      </w:r>
      <w:r>
        <w:rPr>
          <w:rFonts w:hint="eastAsia" w:ascii="仿宋_GB2312" w:hAnsi="仿宋_GB2312" w:eastAsia="仿宋_GB2312"/>
          <w:sz w:val="32"/>
          <w:szCs w:val="32"/>
          <w:lang w:val="en-US" w:eastAsia="zh-CN"/>
        </w:rPr>
        <w:t>，分别赴四川参加了全国少数民族自治县人大工作联席会第二十四次（北川）会议、赴广西大化参加了全国瑶族自治县人大常委会联系会第十九次会议。</w:t>
      </w:r>
    </w:p>
    <w:p>
      <w:pPr>
        <w:numPr>
          <w:ilvl w:val="0"/>
          <w:numId w:val="1"/>
        </w:numPr>
        <w:spacing w:line="360" w:lineRule="auto"/>
        <w:ind w:firstLine="640" w:firstLineChars="200"/>
        <w:rPr>
          <w:rFonts w:hint="default" w:ascii="仿宋_GB2312" w:hAnsi="仿宋_GB2312" w:eastAsia="仿宋_GB2312"/>
          <w:sz w:val="32"/>
          <w:szCs w:val="32"/>
          <w:lang w:val="en-US" w:eastAsia="zh-CN"/>
        </w:rPr>
      </w:pPr>
      <w:r>
        <w:rPr>
          <w:rFonts w:hint="default" w:ascii="仿宋_GB2312" w:hAnsi="仿宋_GB2312" w:eastAsia="仿宋_GB2312"/>
          <w:sz w:val="32"/>
          <w:szCs w:val="32"/>
          <w:lang w:val="en-US" w:eastAsia="zh-CN"/>
        </w:rPr>
        <w:t>质量指标：</w:t>
      </w:r>
    </w:p>
    <w:p>
      <w:pPr>
        <w:numPr>
          <w:ilvl w:val="0"/>
          <w:numId w:val="0"/>
        </w:numPr>
        <w:spacing w:line="360" w:lineRule="auto"/>
        <w:ind w:firstLine="640" w:firstLineChars="200"/>
        <w:rPr>
          <w:rFonts w:hint="default" w:ascii="仿宋_GB2312" w:hAnsi="仿宋_GB2312" w:eastAsia="仿宋_GB2312"/>
          <w:sz w:val="32"/>
          <w:szCs w:val="32"/>
          <w:lang w:val="en-US" w:eastAsia="zh-CN"/>
        </w:rPr>
      </w:pPr>
      <w:r>
        <w:rPr>
          <w:rFonts w:hint="default" w:ascii="仿宋_GB2312" w:hAnsi="仿宋_GB2312" w:eastAsia="仿宋_GB2312"/>
          <w:sz w:val="32"/>
          <w:szCs w:val="32"/>
          <w:lang w:val="en-US" w:eastAsia="zh-CN"/>
        </w:rPr>
        <w:t>参加少数民族会议项目完成率</w:t>
      </w:r>
      <w:r>
        <w:rPr>
          <w:rFonts w:hint="eastAsia" w:ascii="仿宋_GB2312" w:hAnsi="仿宋_GB2312" w:eastAsia="仿宋_GB2312"/>
          <w:sz w:val="32"/>
          <w:szCs w:val="32"/>
          <w:lang w:val="en-US" w:eastAsia="zh-CN"/>
        </w:rPr>
        <w:t>为100</w:t>
      </w:r>
      <w:r>
        <w:rPr>
          <w:rFonts w:hint="default" w:ascii="仿宋_GB2312" w:hAnsi="仿宋_GB2312" w:eastAsia="仿宋_GB2312"/>
          <w:sz w:val="32"/>
          <w:szCs w:val="32"/>
          <w:lang w:val="en-US" w:eastAsia="zh-CN"/>
        </w:rPr>
        <w:t>%</w:t>
      </w:r>
      <w:r>
        <w:rPr>
          <w:rFonts w:hint="eastAsia" w:ascii="仿宋_GB2312" w:hAnsi="仿宋_GB2312" w:eastAsia="仿宋_GB2312"/>
          <w:sz w:val="32"/>
          <w:szCs w:val="32"/>
          <w:lang w:val="en-US" w:eastAsia="zh-CN"/>
        </w:rPr>
        <w:t>；</w:t>
      </w:r>
      <w:r>
        <w:rPr>
          <w:rFonts w:hint="default" w:ascii="仿宋_GB2312" w:hAnsi="仿宋_GB2312" w:eastAsia="仿宋_GB2312"/>
          <w:sz w:val="32"/>
          <w:szCs w:val="32"/>
          <w:lang w:val="en-US" w:eastAsia="zh-CN"/>
        </w:rPr>
        <w:t>进一步</w:t>
      </w:r>
      <w:r>
        <w:rPr>
          <w:rFonts w:hint="eastAsia" w:ascii="仿宋_GB2312" w:hAnsi="仿宋_GB2312" w:eastAsia="仿宋_GB2312"/>
          <w:sz w:val="32"/>
          <w:szCs w:val="32"/>
          <w:lang w:val="en-US" w:eastAsia="zh-CN"/>
        </w:rPr>
        <w:t>推动了</w:t>
      </w:r>
      <w:r>
        <w:rPr>
          <w:rFonts w:hint="default" w:ascii="仿宋_GB2312" w:hAnsi="仿宋_GB2312" w:eastAsia="仿宋_GB2312"/>
          <w:sz w:val="32"/>
          <w:szCs w:val="32"/>
          <w:lang w:val="en-US" w:eastAsia="zh-CN"/>
        </w:rPr>
        <w:t>我县少数民族地方立法条例制定工作</w:t>
      </w:r>
      <w:r>
        <w:rPr>
          <w:rFonts w:hint="eastAsia" w:ascii="仿宋_GB2312" w:hAnsi="仿宋_GB2312" w:eastAsia="仿宋_GB2312"/>
          <w:sz w:val="32"/>
          <w:szCs w:val="32"/>
          <w:lang w:val="en-US" w:eastAsia="zh-CN"/>
        </w:rPr>
        <w:t>。</w:t>
      </w:r>
    </w:p>
    <w:p>
      <w:pPr>
        <w:spacing w:line="360" w:lineRule="auto"/>
        <w:ind w:firstLine="640" w:firstLineChars="200"/>
        <w:rPr>
          <w:rFonts w:hint="default" w:ascii="仿宋_GB2312" w:hAnsi="仿宋_GB2312" w:eastAsia="仿宋_GB2312"/>
          <w:sz w:val="32"/>
          <w:szCs w:val="32"/>
          <w:lang w:val="en-US" w:eastAsia="zh-CN"/>
        </w:rPr>
      </w:pPr>
      <w:r>
        <w:rPr>
          <w:rFonts w:hint="default" w:ascii="仿宋_GB2312" w:hAnsi="仿宋_GB2312" w:eastAsia="仿宋_GB2312"/>
          <w:sz w:val="32"/>
          <w:szCs w:val="32"/>
          <w:lang w:val="en-US" w:eastAsia="zh-CN"/>
        </w:rPr>
        <w:t>（3）时效指标：</w:t>
      </w:r>
      <w:r>
        <w:rPr>
          <w:rFonts w:hint="eastAsia" w:ascii="仿宋_GB2312" w:hAnsi="仿宋_GB2312" w:eastAsia="仿宋_GB2312"/>
          <w:sz w:val="32"/>
          <w:szCs w:val="32"/>
          <w:lang w:val="en-US" w:eastAsia="zh-CN"/>
        </w:rPr>
        <w:t>完成目标，</w:t>
      </w:r>
      <w:r>
        <w:rPr>
          <w:rFonts w:hint="default" w:ascii="仿宋_GB2312" w:hAnsi="仿宋_GB2312" w:eastAsia="仿宋_GB2312"/>
          <w:sz w:val="32"/>
          <w:szCs w:val="32"/>
          <w:lang w:val="en-US" w:eastAsia="zh-CN"/>
        </w:rPr>
        <w:t>支出完成及时率</w:t>
      </w:r>
      <w:r>
        <w:rPr>
          <w:rFonts w:hint="eastAsia" w:ascii="仿宋_GB2312" w:hAnsi="仿宋_GB2312" w:eastAsia="仿宋_GB2312"/>
          <w:sz w:val="32"/>
          <w:szCs w:val="32"/>
          <w:lang w:val="en-US" w:eastAsia="zh-CN"/>
        </w:rPr>
        <w:t>为</w:t>
      </w:r>
      <w:r>
        <w:rPr>
          <w:rFonts w:hint="default" w:ascii="仿宋_GB2312" w:hAnsi="仿宋_GB2312" w:eastAsia="仿宋_GB2312"/>
          <w:sz w:val="32"/>
          <w:szCs w:val="32"/>
          <w:lang w:val="en-US" w:eastAsia="zh-CN"/>
        </w:rPr>
        <w:t>100%。</w:t>
      </w:r>
    </w:p>
    <w:p>
      <w:pPr>
        <w:spacing w:line="360" w:lineRule="auto"/>
        <w:ind w:firstLine="640" w:firstLineChars="200"/>
        <w:rPr>
          <w:rFonts w:hint="default" w:ascii="仿宋_GB2312" w:hAnsi="仿宋_GB2312" w:eastAsia="仿宋_GB2312"/>
          <w:sz w:val="32"/>
          <w:szCs w:val="32"/>
          <w:lang w:val="en-US" w:eastAsia="zh-CN"/>
        </w:rPr>
      </w:pPr>
      <w:r>
        <w:rPr>
          <w:rFonts w:hint="default" w:ascii="仿宋_GB2312" w:hAnsi="仿宋_GB2312" w:eastAsia="仿宋_GB2312"/>
          <w:sz w:val="32"/>
          <w:szCs w:val="32"/>
          <w:lang w:val="en-US" w:eastAsia="zh-CN"/>
        </w:rPr>
        <w:t>（4）成本指标：</w:t>
      </w:r>
      <w:r>
        <w:rPr>
          <w:rFonts w:hint="eastAsia" w:ascii="仿宋_GB2312" w:hAnsi="仿宋_GB2312" w:eastAsia="仿宋_GB2312"/>
          <w:sz w:val="32"/>
          <w:szCs w:val="32"/>
          <w:lang w:val="en-US" w:eastAsia="zh-CN"/>
        </w:rPr>
        <w:t>完成目标，</w:t>
      </w:r>
      <w:r>
        <w:rPr>
          <w:rFonts w:hint="default" w:ascii="仿宋_GB2312" w:hAnsi="仿宋_GB2312" w:eastAsia="仿宋_GB2312"/>
          <w:sz w:val="32"/>
          <w:szCs w:val="32"/>
          <w:lang w:val="en-US" w:eastAsia="zh-CN"/>
        </w:rPr>
        <w:t>项目成本控制率</w:t>
      </w:r>
      <w:r>
        <w:rPr>
          <w:rFonts w:hint="eastAsia" w:ascii="仿宋_GB2312" w:hAnsi="仿宋_GB2312" w:eastAsia="仿宋_GB2312"/>
          <w:sz w:val="32"/>
          <w:szCs w:val="32"/>
          <w:lang w:val="en-US" w:eastAsia="zh-CN"/>
        </w:rPr>
        <w:t>为</w:t>
      </w:r>
      <w:r>
        <w:rPr>
          <w:rFonts w:hint="default" w:ascii="仿宋_GB2312" w:hAnsi="仿宋_GB2312" w:eastAsia="仿宋_GB2312"/>
          <w:sz w:val="32"/>
          <w:szCs w:val="32"/>
          <w:lang w:val="en-US" w:eastAsia="zh-CN"/>
        </w:rPr>
        <w:t>100%。</w:t>
      </w:r>
    </w:p>
    <w:p>
      <w:pPr>
        <w:spacing w:line="360" w:lineRule="auto"/>
        <w:ind w:firstLine="640" w:firstLineChars="200"/>
        <w:rPr>
          <w:rFonts w:hint="default" w:ascii="仿宋_GB2312" w:hAnsi="仿宋_GB2312" w:eastAsia="仿宋_GB2312"/>
          <w:sz w:val="32"/>
          <w:szCs w:val="32"/>
          <w:lang w:val="en-US" w:eastAsia="zh-CN"/>
        </w:rPr>
      </w:pPr>
      <w:r>
        <w:rPr>
          <w:rFonts w:hint="default" w:ascii="仿宋_GB2312" w:hAnsi="仿宋_GB2312" w:eastAsia="仿宋_GB2312"/>
          <w:sz w:val="32"/>
          <w:szCs w:val="32"/>
          <w:lang w:val="en-US" w:eastAsia="zh-CN"/>
        </w:rPr>
        <w:t>（5）经济效益指标：</w:t>
      </w:r>
      <w:r>
        <w:rPr>
          <w:rFonts w:hint="eastAsia" w:ascii="仿宋_GB2312" w:hAnsi="仿宋_GB2312" w:eastAsia="仿宋_GB2312"/>
          <w:sz w:val="32"/>
          <w:szCs w:val="32"/>
          <w:lang w:val="en-US" w:eastAsia="zh-CN"/>
        </w:rPr>
        <w:t>推进了我县地方少数民族条例的</w:t>
      </w:r>
      <w:r>
        <w:rPr>
          <w:rFonts w:hint="default" w:ascii="仿宋_GB2312" w:hAnsi="仿宋_GB2312" w:eastAsia="仿宋_GB2312"/>
          <w:sz w:val="32"/>
          <w:szCs w:val="32"/>
          <w:lang w:val="en-US" w:eastAsia="zh-CN"/>
        </w:rPr>
        <w:t>贯彻</w:t>
      </w:r>
      <w:r>
        <w:rPr>
          <w:rFonts w:hint="eastAsia" w:ascii="仿宋_GB2312" w:hAnsi="仿宋_GB2312" w:eastAsia="仿宋_GB2312"/>
          <w:sz w:val="32"/>
          <w:szCs w:val="32"/>
          <w:lang w:val="en-US" w:eastAsia="zh-CN"/>
        </w:rPr>
        <w:t>落实</w:t>
      </w:r>
      <w:r>
        <w:rPr>
          <w:rFonts w:hint="default" w:ascii="仿宋_GB2312" w:hAnsi="仿宋_GB2312" w:eastAsia="仿宋_GB2312"/>
          <w:sz w:val="32"/>
          <w:szCs w:val="32"/>
          <w:lang w:val="en-US" w:eastAsia="zh-CN"/>
        </w:rPr>
        <w:t>，促进</w:t>
      </w:r>
      <w:r>
        <w:rPr>
          <w:rFonts w:hint="eastAsia" w:ascii="仿宋_GB2312" w:hAnsi="仿宋_GB2312" w:eastAsia="仿宋_GB2312"/>
          <w:sz w:val="32"/>
          <w:szCs w:val="32"/>
          <w:lang w:val="en-US" w:eastAsia="zh-CN"/>
        </w:rPr>
        <w:t>了我县的</w:t>
      </w:r>
      <w:r>
        <w:rPr>
          <w:rFonts w:hint="default" w:ascii="仿宋_GB2312" w:hAnsi="仿宋_GB2312" w:eastAsia="仿宋_GB2312"/>
          <w:sz w:val="32"/>
          <w:szCs w:val="32"/>
          <w:lang w:val="en-US" w:eastAsia="zh-CN"/>
        </w:rPr>
        <w:t>经济社会发展</w:t>
      </w:r>
      <w:r>
        <w:rPr>
          <w:rFonts w:hint="eastAsia" w:ascii="仿宋_GB2312" w:hAnsi="仿宋_GB2312" w:eastAsia="仿宋_GB2312"/>
          <w:sz w:val="32"/>
          <w:szCs w:val="32"/>
          <w:lang w:val="en-US" w:eastAsia="zh-CN"/>
        </w:rPr>
        <w:t>。</w:t>
      </w:r>
    </w:p>
    <w:p>
      <w:pPr>
        <w:spacing w:line="360" w:lineRule="auto"/>
        <w:ind w:firstLine="640" w:firstLineChars="200"/>
        <w:rPr>
          <w:rFonts w:hint="default" w:ascii="仿宋_GB2312" w:hAnsi="仿宋_GB2312" w:eastAsia="仿宋_GB2312"/>
          <w:sz w:val="32"/>
          <w:szCs w:val="32"/>
          <w:lang w:val="en-US" w:eastAsia="zh-CN"/>
        </w:rPr>
      </w:pPr>
      <w:r>
        <w:rPr>
          <w:rFonts w:hint="default" w:ascii="仿宋_GB2312" w:hAnsi="仿宋_GB2312" w:eastAsia="仿宋_GB2312"/>
          <w:sz w:val="32"/>
          <w:szCs w:val="32"/>
          <w:lang w:val="en-US" w:eastAsia="zh-CN"/>
        </w:rPr>
        <w:t>（6）社会效益指标：加强和改进</w:t>
      </w:r>
      <w:r>
        <w:rPr>
          <w:rFonts w:hint="eastAsia" w:ascii="仿宋_GB2312" w:hAnsi="仿宋_GB2312" w:eastAsia="仿宋_GB2312"/>
          <w:sz w:val="32"/>
          <w:szCs w:val="32"/>
          <w:lang w:val="en-US" w:eastAsia="zh-CN"/>
        </w:rPr>
        <w:t>了</w:t>
      </w:r>
      <w:r>
        <w:rPr>
          <w:rFonts w:hint="default" w:ascii="仿宋_GB2312" w:hAnsi="仿宋_GB2312" w:eastAsia="仿宋_GB2312"/>
          <w:sz w:val="32"/>
          <w:szCs w:val="32"/>
          <w:lang w:val="en-US" w:eastAsia="zh-CN"/>
        </w:rPr>
        <w:t>人民代表大会制度</w:t>
      </w:r>
      <w:r>
        <w:rPr>
          <w:rFonts w:hint="eastAsia" w:ascii="仿宋_GB2312" w:hAnsi="仿宋_GB2312" w:eastAsia="仿宋_GB2312"/>
          <w:sz w:val="32"/>
          <w:szCs w:val="32"/>
          <w:lang w:val="en-US" w:eastAsia="zh-CN"/>
        </w:rPr>
        <w:t>，</w:t>
      </w:r>
      <w:r>
        <w:rPr>
          <w:rFonts w:hint="default" w:ascii="仿宋_GB2312" w:hAnsi="仿宋_GB2312" w:eastAsia="仿宋_GB2312"/>
          <w:sz w:val="32"/>
          <w:szCs w:val="32"/>
          <w:lang w:val="en-US" w:eastAsia="zh-CN"/>
        </w:rPr>
        <w:t>进一步提升</w:t>
      </w:r>
      <w:r>
        <w:rPr>
          <w:rFonts w:hint="eastAsia" w:ascii="仿宋_GB2312" w:hAnsi="仿宋_GB2312" w:eastAsia="仿宋_GB2312"/>
          <w:sz w:val="32"/>
          <w:szCs w:val="32"/>
          <w:lang w:val="en-US" w:eastAsia="zh-CN"/>
        </w:rPr>
        <w:t>了</w:t>
      </w:r>
      <w:r>
        <w:rPr>
          <w:rFonts w:hint="default" w:ascii="仿宋_GB2312" w:hAnsi="仿宋_GB2312" w:eastAsia="仿宋_GB2312"/>
          <w:sz w:val="32"/>
          <w:szCs w:val="32"/>
          <w:lang w:val="en-US" w:eastAsia="zh-CN"/>
        </w:rPr>
        <w:t>人大代表为民履职能力</w:t>
      </w:r>
      <w:r>
        <w:rPr>
          <w:rFonts w:hint="eastAsia" w:ascii="仿宋_GB2312" w:hAnsi="仿宋_GB2312" w:eastAsia="仿宋_GB2312"/>
          <w:sz w:val="32"/>
          <w:szCs w:val="32"/>
          <w:lang w:val="en-US" w:eastAsia="zh-CN"/>
        </w:rPr>
        <w:t>。</w:t>
      </w:r>
    </w:p>
    <w:p>
      <w:pPr>
        <w:spacing w:line="360" w:lineRule="auto"/>
        <w:ind w:firstLine="640" w:firstLineChars="200"/>
        <w:rPr>
          <w:rFonts w:hint="default" w:ascii="仿宋_GB2312" w:hAnsi="仿宋_GB2312" w:eastAsia="仿宋_GB2312"/>
          <w:sz w:val="32"/>
          <w:szCs w:val="32"/>
          <w:lang w:val="en-US" w:eastAsia="zh-CN"/>
        </w:rPr>
      </w:pPr>
      <w:r>
        <w:rPr>
          <w:rFonts w:hint="default" w:ascii="仿宋_GB2312" w:hAnsi="仿宋_GB2312" w:eastAsia="仿宋_GB2312"/>
          <w:sz w:val="32"/>
          <w:szCs w:val="32"/>
          <w:lang w:val="en-US" w:eastAsia="zh-CN"/>
        </w:rPr>
        <w:t>（7）可持续影响指标：</w:t>
      </w:r>
    </w:p>
    <w:p>
      <w:pPr>
        <w:spacing w:line="360" w:lineRule="auto"/>
        <w:ind w:firstLine="640" w:firstLineChars="200"/>
        <w:rPr>
          <w:rFonts w:hint="default" w:ascii="仿宋_GB2312" w:hAnsi="仿宋_GB2312" w:eastAsia="仿宋_GB2312"/>
          <w:sz w:val="32"/>
          <w:szCs w:val="32"/>
          <w:lang w:val="en-US" w:eastAsia="zh-CN"/>
        </w:rPr>
      </w:pPr>
      <w:r>
        <w:rPr>
          <w:rFonts w:hint="default" w:ascii="仿宋_GB2312" w:hAnsi="仿宋_GB2312" w:eastAsia="仿宋_GB2312"/>
          <w:sz w:val="32"/>
          <w:szCs w:val="32"/>
          <w:lang w:val="en-US" w:eastAsia="zh-CN"/>
        </w:rPr>
        <w:t>促进</w:t>
      </w:r>
      <w:r>
        <w:rPr>
          <w:rFonts w:hint="eastAsia" w:ascii="仿宋_GB2312" w:hAnsi="仿宋_GB2312" w:eastAsia="仿宋_GB2312"/>
          <w:sz w:val="32"/>
          <w:szCs w:val="32"/>
          <w:lang w:val="en-US" w:eastAsia="zh-CN"/>
        </w:rPr>
        <w:t>了</w:t>
      </w:r>
      <w:r>
        <w:rPr>
          <w:rFonts w:hint="default" w:ascii="仿宋_GB2312" w:hAnsi="仿宋_GB2312" w:eastAsia="仿宋_GB2312"/>
          <w:sz w:val="32"/>
          <w:szCs w:val="32"/>
          <w:lang w:val="en-US" w:eastAsia="zh-CN"/>
        </w:rPr>
        <w:t>少数民族地区共同发展和进步</w:t>
      </w:r>
      <w:r>
        <w:rPr>
          <w:rFonts w:hint="eastAsia" w:ascii="仿宋_GB2312" w:hAnsi="仿宋_GB2312" w:eastAsia="仿宋_GB2312"/>
          <w:sz w:val="32"/>
          <w:szCs w:val="32"/>
          <w:lang w:val="en-US" w:eastAsia="zh-CN"/>
        </w:rPr>
        <w:t>，</w:t>
      </w:r>
      <w:r>
        <w:rPr>
          <w:rFonts w:hint="default" w:ascii="仿宋_GB2312" w:hAnsi="仿宋_GB2312" w:eastAsia="仿宋_GB2312"/>
          <w:sz w:val="32"/>
          <w:szCs w:val="32"/>
          <w:lang w:val="en-US" w:eastAsia="zh-CN"/>
        </w:rPr>
        <w:t>加强</w:t>
      </w:r>
      <w:r>
        <w:rPr>
          <w:rFonts w:hint="eastAsia" w:ascii="仿宋_GB2312" w:hAnsi="仿宋_GB2312" w:eastAsia="仿宋_GB2312"/>
          <w:sz w:val="32"/>
          <w:szCs w:val="32"/>
          <w:lang w:val="en-US" w:eastAsia="zh-CN"/>
        </w:rPr>
        <w:t>了我县</w:t>
      </w:r>
      <w:r>
        <w:rPr>
          <w:rFonts w:hint="default" w:ascii="仿宋_GB2312" w:hAnsi="仿宋_GB2312" w:eastAsia="仿宋_GB2312"/>
          <w:sz w:val="32"/>
          <w:szCs w:val="32"/>
          <w:lang w:val="en-US" w:eastAsia="zh-CN"/>
        </w:rPr>
        <w:t>与其他少数民族地区</w:t>
      </w:r>
      <w:r>
        <w:rPr>
          <w:rFonts w:hint="eastAsia" w:ascii="仿宋_GB2312" w:hAnsi="仿宋_GB2312" w:eastAsia="仿宋_GB2312"/>
          <w:sz w:val="32"/>
          <w:szCs w:val="32"/>
          <w:lang w:val="en-US" w:eastAsia="zh-CN"/>
        </w:rPr>
        <w:t>的学习交流</w:t>
      </w:r>
      <w:r>
        <w:rPr>
          <w:rFonts w:hint="default" w:ascii="仿宋_GB2312" w:hAnsi="仿宋_GB2312" w:eastAsia="仿宋_GB2312"/>
          <w:sz w:val="32"/>
          <w:szCs w:val="32"/>
          <w:lang w:val="en-US" w:eastAsia="zh-CN"/>
        </w:rPr>
        <w:t>。</w:t>
      </w:r>
    </w:p>
    <w:p>
      <w:pPr>
        <w:spacing w:line="360" w:lineRule="auto"/>
        <w:ind w:firstLine="640" w:firstLineChars="200"/>
        <w:rPr>
          <w:rFonts w:hint="default" w:ascii="仿宋_GB2312" w:hAnsi="仿宋_GB2312" w:eastAsia="仿宋_GB2312"/>
          <w:sz w:val="32"/>
          <w:szCs w:val="32"/>
          <w:lang w:val="en-US" w:eastAsia="zh-CN"/>
        </w:rPr>
      </w:pPr>
      <w:r>
        <w:rPr>
          <w:rFonts w:hint="default" w:ascii="仿宋_GB2312" w:hAnsi="仿宋_GB2312" w:eastAsia="仿宋_GB2312"/>
          <w:sz w:val="32"/>
          <w:szCs w:val="32"/>
          <w:lang w:val="en-US" w:eastAsia="zh-CN"/>
        </w:rPr>
        <w:t>（8）服务对象满意度指标：</w:t>
      </w:r>
      <w:r>
        <w:rPr>
          <w:rFonts w:hint="eastAsia" w:ascii="仿宋_GB2312" w:hAnsi="仿宋_GB2312" w:eastAsia="仿宋_GB2312"/>
          <w:sz w:val="32"/>
          <w:szCs w:val="32"/>
          <w:lang w:val="en-US" w:eastAsia="zh-CN"/>
        </w:rPr>
        <w:t>代表</w:t>
      </w:r>
      <w:r>
        <w:rPr>
          <w:rFonts w:hint="default" w:ascii="仿宋_GB2312" w:hAnsi="仿宋_GB2312" w:eastAsia="仿宋_GB2312"/>
          <w:sz w:val="32"/>
          <w:szCs w:val="32"/>
          <w:lang w:val="en-US" w:eastAsia="zh-CN"/>
        </w:rPr>
        <w:t>对参加考察人员出具的考察报告的满意度</w:t>
      </w:r>
      <w:r>
        <w:rPr>
          <w:rFonts w:hint="eastAsia" w:ascii="仿宋_GB2312" w:hAnsi="仿宋_GB2312" w:eastAsia="仿宋_GB2312"/>
          <w:sz w:val="32"/>
          <w:szCs w:val="32"/>
          <w:lang w:val="en-US" w:eastAsia="zh-CN"/>
        </w:rPr>
        <w:t>为</w:t>
      </w:r>
      <w:r>
        <w:rPr>
          <w:rFonts w:hint="default" w:ascii="仿宋_GB2312" w:hAnsi="仿宋_GB2312" w:eastAsia="仿宋_GB2312"/>
          <w:sz w:val="32"/>
          <w:szCs w:val="32"/>
          <w:lang w:val="en-US" w:eastAsia="zh-CN"/>
        </w:rPr>
        <w:t>100%。</w:t>
      </w:r>
    </w:p>
    <w:p>
      <w:pPr>
        <w:spacing w:line="360" w:lineRule="auto"/>
        <w:ind w:firstLine="640" w:firstLineChars="200"/>
        <w:rPr>
          <w:rFonts w:hint="eastAsia" w:ascii="仿宋_GB2312" w:eastAsia="仿宋_GB2312"/>
          <w:sz w:val="32"/>
          <w:szCs w:val="32"/>
          <w:lang w:val="en-US" w:eastAsia="zh-CN"/>
        </w:rPr>
      </w:pPr>
      <w:r>
        <w:rPr>
          <w:rFonts w:hint="eastAsia" w:ascii="仿宋_GB2312" w:hAnsi="仿宋_GB2312" w:eastAsia="仿宋_GB2312"/>
          <w:sz w:val="32"/>
          <w:szCs w:val="32"/>
        </w:rPr>
        <w:t>4</w:t>
      </w:r>
      <w:r>
        <w:rPr>
          <w:rFonts w:hint="eastAsia" w:ascii="仿宋_GB2312" w:hAnsi="仿宋_GB2312" w:eastAsia="仿宋_GB2312"/>
          <w:sz w:val="32"/>
          <w:szCs w:val="32"/>
          <w:lang w:val="en-US" w:eastAsia="zh-CN"/>
        </w:rPr>
        <w:t>.</w:t>
      </w:r>
      <w:r>
        <w:rPr>
          <w:rFonts w:hint="eastAsia" w:ascii="仿宋_GB2312" w:hAnsi="仿宋_GB2312" w:eastAsia="仿宋_GB2312"/>
          <w:sz w:val="32"/>
          <w:szCs w:val="32"/>
        </w:rPr>
        <w:t>项目资金使用效益，对环境、经济、社会的可持续影响。</w:t>
      </w:r>
      <w:r>
        <w:rPr>
          <w:rFonts w:hint="eastAsia" w:ascii="仿宋_GB2312" w:hAnsi="仿宋_GB2312" w:eastAsia="仿宋_GB2312"/>
          <w:sz w:val="32"/>
          <w:szCs w:val="32"/>
          <w:lang w:val="en-US" w:eastAsia="zh-CN"/>
        </w:rPr>
        <w:t>促进</w:t>
      </w:r>
      <w:r>
        <w:rPr>
          <w:rFonts w:hint="eastAsia" w:ascii="仿宋_GB2312" w:hAnsi="仿宋_GB2312" w:eastAsia="仿宋_GB2312"/>
          <w:sz w:val="32"/>
          <w:szCs w:val="32"/>
        </w:rPr>
        <w:t>经济发展</w:t>
      </w:r>
      <w:r>
        <w:rPr>
          <w:rFonts w:hint="eastAsia" w:ascii="仿宋_GB2312" w:hAnsi="仿宋_GB2312" w:eastAsia="仿宋_GB2312"/>
          <w:sz w:val="32"/>
          <w:szCs w:val="32"/>
          <w:lang w:eastAsia="zh-CN"/>
        </w:rPr>
        <w:t>、</w:t>
      </w:r>
      <w:r>
        <w:rPr>
          <w:rFonts w:hint="eastAsia" w:ascii="仿宋_GB2312" w:hAnsi="仿宋_GB2312" w:eastAsia="仿宋_GB2312"/>
          <w:sz w:val="32"/>
          <w:szCs w:val="32"/>
        </w:rPr>
        <w:t>提升</w:t>
      </w:r>
      <w:r>
        <w:rPr>
          <w:rFonts w:hint="eastAsia" w:ascii="仿宋_GB2312" w:hAnsi="仿宋_GB2312" w:eastAsia="仿宋_GB2312"/>
          <w:sz w:val="32"/>
          <w:szCs w:val="32"/>
          <w:lang w:val="en-US" w:eastAsia="zh-CN"/>
        </w:rPr>
        <w:t>了</w:t>
      </w:r>
      <w:r>
        <w:rPr>
          <w:rFonts w:hint="eastAsia" w:ascii="仿宋_GB2312" w:hAnsi="仿宋_GB2312" w:eastAsia="仿宋_GB2312"/>
          <w:sz w:val="32"/>
          <w:szCs w:val="32"/>
        </w:rPr>
        <w:t>人大代表为民履职能力</w:t>
      </w:r>
      <w:r>
        <w:rPr>
          <w:rFonts w:hint="eastAsia" w:ascii="仿宋_GB2312" w:hAnsi="仿宋_GB2312" w:eastAsia="仿宋_GB2312"/>
          <w:sz w:val="32"/>
          <w:szCs w:val="32"/>
          <w:lang w:eastAsia="zh-CN"/>
        </w:rPr>
        <w:t>、</w:t>
      </w:r>
      <w:r>
        <w:rPr>
          <w:rFonts w:hint="eastAsia" w:ascii="仿宋_GB2312" w:hAnsi="仿宋_GB2312" w:eastAsia="仿宋_GB2312"/>
          <w:sz w:val="32"/>
          <w:szCs w:val="32"/>
        </w:rPr>
        <w:t>促进</w:t>
      </w:r>
      <w:r>
        <w:rPr>
          <w:rFonts w:hint="eastAsia" w:ascii="仿宋_GB2312" w:hAnsi="仿宋_GB2312" w:eastAsia="仿宋_GB2312"/>
          <w:sz w:val="32"/>
          <w:szCs w:val="32"/>
          <w:lang w:val="en-US" w:eastAsia="zh-CN"/>
        </w:rPr>
        <w:t>了</w:t>
      </w:r>
      <w:r>
        <w:rPr>
          <w:rFonts w:hint="eastAsia" w:ascii="仿宋_GB2312" w:hAnsi="仿宋_GB2312" w:eastAsia="仿宋_GB2312"/>
          <w:sz w:val="32"/>
          <w:szCs w:val="32"/>
        </w:rPr>
        <w:t>少数民族地区共同发展和进步</w:t>
      </w:r>
      <w:r>
        <w:rPr>
          <w:rFonts w:hint="eastAsia" w:ascii="仿宋_GB2312" w:hAnsi="仿宋_GB2312" w:eastAsia="仿宋_GB2312"/>
          <w:sz w:val="32"/>
          <w:szCs w:val="32"/>
          <w:lang w:eastAsia="zh-CN"/>
        </w:rPr>
        <w:t>、</w:t>
      </w:r>
      <w:r>
        <w:rPr>
          <w:rFonts w:hint="eastAsia" w:ascii="仿宋_GB2312" w:hAnsi="仿宋_GB2312" w:eastAsia="仿宋_GB2312"/>
          <w:sz w:val="32"/>
          <w:szCs w:val="32"/>
        </w:rPr>
        <w:t>加强</w:t>
      </w:r>
      <w:r>
        <w:rPr>
          <w:rFonts w:hint="eastAsia" w:ascii="仿宋_GB2312" w:hAnsi="仿宋_GB2312" w:eastAsia="仿宋_GB2312"/>
          <w:sz w:val="32"/>
          <w:szCs w:val="32"/>
          <w:lang w:val="en-US" w:eastAsia="zh-CN"/>
        </w:rPr>
        <w:t>了</w:t>
      </w:r>
      <w:r>
        <w:rPr>
          <w:rFonts w:hint="eastAsia" w:ascii="仿宋_GB2312" w:hAnsi="仿宋_GB2312" w:eastAsia="仿宋_GB2312"/>
          <w:sz w:val="32"/>
          <w:szCs w:val="32"/>
        </w:rPr>
        <w:t>与其他少数民族地区交流学习</w:t>
      </w:r>
      <w:r>
        <w:rPr>
          <w:rFonts w:hint="eastAsia" w:ascii="仿宋_GB2312" w:hAnsi="仿宋_GB2312" w:eastAsia="仿宋_GB2312"/>
          <w:sz w:val="32"/>
          <w:szCs w:val="32"/>
          <w:lang w:eastAsia="zh-CN"/>
        </w:rPr>
        <w:t>。</w:t>
      </w:r>
      <w:bookmarkStart w:id="0" w:name="_GoBack"/>
      <w:bookmarkEnd w:id="0"/>
    </w:p>
    <w:p>
      <w:pPr>
        <w:spacing w:line="360" w:lineRule="auto"/>
        <w:ind w:firstLine="640" w:firstLineChars="200"/>
        <w:rPr>
          <w:rFonts w:hint="default" w:ascii="仿宋_GB2312" w:eastAsia="仿宋_GB2312"/>
          <w:sz w:val="32"/>
          <w:szCs w:val="32"/>
          <w:lang w:val="en-US" w:eastAsia="zh-CN"/>
        </w:rPr>
      </w:pPr>
      <w:r>
        <w:rPr>
          <w:rFonts w:hint="eastAsia" w:ascii="楷体_GB2312" w:hAnsi="楷体_GB2312" w:eastAsia="楷体_GB2312" w:cs="楷体_GB2312"/>
          <w:sz w:val="32"/>
          <w:szCs w:val="32"/>
        </w:rPr>
        <w:t>（二）存在问题。</w:t>
      </w:r>
      <w:r>
        <w:rPr>
          <w:rFonts w:hint="eastAsia" w:ascii="仿宋_GB2312" w:eastAsia="仿宋_GB2312"/>
          <w:sz w:val="32"/>
          <w:szCs w:val="32"/>
          <w:lang w:val="en-US" w:eastAsia="zh-CN"/>
        </w:rPr>
        <w:t>通过项目绩效自评，能确保专款专用，但也存在一些问题。主要表现在绩效目标管理和调整有待完善，未能根据项目变化，及时调整绩效目标。</w:t>
      </w:r>
    </w:p>
    <w:p>
      <w:pPr>
        <w:spacing w:line="360" w:lineRule="auto"/>
        <w:ind w:firstLine="640" w:firstLineChars="200"/>
        <w:rPr>
          <w:rFonts w:ascii="黑体" w:eastAsia="黑体"/>
          <w:sz w:val="32"/>
          <w:szCs w:val="32"/>
        </w:rPr>
      </w:pPr>
      <w:r>
        <w:rPr>
          <w:rFonts w:hint="eastAsia" w:ascii="黑体" w:eastAsia="黑体"/>
          <w:sz w:val="32"/>
          <w:szCs w:val="32"/>
        </w:rPr>
        <w:t>三、改进意见</w:t>
      </w:r>
    </w:p>
    <w:p>
      <w:pPr>
        <w:spacing w:line="360" w:lineRule="auto"/>
        <w:ind w:firstLine="640" w:firstLineChars="200"/>
        <w:rPr>
          <w:rFonts w:hint="default" w:ascii="仿宋_GB2312" w:eastAsia="仿宋_GB2312"/>
          <w:sz w:val="32"/>
          <w:szCs w:val="32"/>
          <w:lang w:val="en-US" w:eastAsia="zh-CN"/>
        </w:rPr>
      </w:pPr>
      <w:r>
        <w:rPr>
          <w:rFonts w:hint="eastAsia" w:ascii="仿宋_GB2312" w:eastAsia="仿宋_GB2312"/>
          <w:sz w:val="32"/>
          <w:szCs w:val="32"/>
        </w:rPr>
        <w:t>针对存在的问题提出完善项目管理资金绩效管理的意见。或拟在下一步工作中调整完善的工作计划。</w:t>
      </w:r>
      <w:r>
        <w:rPr>
          <w:rFonts w:hint="eastAsia" w:ascii="仿宋_GB2312" w:eastAsia="仿宋_GB2312"/>
          <w:sz w:val="32"/>
          <w:szCs w:val="32"/>
          <w:lang w:val="en-US" w:eastAsia="zh-CN"/>
        </w:rPr>
        <w:t>今后，我部门密切关注项目开展情况，适时调整工作方向和内容，确保实际工作切合绩效目标，使绩效目标得到全面贯彻执行。</w:t>
      </w:r>
    </w:p>
    <w:p>
      <w:pPr>
        <w:spacing w:line="360" w:lineRule="auto"/>
        <w:ind w:firstLine="640" w:firstLineChars="200"/>
        <w:rPr>
          <w:rFonts w:hint="eastAsia" w:ascii="黑体" w:eastAsia="黑体"/>
          <w:sz w:val="32"/>
          <w:szCs w:val="32"/>
        </w:rPr>
      </w:pPr>
      <w:r>
        <w:rPr>
          <w:rFonts w:hint="eastAsia" w:ascii="黑体" w:eastAsia="黑体"/>
          <w:sz w:val="32"/>
          <w:szCs w:val="32"/>
          <w:lang w:eastAsia="zh-CN"/>
        </w:rPr>
        <w:t>四、</w:t>
      </w:r>
      <w:r>
        <w:rPr>
          <w:rFonts w:hint="eastAsia" w:ascii="黑体" w:eastAsia="黑体"/>
          <w:sz w:val="32"/>
          <w:szCs w:val="32"/>
        </w:rPr>
        <w:t>其他需要说明的情况</w:t>
      </w:r>
    </w:p>
    <w:p>
      <w:pPr>
        <w:spacing w:line="36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无。</w:t>
      </w:r>
    </w:p>
    <w:sectPr>
      <w:footerReference r:id="rId3" w:type="default"/>
      <w:pgSz w:w="11906" w:h="16838"/>
      <w:pgMar w:top="2098" w:right="1701" w:bottom="1984" w:left="1701"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w:pict>
        <v:shape id="_x0000_s4097" o:spid="_x0000_s4097" o:spt="202" type="#_x0000_t202" style="position:absolute;left:0pt;margin-top:-15pt;height:144pt;width:144pt;mso-position-horizontal:outside;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  \* MERGEFORMAT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t xml:space="preserve"> —</w:t>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7593FC"/>
    <w:multiLevelType w:val="singleLevel"/>
    <w:tmpl w:val="EA7593FC"/>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DM4N2VkY2MxZDFiY2JiOGNlMjMzMTU4ZDcyNzQ4NDAifQ=="/>
  </w:docVars>
  <w:rsids>
    <w:rsidRoot w:val="00F22CA7"/>
    <w:rsid w:val="000560B1"/>
    <w:rsid w:val="00182223"/>
    <w:rsid w:val="003B25CA"/>
    <w:rsid w:val="004903E7"/>
    <w:rsid w:val="00534213"/>
    <w:rsid w:val="006F6EA7"/>
    <w:rsid w:val="0087074D"/>
    <w:rsid w:val="00916C35"/>
    <w:rsid w:val="009C14D0"/>
    <w:rsid w:val="00E409B6"/>
    <w:rsid w:val="00EE444F"/>
    <w:rsid w:val="00F22CA7"/>
    <w:rsid w:val="02DB7A02"/>
    <w:rsid w:val="0C9A404B"/>
    <w:rsid w:val="0E462B7A"/>
    <w:rsid w:val="0EA931AC"/>
    <w:rsid w:val="0EC52769"/>
    <w:rsid w:val="0FA552D9"/>
    <w:rsid w:val="13685340"/>
    <w:rsid w:val="19212219"/>
    <w:rsid w:val="1BEA0FB0"/>
    <w:rsid w:val="243472A5"/>
    <w:rsid w:val="25DF5158"/>
    <w:rsid w:val="277B343D"/>
    <w:rsid w:val="2A0C3112"/>
    <w:rsid w:val="2A3D63EE"/>
    <w:rsid w:val="2AAF0397"/>
    <w:rsid w:val="2E7D5CEC"/>
    <w:rsid w:val="2F38364F"/>
    <w:rsid w:val="3127283F"/>
    <w:rsid w:val="37EE4485"/>
    <w:rsid w:val="393F251C"/>
    <w:rsid w:val="39921607"/>
    <w:rsid w:val="3A470B09"/>
    <w:rsid w:val="3AC65C8A"/>
    <w:rsid w:val="3B27182E"/>
    <w:rsid w:val="3BB865B6"/>
    <w:rsid w:val="3FB05F21"/>
    <w:rsid w:val="42AC04F6"/>
    <w:rsid w:val="468762A1"/>
    <w:rsid w:val="47CC4EC5"/>
    <w:rsid w:val="47D227AD"/>
    <w:rsid w:val="4A05330E"/>
    <w:rsid w:val="4EB30380"/>
    <w:rsid w:val="52F77965"/>
    <w:rsid w:val="5375086E"/>
    <w:rsid w:val="568B4B6B"/>
    <w:rsid w:val="57130A94"/>
    <w:rsid w:val="5CA32C85"/>
    <w:rsid w:val="5D243C2B"/>
    <w:rsid w:val="5FDF0AEE"/>
    <w:rsid w:val="5FE62E42"/>
    <w:rsid w:val="68B0223F"/>
    <w:rsid w:val="6C6A51BB"/>
    <w:rsid w:val="6FF62C2D"/>
    <w:rsid w:val="7771703D"/>
    <w:rsid w:val="A7FFD8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7"/>
    <w:autoRedefine/>
    <w:semiHidden/>
    <w:unhideWhenUsed/>
    <w:qFormat/>
    <w:uiPriority w:val="99"/>
    <w:pPr>
      <w:tabs>
        <w:tab w:val="center" w:pos="4153"/>
        <w:tab w:val="right" w:pos="8306"/>
      </w:tabs>
      <w:snapToGrid w:val="0"/>
      <w:jc w:val="left"/>
    </w:pPr>
    <w:rPr>
      <w:sz w:val="18"/>
      <w:szCs w:val="18"/>
    </w:rPr>
  </w:style>
  <w:style w:type="paragraph" w:styleId="3">
    <w:name w:val="header"/>
    <w:basedOn w:val="1"/>
    <w:link w:val="6"/>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autoRedefine/>
    <w:semiHidden/>
    <w:qFormat/>
    <w:uiPriority w:val="99"/>
    <w:rPr>
      <w:rFonts w:ascii="Times New Roman" w:hAnsi="Times New Roman" w:eastAsia="宋体" w:cs="Times New Roman"/>
      <w:sz w:val="18"/>
      <w:szCs w:val="18"/>
    </w:rPr>
  </w:style>
  <w:style w:type="character" w:customStyle="1" w:styleId="7">
    <w:name w:val="页脚 Char"/>
    <w:basedOn w:val="5"/>
    <w:link w:val="2"/>
    <w:autoRedefine/>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40</Words>
  <Characters>231</Characters>
  <Lines>1</Lines>
  <Paragraphs>1</Paragraphs>
  <TotalTime>1</TotalTime>
  <ScaleCrop>false</ScaleCrop>
  <LinksUpToDate>false</LinksUpToDate>
  <CharactersWithSpaces>270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2016-12-01T15:04:00Z</dcterms:created>
  <dc:creator>lenovo</dc:creator>
  <cp:lastModifiedBy>facula</cp:lastModifiedBy>
  <cp:lastPrinted>2024-03-28T11:21:00Z</cp:lastPrinted>
  <dcterms:modified xsi:type="dcterms:W3CDTF">2024-03-29T03:32:21Z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FA9FAD6EBB306F60FB6FD565C6D382F8</vt:lpwstr>
  </property>
</Properties>
</file>