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Times New Roman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zh-CN"/>
        </w:rPr>
        <w:t>附件 1</w:t>
      </w:r>
      <w:r>
        <w:rPr>
          <w:rFonts w:hint="eastAsia" w:ascii="仿宋_GB2312" w:hAnsi="仿宋_GB2312" w:eastAsia="仿宋_GB2312" w:cs="Times New Roman"/>
          <w:sz w:val="32"/>
          <w:szCs w:val="32"/>
          <w:lang w:val="zh-CN"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遗产管理人资格确认书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（模板）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遗产管理人：</w:t>
      </w:r>
      <w:r>
        <w:rPr>
          <w:rFonts w:hint="eastAsia" w:ascii="仿宋_GB2312" w:hAnsi="仿宋_GB2312" w:eastAsia="仿宋_GB2312" w:cs="Times New Roman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ind w:firstLine="560" w:firstLineChars="200"/>
        <w:rPr>
          <w:rFonts w:hint="default" w:ascii="仿宋_GB2312" w:hAnsi="仿宋_GB2312" w:eastAsia="仿宋_GB2312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证件类型：</w:t>
      </w:r>
      <w:r>
        <w:rPr>
          <w:rFonts w:hint="eastAsia" w:ascii="仿宋_GB2312" w:hAnsi="仿宋_GB2312" w:eastAsia="仿宋_GB2312" w:cs="Times New Roman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证件号码：</w:t>
      </w:r>
      <w:r>
        <w:rPr>
          <w:rFonts w:hint="eastAsia" w:ascii="仿宋_GB2312" w:hAnsi="仿宋_GB2312" w:eastAsia="仿宋_GB2312" w:cs="Times New Roman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联系电话：</w:t>
      </w:r>
      <w:r>
        <w:rPr>
          <w:rFonts w:hint="eastAsia" w:ascii="仿宋_GB2312" w:hAnsi="仿宋_GB2312" w:eastAsia="仿宋_GB2312" w:cs="Times New Roman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兹担任被继承人（受遗赠人）：</w:t>
      </w:r>
      <w:r>
        <w:rPr>
          <w:rFonts w:hint="eastAsia" w:ascii="仿宋_GB2312" w:hAnsi="仿宋_GB2312" w:eastAsia="仿宋_GB2312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 xml:space="preserve"> （证件号码：</w:t>
      </w:r>
      <w:r>
        <w:rPr>
          <w:rFonts w:hint="eastAsia" w:ascii="仿宋_GB2312" w:hAnsi="仿宋_GB2312" w:eastAsia="仿宋_GB2312" w:cs="Times New Roman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 xml:space="preserve">，死亡时间： </w:t>
      </w:r>
      <w:r>
        <w:rPr>
          <w:rFonts w:hint="eastAsia" w:ascii="仿宋_GB2312" w:hAnsi="仿宋_GB2312" w:eastAsia="仿宋_GB2312" w:cs="Times New Roman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）名下（1．坐落：</w:t>
      </w:r>
      <w:r>
        <w:rPr>
          <w:rFonts w:hint="eastAsia" w:ascii="仿宋_GB2312" w:hAnsi="仿宋_GB2312" w:eastAsia="仿宋_GB2312" w:cs="Times New Roman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，产权证号</w:t>
      </w:r>
      <w:r>
        <w:rPr>
          <w:rFonts w:hint="eastAsia" w:ascii="仿宋_GB2312" w:hAnsi="仿宋_GB2312" w:eastAsia="仿宋_GB2312" w:cs="Times New Roman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： ；2．坐落：</w:t>
      </w:r>
      <w:r>
        <w:rPr>
          <w:rFonts w:hint="eastAsia" w:ascii="仿宋_GB2312" w:hAnsi="仿宋_GB2312" w:eastAsia="仿宋_GB2312" w:cs="Times New Roman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，产权证号：</w:t>
      </w:r>
      <w:r>
        <w:rPr>
          <w:rFonts w:hint="eastAsia" w:ascii="仿宋_GB2312" w:hAnsi="仿宋_GB2312" w:eastAsia="仿宋_GB2312" w:cs="Times New Roman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）的遗产管理人。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一、产生方式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□遗嘱执行人为遗产管理人；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□继承人推选的遗产管理人；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□继承人共同担任遗产管理人；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sym w:font="Wingdings 2" w:char="00A3"/>
      </w: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人民法院指定的遗产管理人。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二、证明材料来源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sym w:font="Wingdings 2" w:char="00A3"/>
      </w: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人民法院指定遗产管理人的生效法律文书；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□遗产管理人推选公证文书；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□经过全部法定继承人书面确认的遗产管理人（遗嘱执行人担任遗产管理人、继承人推选的遗产管理人和继承人共同担任遗产管理人）。</w:t>
      </w:r>
    </w:p>
    <w:p>
      <w:pPr>
        <w:ind w:firstLine="562" w:firstLineChars="200"/>
        <w:rPr>
          <w:rFonts w:hint="eastAsia" w:ascii="仿宋_GB2312" w:hAnsi="仿宋_GB2312" w:eastAsia="仿宋_GB2312" w:cs="Times New Roman"/>
          <w:b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b/>
          <w:bCs/>
          <w:sz w:val="28"/>
          <w:szCs w:val="28"/>
          <w:lang w:val="zh-CN"/>
        </w:rPr>
        <w:t>﹡附：</w:t>
      </w:r>
      <w:r>
        <w:rPr>
          <w:rFonts w:hint="eastAsia" w:ascii="仿宋_GB2312" w:hAnsi="仿宋_GB2312" w:eastAsia="仿宋_GB2312" w:cs="Times New Roman"/>
          <w:b/>
          <w:bCs/>
          <w:sz w:val="28"/>
          <w:szCs w:val="28"/>
          <w:u w:val="single"/>
          <w:lang w:val="zh-CN"/>
        </w:rPr>
        <w:t>遗产管理人证明材料，如生效法律文书、公证书、遗嘱执行人证明材料等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三、法定职责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根据《民法典》及相关规定，遗产管理人依法履行了下列职责：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（一）清理遗产并制作遗产清单；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（二）向继承人报告遗产情况；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（三）采取必要措施防止遗产毁损、灭失；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（四）处理被继承人的债权债务；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（五）按照遗嘱或者依照法律规定分割遗产；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（六）实施与管理遗产有关的其他必要行为。</w:t>
      </w:r>
    </w:p>
    <w:p>
      <w:pPr>
        <w:ind w:firstLine="560" w:firstLineChars="2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我（们）对遗产管理人的产生方式、证明材料和法定职责予以认可。遗嘱执行人担任遗产管理人的，符合《民法典》第 1142 条第三款“立有数份遗嘱，内容相抵触的，以最后的遗嘱为准”之规定。承诺继承人（受遗赠人）向不动产登记经办机构提供的申请材料均真实、合法、有效，并承担因故意或者重大过失造成继承人、受遗赠人、债权人损害的一切法律责任。</w:t>
      </w:r>
    </w:p>
    <w:p>
      <w:pPr>
        <w:ind w:firstLine="3080" w:firstLineChars="1100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遗产管理人签名：</w:t>
      </w:r>
    </w:p>
    <w:p>
      <w:pPr>
        <w:jc w:val="right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年 月 日</w:t>
      </w:r>
    </w:p>
    <w:p>
      <w:pPr>
        <w:ind w:firstLine="3080" w:firstLineChars="1100"/>
        <w:jc w:val="left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继承人（受遗赠人）签名：</w:t>
      </w:r>
    </w:p>
    <w:p>
      <w:pPr>
        <w:jc w:val="right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年 月 日</w:t>
      </w:r>
    </w:p>
    <w:p>
      <w:pPr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t>（属于证明材料来源第三项情形的，应当由全部法定继承人当场签名）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22B42"/>
    <w:rsid w:val="01622B42"/>
    <w:rsid w:val="3777711F"/>
    <w:rsid w:val="42D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2024-04-11T04:30:00Z</dcterms:created>
  <dc:creator>Administrator</dc:creator>
  <cp:lastModifiedBy>Administrator</cp:lastModifiedBy>
  <dcterms:modified xsi:type="dcterms:W3CDTF">2024-04-15T02:24:10Z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4599FA31425C473BB292092EAA0B36FD</vt:lpwstr>
  </property>
</Properties>
</file>