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firstLine="0" w:firstLineChars="0"/>
        <w:jc w:val="left"/>
        <w:outlineLvl w:val="0"/>
        <w:rPr>
          <w:rFonts w:hint="eastAsia" w:eastAsia="黑体" w:cs="Times New Roman"/>
          <w:bCs/>
          <w:color w:val="auto"/>
          <w:sz w:val="32"/>
          <w:szCs w:val="32"/>
          <w:highlight w:val="none"/>
          <w:lang w:val="en-US" w:eastAsia="zh-CN"/>
        </w:rPr>
      </w:pPr>
      <w:r>
        <w:rPr>
          <w:rFonts w:hint="eastAsia" w:eastAsia="黑体" w:cs="Times New Roman"/>
          <w:bCs/>
          <w:color w:val="auto"/>
          <w:sz w:val="32"/>
          <w:szCs w:val="32"/>
          <w:highlight w:val="none"/>
        </w:rPr>
        <w:t>附件</w:t>
      </w:r>
      <w:r>
        <w:rPr>
          <w:rFonts w:hint="eastAsia" w:eastAsia="黑体" w:cs="Times New Roman"/>
          <w:bCs/>
          <w:color w:val="auto"/>
          <w:sz w:val="32"/>
          <w:szCs w:val="32"/>
          <w:highlight w:val="none"/>
          <w:lang w:val="en-US" w:eastAsia="zh-CN"/>
        </w:rPr>
        <w:t>7</w:t>
      </w:r>
      <w:bookmarkStart w:id="4" w:name="_GoBack"/>
      <w:bookmarkEnd w:id="4"/>
    </w:p>
    <w:p>
      <w:pPr>
        <w:spacing w:before="120" w:after="120"/>
        <w:ind w:firstLine="0" w:firstLineChars="0"/>
        <w:rPr>
          <w:rFonts w:eastAsia="黑体" w:cs="Times New Roman"/>
          <w:bCs/>
          <w:color w:val="auto"/>
          <w:sz w:val="32"/>
          <w:szCs w:val="32"/>
          <w:highlight w:val="none"/>
        </w:rPr>
      </w:pPr>
      <w:r>
        <w:rPr>
          <w:rFonts w:hint="eastAsia" w:eastAsia="黑体" w:cs="Times New Roman"/>
          <w:bCs/>
          <w:color w:val="auto"/>
          <w:sz w:val="32"/>
          <w:szCs w:val="32"/>
          <w:highlight w:val="none"/>
        </w:rPr>
        <w:t xml:space="preserve">                                   编号：</w:t>
      </w:r>
    </w:p>
    <w:p>
      <w:pPr>
        <w:ind w:firstLine="641" w:firstLineChars="0"/>
        <w:rPr>
          <w:rFonts w:ascii="宋体" w:hAnsi="宋体" w:eastAsia="宋体" w:cs="宋体"/>
          <w:color w:val="auto"/>
          <w:sz w:val="32"/>
          <w:szCs w:val="32"/>
          <w:highlight w:val="none"/>
        </w:rPr>
      </w:pPr>
    </w:p>
    <w:p>
      <w:pPr>
        <w:ind w:firstLine="640" w:firstLineChars="0"/>
        <w:rPr>
          <w:rFonts w:ascii="宋体" w:hAnsi="宋体" w:eastAsia="宋体" w:cs="宋体"/>
          <w:color w:val="auto"/>
          <w:sz w:val="32"/>
          <w:szCs w:val="32"/>
          <w:highlight w:val="none"/>
        </w:rPr>
      </w:pPr>
    </w:p>
    <w:p>
      <w:pPr>
        <w:ind w:firstLine="640" w:firstLineChars="0"/>
        <w:rPr>
          <w:rFonts w:ascii="宋体" w:hAnsi="宋体" w:eastAsia="宋体" w:cs="宋体"/>
          <w:color w:val="auto"/>
          <w:sz w:val="32"/>
          <w:szCs w:val="32"/>
          <w:highlight w:val="none"/>
        </w:rPr>
      </w:pPr>
    </w:p>
    <w:p>
      <w:pPr>
        <w:ind w:firstLine="420" w:firstLineChars="0"/>
        <w:rPr>
          <w:rFonts w:ascii="宋体" w:hAnsi="Courier New" w:eastAsia="宋体" w:cs="Times New Roman"/>
          <w:color w:val="auto"/>
          <w:sz w:val="32"/>
          <w:szCs w:val="32"/>
          <w:highlight w:val="none"/>
        </w:rPr>
      </w:pPr>
    </w:p>
    <w:p>
      <w:pPr>
        <w:ind w:firstLine="420" w:firstLineChars="0"/>
        <w:rPr>
          <w:rFonts w:ascii="宋体" w:hAnsi="Courier New" w:eastAsia="宋体" w:cs="Times New Roman"/>
          <w:color w:val="auto"/>
          <w:sz w:val="32"/>
          <w:szCs w:val="32"/>
          <w:highlight w:val="none"/>
        </w:rPr>
      </w:pPr>
    </w:p>
    <w:p>
      <w:pPr>
        <w:spacing w:line="780" w:lineRule="exact"/>
        <w:ind w:firstLine="0" w:firstLineChars="0"/>
        <w:jc w:val="center"/>
        <w:rPr>
          <w:rFonts w:hint="default" w:ascii="Times New Roman" w:hAnsi="Times New Roman" w:eastAsia="黑体" w:cs="Times New Roman"/>
          <w:b w:val="0"/>
          <w:color w:val="auto"/>
          <w:sz w:val="32"/>
          <w:szCs w:val="32"/>
          <w:highlight w:val="none"/>
          <w:lang w:val="en"/>
        </w:rPr>
      </w:pPr>
      <w:r>
        <w:rPr>
          <w:rFonts w:hint="eastAsia" w:eastAsia="黑体" w:cs="Times New Roman"/>
          <w:b w:val="0"/>
          <w:color w:val="auto"/>
          <w:sz w:val="32"/>
          <w:szCs w:val="32"/>
          <w:highlight w:val="none"/>
          <w:lang w:val="en" w:eastAsia="zh-CN"/>
        </w:rPr>
        <w:t>《</w:t>
      </w:r>
      <w:r>
        <w:rPr>
          <w:rFonts w:hint="default" w:ascii="Times New Roman" w:hAnsi="Times New Roman" w:eastAsia="黑体" w:cs="Times New Roman"/>
          <w:b w:val="0"/>
          <w:color w:val="auto"/>
          <w:sz w:val="32"/>
          <w:szCs w:val="32"/>
          <w:highlight w:val="none"/>
          <w:lang w:val="en"/>
        </w:rPr>
        <w:t>集体经营性建设用地使用权</w:t>
      </w:r>
    </w:p>
    <w:p>
      <w:pPr>
        <w:spacing w:line="780" w:lineRule="exact"/>
        <w:ind w:firstLine="0" w:firstLineChars="0"/>
        <w:jc w:val="center"/>
        <w:rPr>
          <w:rFonts w:ascii="Times New Roman" w:hAnsi="Times New Roman" w:eastAsia="黑体" w:cs="Times New Roman"/>
          <w:b w:val="0"/>
          <w:color w:val="auto"/>
          <w:sz w:val="32"/>
          <w:szCs w:val="32"/>
          <w:highlight w:val="none"/>
          <w:lang w:val="en"/>
        </w:rPr>
      </w:pPr>
      <w:r>
        <w:rPr>
          <w:rFonts w:hint="default" w:ascii="Times New Roman" w:hAnsi="Times New Roman" w:eastAsia="黑体" w:cs="Times New Roman"/>
          <w:b w:val="0"/>
          <w:color w:val="auto"/>
          <w:sz w:val="32"/>
          <w:szCs w:val="32"/>
          <w:highlight w:val="none"/>
          <w:lang w:val="en"/>
        </w:rPr>
        <w:t>出租合同</w:t>
      </w:r>
      <w:r>
        <w:rPr>
          <w:rFonts w:hint="eastAsia" w:eastAsia="黑体" w:cs="Times New Roman"/>
          <w:b w:val="0"/>
          <w:color w:val="auto"/>
          <w:sz w:val="32"/>
          <w:szCs w:val="32"/>
          <w:highlight w:val="none"/>
          <w:lang w:val="en" w:eastAsia="zh-CN"/>
        </w:rPr>
        <w:t>》</w:t>
      </w:r>
      <w:r>
        <w:rPr>
          <w:rFonts w:eastAsia="黑体"/>
          <w:color w:val="auto"/>
          <w:sz w:val="32"/>
          <w:szCs w:val="32"/>
          <w:highlight w:val="none"/>
          <w:lang w:val="en"/>
        </w:rPr>
        <w:t>示范文本</w:t>
      </w:r>
    </w:p>
    <w:p>
      <w:pPr>
        <w:ind w:firstLine="361" w:firstLineChars="0"/>
        <w:rPr>
          <w:rFonts w:ascii="宋体" w:hAnsi="宋体" w:eastAsia="宋体" w:cs="Times New Roman"/>
          <w:b/>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p>
    <w:p>
      <w:pPr>
        <w:ind w:firstLine="960" w:firstLineChars="0"/>
        <w:rPr>
          <w:rFonts w:ascii="宋体" w:hAnsi="宋体" w:eastAsia="宋体" w:cs="Times New Roman"/>
          <w:color w:val="auto"/>
          <w:sz w:val="32"/>
          <w:szCs w:val="32"/>
          <w:highlight w:val="none"/>
        </w:rPr>
      </w:pPr>
      <w:r>
        <w:rPr>
          <w:rFonts w:ascii="宋体" w:hAnsi="宋体" w:eastAsia="宋体" w:cs="Times New Roman"/>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847725</wp:posOffset>
                </wp:positionH>
                <wp:positionV relativeFrom="paragraph">
                  <wp:posOffset>329565</wp:posOffset>
                </wp:positionV>
                <wp:extent cx="3657600" cy="792480"/>
                <wp:effectExtent l="4445" t="4445" r="14605" b="2222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657600" cy="792480"/>
                        </a:xfrm>
                        <a:prstGeom prst="rect">
                          <a:avLst/>
                        </a:prstGeom>
                        <a:solidFill>
                          <a:srgbClr val="FFFFFF"/>
                        </a:solidFill>
                        <a:ln w="9525">
                          <a:solidFill>
                            <a:srgbClr val="FFFFFF"/>
                          </a:solidFill>
                          <a:miter lim="800000"/>
                        </a:ln>
                        <a:effectLst/>
                      </wps:spPr>
                      <wps:txbx>
                        <w:txbxContent>
                          <w:p>
                            <w:pPr>
                              <w:spacing w:line="500" w:lineRule="exact"/>
                              <w:ind w:firstLine="0" w:firstLineChars="0"/>
                              <w:jc w:val="center"/>
                              <w:rPr>
                                <w:rFonts w:hint="eastAsia" w:ascii="楷体_GB2312" w:hAnsi="楷体_GB2312" w:eastAsia="楷体_GB2312" w:cs="楷体_GB2312"/>
                                <w:lang w:eastAsia="zh-CN"/>
                              </w:rPr>
                            </w:pPr>
                            <w:r>
                              <w:rPr>
                                <w:rFonts w:hint="eastAsia" w:ascii="楷体_GB2312" w:hAnsi="楷体_GB2312" w:eastAsia="楷体_GB2312" w:cs="楷体_GB2312"/>
                              </w:rPr>
                              <w:t>乳源瑶族自治县人民政府 制</w:t>
                            </w:r>
                            <w:r>
                              <w:rPr>
                                <w:rFonts w:hint="eastAsia" w:ascii="楷体_GB2312" w:hAnsi="楷体_GB2312" w:eastAsia="楷体_GB2312" w:cs="楷体_GB2312"/>
                                <w:lang w:eastAsia="zh-CN"/>
                              </w:rPr>
                              <w:t>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6.75pt;margin-top:25.95pt;height:62.4pt;width:288pt;z-index:251661312;mso-width-relative:page;mso-height-relative:page;" fillcolor="#FFFFFF" filled="t" stroked="t" coordsize="21600,21600" o:gfxdata="UEsDBAoAAAAAAIdO4kAAAAAAAAAAAAAAAAAEAAAAZHJzL1BLAwQUAAAACACHTuJAJTHbItcAAAAK&#10;AQAADwAAAGRycy9kb3ducmV2LnhtbE2PS0/DMBCE70j8B2uRuFE7lDY0xKlECeLSQylw3zpLEuFH&#10;FLsvfj3LCY6z82l2plyenBUHGmMfvIZsokCQN6Hpfavh/e355h5ETOgbtMGThjNFWFaXFyUWTTj6&#10;VzpsUys4xMcCNXQpDYWU0XTkME7CQJ69zzA6TCzHVjYjHjncWXmr1Fw67D1/6HCgVUfma7t3GjaI&#10;T5vvF2Me6/P6rqbVR03Ban19lakHEIlO6Q+G3/pcHSrutAt730RhWU+nM0Y1zLIFCAZyteDDjp18&#10;noOsSvl/QvUDUEsDBBQAAAAIAIdO4kCDbAsYPQIAAIgEAAAOAAAAZHJzL2Uyb0RvYy54bWytVMFu&#10;EzEQvSPxD5bvZJOQtEnUTVW1CkIqUKnwAY7Xu2the8zYyab8DBI3PoLPQfwGY++2pOXSA3uwPJ7x&#10;85s3M3t2frCG7RUGDa7kk9GYM+UkVNo1Jf/0cfNqwVmIwlXCgFMlv1OBn69fvjjr/EpNoQVTKWQE&#10;4sKq8yVvY/SrogiyVVaEEXjlyFkDWhHJxKaoUHSEbk0xHY9Pig6w8ghShUCnV72TD4j4HECoay3V&#10;FcidVS72qKiMiJRSaLUPfJ3Z1rWS8UNdBxWZKTllGvNKj9B+m9ZifSZWDQrfajlQEM+h8CQnK7Sj&#10;Rx+grkQUbIf6HyirJUKAOo4k2KJPJCtCWUzGT7S5bYVXOReSOvgH0cP/g5Xv9zfIdEWdwJkTlgr+&#10;+9uPXz+/s0nSpvNhRSG3/gZTdsFfg/wcmIPLVrhGXSBC1ypREaMcXzy6kIxAV9m2ewcVQYtdhCzT&#10;oUabAEkAdsjVuHuohjpEJunw9cn89GRMhZLkO11OZ4tcrkKs7m97DPGNAsvSpuRI1c7oYn8dIrGn&#10;0PuQzB6MrjbamGxgs700yPaCOmOTv5QwXQnHYcaxruTL+XSekR/5wvMgrI40MEbbki/G6RveMS7x&#10;ULlJB773gvXCx8P2MNRgC9Ud6YjQNzCNL21awK+cddS8JQ9fdgIVZ+ato1osJ7NZ6vZszOanUzLw&#10;2LM99ggnCarkkbN+exn7Cdl51E1LL01y8g4uqH61ztImqj0rEi0Z1KBZvmGY0gQc2znq7w9k/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lMdsi1wAAAAoBAAAPAAAAAAAAAAEAIAAAACIAAABkcnMv&#10;ZG93bnJldi54bWxQSwECFAAUAAAACACHTuJAg2wLGD0CAACIBAAADgAAAAAAAAABACAAAAAmAQAA&#10;ZHJzL2Uyb0RvYy54bWxQSwUGAAAAAAYABgBZAQAA1QUAAAAA&#10;">
                <v:fill on="t" focussize="0,0"/>
                <v:stroke color="#FFFFFF" miterlimit="8" joinstyle="miter"/>
                <v:imagedata o:title=""/>
                <o:lock v:ext="edit" aspectratio="f"/>
                <v:textbox>
                  <w:txbxContent>
                    <w:p>
                      <w:pPr>
                        <w:spacing w:line="500" w:lineRule="exact"/>
                        <w:ind w:firstLine="0" w:firstLineChars="0"/>
                        <w:jc w:val="center"/>
                        <w:rPr>
                          <w:rFonts w:hint="eastAsia" w:ascii="楷体_GB2312" w:hAnsi="楷体_GB2312" w:eastAsia="楷体_GB2312" w:cs="楷体_GB2312"/>
                          <w:lang w:eastAsia="zh-CN"/>
                        </w:rPr>
                      </w:pPr>
                      <w:r>
                        <w:rPr>
                          <w:rFonts w:hint="eastAsia" w:ascii="楷体_GB2312" w:hAnsi="楷体_GB2312" w:eastAsia="楷体_GB2312" w:cs="楷体_GB2312"/>
                        </w:rPr>
                        <w:t>乳源瑶族自治县人民政府 制</w:t>
                      </w:r>
                      <w:r>
                        <w:rPr>
                          <w:rFonts w:hint="eastAsia" w:ascii="楷体_GB2312" w:hAnsi="楷体_GB2312" w:eastAsia="楷体_GB2312" w:cs="楷体_GB2312"/>
                          <w:lang w:eastAsia="zh-CN"/>
                        </w:rPr>
                        <w:t>定</w:t>
                      </w:r>
                    </w:p>
                  </w:txbxContent>
                </v:textbox>
              </v:rect>
            </w:pict>
          </mc:Fallback>
        </mc:AlternateContent>
      </w:r>
    </w:p>
    <w:p>
      <w:pPr>
        <w:spacing w:line="500" w:lineRule="exact"/>
        <w:ind w:firstLine="960" w:firstLineChars="0"/>
        <w:jc w:val="left"/>
        <w:rPr>
          <w:rFonts w:ascii="宋体" w:hAnsi="宋体" w:eastAsia="宋体" w:cs="Times New Roman"/>
          <w:color w:val="auto"/>
          <w:sz w:val="32"/>
          <w:szCs w:val="32"/>
          <w:highlight w:val="none"/>
        </w:rPr>
      </w:pPr>
      <w:r>
        <w:rPr>
          <w:rFonts w:hint="eastAsia" w:ascii="宋体" w:hAnsi="宋体" w:eastAsia="宋体" w:cs="宋体"/>
          <w:color w:val="auto"/>
          <w:sz w:val="32"/>
          <w:szCs w:val="32"/>
          <w:highlight w:val="none"/>
        </w:rPr>
        <w:t xml:space="preserve">    </w:t>
      </w:r>
    </w:p>
    <w:p>
      <w:pPr>
        <w:ind w:firstLine="0" w:firstLineChars="0"/>
        <w:jc w:val="center"/>
        <w:rPr>
          <w:rFonts w:ascii="黑体" w:hAnsi="宋体" w:eastAsia="黑体" w:cs="黑体"/>
          <w:color w:val="auto"/>
          <w:sz w:val="32"/>
          <w:szCs w:val="32"/>
          <w:highlight w:val="none"/>
        </w:rPr>
      </w:pPr>
    </w:p>
    <w:p>
      <w:pPr>
        <w:ind w:firstLine="0" w:firstLineChars="0"/>
        <w:jc w:val="center"/>
        <w:rPr>
          <w:rFonts w:ascii="黑体" w:hAnsi="宋体" w:eastAsia="黑体" w:cs="黑体"/>
          <w:color w:val="auto"/>
          <w:sz w:val="32"/>
          <w:szCs w:val="32"/>
          <w:highlight w:val="none"/>
        </w:rPr>
        <w:sectPr>
          <w:footerReference r:id="rId5" w:type="default"/>
          <w:pgSz w:w="11906" w:h="16838"/>
          <w:pgMar w:top="1701" w:right="1701" w:bottom="1701" w:left="1701" w:header="851" w:footer="1474" w:gutter="0"/>
          <w:pgNumType w:fmt="decimal"/>
          <w:cols w:space="425" w:num="1"/>
          <w:docGrid w:type="lines" w:linePitch="312" w:charSpace="0"/>
        </w:sectPr>
      </w:pPr>
    </w:p>
    <w:p>
      <w:pPr>
        <w:ind w:firstLine="0" w:firstLineChars="0"/>
        <w:jc w:val="center"/>
        <w:rPr>
          <w:rFonts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集体经营性建设用地使用权出租合同</w:t>
      </w:r>
    </w:p>
    <w:p>
      <w:pPr>
        <w:ind w:firstLine="720" w:firstLineChars="0"/>
        <w:jc w:val="center"/>
        <w:rPr>
          <w:rFonts w:ascii="黑体" w:hAnsi="宋体" w:eastAsia="黑体" w:cs="Times New Roman"/>
          <w:color w:val="auto"/>
          <w:sz w:val="32"/>
          <w:szCs w:val="32"/>
          <w:highlight w:val="none"/>
        </w:rPr>
      </w:pPr>
    </w:p>
    <w:p>
      <w:pPr>
        <w:ind w:firstLine="56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本合同双方当事人：</w:t>
      </w: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出租人：</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通讯地址：</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邮政编码：</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电话：</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传真：</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开户银行：</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账号：</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hint="eastAsia" w:ascii="仿宋_GB2312" w:hAnsi="宋体" w:cs="仿宋_GB2312"/>
          <w:color w:val="auto"/>
          <w:sz w:val="32"/>
          <w:szCs w:val="32"/>
          <w:highlight w:val="none"/>
        </w:rPr>
      </w:pP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承租人：</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lang w:val="en-US" w:eastAsia="zh-CN"/>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lang w:val="en-US" w:eastAsia="zh-CN"/>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Times New Roman"/>
          <w:color w:val="auto"/>
          <w:sz w:val="32"/>
          <w:szCs w:val="32"/>
          <w:highlight w:val="none"/>
        </w:rPr>
        <w:t>；</w:t>
      </w:r>
    </w:p>
    <w:p>
      <w:pPr>
        <w:ind w:firstLine="0" w:firstLineChars="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通讯地址：</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邮政编码：</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电话：</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传真：</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开户银行：</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账号：</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40" w:firstLineChars="0"/>
        <w:jc w:val="center"/>
        <w:rPr>
          <w:rFonts w:ascii="黑体" w:hAnsi="宋体" w:eastAsia="黑体" w:cs="黑体"/>
          <w:color w:val="auto"/>
          <w:sz w:val="32"/>
          <w:szCs w:val="32"/>
          <w:highlight w:val="none"/>
        </w:rPr>
      </w:pPr>
    </w:p>
    <w:p>
      <w:pPr>
        <w:ind w:firstLine="640" w:firstLineChars="0"/>
        <w:jc w:val="center"/>
        <w:rPr>
          <w:rFonts w:ascii="黑体" w:hAnsi="宋体" w:eastAsia="黑体" w:cs="黑体"/>
          <w:color w:val="auto"/>
          <w:sz w:val="32"/>
          <w:szCs w:val="32"/>
          <w:highlight w:val="none"/>
        </w:rPr>
      </w:pPr>
    </w:p>
    <w:p>
      <w:pPr>
        <w:widowControl/>
        <w:spacing w:line="240" w:lineRule="auto"/>
        <w:ind w:firstLine="0" w:firstLineChars="0"/>
        <w:jc w:val="left"/>
        <w:rPr>
          <w:rFonts w:ascii="黑体" w:hAnsi="宋体" w:eastAsia="黑体" w:cs="黑体"/>
          <w:color w:val="auto"/>
          <w:sz w:val="32"/>
          <w:szCs w:val="32"/>
          <w:highlight w:val="none"/>
        </w:rPr>
      </w:pPr>
      <w:r>
        <w:rPr>
          <w:rFonts w:ascii="黑体" w:hAnsi="宋体" w:eastAsia="黑体" w:cs="黑体"/>
          <w:color w:val="auto"/>
          <w:sz w:val="32"/>
          <w:szCs w:val="32"/>
          <w:highlight w:val="none"/>
        </w:rPr>
        <w:br w:type="page"/>
      </w:r>
    </w:p>
    <w:p>
      <w:pPr>
        <w:spacing w:before="156" w:beforeLines="50" w:after="156" w:afterLines="50" w:line="240" w:lineRule="auto"/>
        <w:ind w:firstLine="640" w:firstLineChars="0"/>
        <w:jc w:val="center"/>
        <w:rPr>
          <w:rFonts w:hint="eastAsia"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第一章</w:t>
      </w:r>
      <w:r>
        <w:rPr>
          <w:rFonts w:hint="eastAsia" w:ascii="Times New Roman" w:hAnsi="Times New Roman" w:eastAsia="黑体" w:cs="Times New Roman"/>
          <w:color w:val="auto"/>
          <w:sz w:val="32"/>
          <w:szCs w:val="32"/>
          <w:highlight w:val="none"/>
        </w:rPr>
        <w:t xml:space="preserve"> </w:t>
      </w:r>
      <w:r>
        <w:rPr>
          <w:rFonts w:hint="eastAsia"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总</w:t>
      </w:r>
      <w:r>
        <w:rPr>
          <w:rFonts w:hint="eastAsia"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rPr>
        <w:t xml:space="preserve"> </w:t>
      </w:r>
      <w:r>
        <w:rPr>
          <w:rFonts w:hint="eastAsia"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rPr>
        <w:t>则</w:t>
      </w:r>
    </w:p>
    <w:p>
      <w:pPr>
        <w:ind w:firstLine="627" w:firstLineChars="196"/>
        <w:rPr>
          <w:rFonts w:ascii="仿宋_GB2312" w:hAnsi="宋体" w:cs="Times New Roman"/>
          <w:color w:val="auto"/>
          <w:sz w:val="32"/>
          <w:szCs w:val="32"/>
          <w:highlight w:val="none"/>
        </w:rPr>
      </w:pPr>
      <w:r>
        <w:rPr>
          <w:rFonts w:hint="eastAsia" w:ascii="黑体" w:hAnsi="黑体" w:eastAsia="黑体" w:cs="黑体"/>
          <w:b w:val="0"/>
          <w:bCs/>
          <w:color w:val="auto"/>
          <w:sz w:val="32"/>
          <w:szCs w:val="32"/>
          <w:highlight w:val="none"/>
        </w:rPr>
        <w:t>第一条</w:t>
      </w:r>
      <w:r>
        <w:rPr>
          <w:rFonts w:ascii="仿宋_GB2312" w:hAnsi="宋体" w:cs="仿宋_GB2312"/>
          <w:color w:val="auto"/>
          <w:sz w:val="32"/>
          <w:szCs w:val="32"/>
          <w:highlight w:val="none"/>
        </w:rPr>
        <w:t xml:space="preserve"> </w:t>
      </w:r>
      <w:r>
        <w:rPr>
          <w:rFonts w:ascii="仿宋_GB2312" w:hAnsi="宋体" w:cs="仿宋_GB2312"/>
          <w:b/>
          <w:color w:val="auto"/>
          <w:sz w:val="32"/>
          <w:szCs w:val="32"/>
          <w:highlight w:val="none"/>
        </w:rPr>
        <w:t xml:space="preserve"> </w:t>
      </w:r>
      <w:r>
        <w:rPr>
          <w:rFonts w:hint="eastAsia" w:ascii="仿宋_GB2312" w:hAnsi="宋体" w:cs="仿宋_GB2312"/>
          <w:color w:val="auto"/>
          <w:sz w:val="32"/>
          <w:szCs w:val="32"/>
          <w:highlight w:val="none"/>
        </w:rPr>
        <w:t>根据《中华人民共和国民法典》《中华人民共和国土地管理法》《中华人民共和国土地管理法实施条例》等法律法规及集体经营性建设用地入市相关规定，双方本着平等、自愿、有偿、诚实信用的原则，订立本合同。</w:t>
      </w:r>
    </w:p>
    <w:p>
      <w:pPr>
        <w:ind w:firstLine="627" w:firstLineChars="196"/>
        <w:rPr>
          <w:rFonts w:ascii="仿宋_GB2312" w:hAnsi="宋体" w:cs="仿宋_GB2312"/>
          <w:color w:val="auto"/>
          <w:sz w:val="32"/>
          <w:szCs w:val="32"/>
          <w:highlight w:val="none"/>
        </w:rPr>
      </w:pPr>
      <w:r>
        <w:rPr>
          <w:rFonts w:hint="eastAsia" w:ascii="黑体" w:hAnsi="黑体" w:eastAsia="黑体" w:cs="黑体"/>
          <w:b w:val="0"/>
          <w:bCs/>
          <w:color w:val="auto"/>
          <w:sz w:val="32"/>
          <w:szCs w:val="32"/>
          <w:highlight w:val="none"/>
        </w:rPr>
        <w:t>第二条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出租土地的所有权属农民集体所有，出租人根据法律的授权出租农村集体经营性建设用地使用权，地下资源、埋藏物不属于农村集体经营性建设用地使用权出租范围。</w:t>
      </w:r>
    </w:p>
    <w:p>
      <w:pPr>
        <w:ind w:firstLine="627" w:firstLineChars="196"/>
        <w:rPr>
          <w:rFonts w:ascii="仿宋_GB2312" w:hAnsi="宋体" w:cs="Times New Roman"/>
          <w:color w:val="auto"/>
          <w:sz w:val="32"/>
          <w:szCs w:val="32"/>
          <w:highlight w:val="none"/>
        </w:rPr>
      </w:pPr>
      <w:r>
        <w:rPr>
          <w:rFonts w:hint="eastAsia" w:ascii="黑体" w:hAnsi="黑体" w:eastAsia="黑体" w:cs="黑体"/>
          <w:b w:val="0"/>
          <w:bCs/>
          <w:color w:val="auto"/>
          <w:sz w:val="32"/>
          <w:szCs w:val="32"/>
          <w:highlight w:val="none"/>
        </w:rPr>
        <w:t>第三条</w:t>
      </w:r>
      <w:r>
        <w:rPr>
          <w:rFonts w:ascii="仿宋_GB2312" w:hAnsi="宋体" w:cs="仿宋_GB2312"/>
          <w:b/>
          <w:color w:val="auto"/>
          <w:sz w:val="32"/>
          <w:szCs w:val="32"/>
          <w:highlight w:val="none"/>
        </w:rPr>
        <w:t xml:space="preserve">  </w:t>
      </w:r>
      <w:r>
        <w:rPr>
          <w:rFonts w:hint="eastAsia" w:ascii="仿宋_GB2312" w:hAnsi="宋体" w:cs="仿宋_GB2312"/>
          <w:color w:val="auto"/>
          <w:sz w:val="32"/>
          <w:szCs w:val="32"/>
          <w:highlight w:val="none"/>
        </w:rPr>
        <w:t>承租人对依法取得的农村集体经营性建设用地，在出租期限内享有占有、使用、收益和依法处置的权利，有权利用该土地依法建造建筑物、构筑物及其附属设施。</w:t>
      </w:r>
    </w:p>
    <w:p>
      <w:pPr>
        <w:spacing w:before="156" w:beforeLines="50" w:after="156" w:afterLines="50" w:line="240" w:lineRule="auto"/>
        <w:ind w:firstLine="640" w:firstLineChars="0"/>
        <w:jc w:val="center"/>
        <w:rPr>
          <w:rFonts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第二章</w:t>
      </w:r>
      <w:r>
        <w:rPr>
          <w:rFonts w:ascii="Times New Roman" w:hAnsi="Times New Roman" w:eastAsia="黑体" w:cs="Times New Roman"/>
          <w:color w:val="auto"/>
          <w:sz w:val="32"/>
          <w:szCs w:val="32"/>
          <w:highlight w:val="none"/>
        </w:rPr>
        <w:t xml:space="preserve"> </w:t>
      </w:r>
      <w:r>
        <w:rPr>
          <w:rFonts w:hint="eastAsia"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出租土地的交付</w:t>
      </w:r>
    </w:p>
    <w:p>
      <w:pPr>
        <w:ind w:firstLine="627" w:firstLineChars="196"/>
        <w:rPr>
          <w:rFonts w:ascii="仿宋_GB2312" w:hAnsi="宋体" w:cs="仿宋_GB2312"/>
          <w:color w:val="auto"/>
          <w:sz w:val="32"/>
          <w:szCs w:val="32"/>
          <w:highlight w:val="none"/>
        </w:rPr>
      </w:pPr>
      <w:r>
        <w:rPr>
          <w:rFonts w:hint="eastAsia" w:ascii="黑体" w:hAnsi="黑体" w:eastAsia="黑体" w:cs="黑体"/>
          <w:b w:val="0"/>
          <w:bCs/>
          <w:color w:val="auto"/>
          <w:sz w:val="32"/>
          <w:szCs w:val="32"/>
          <w:highlight w:val="none"/>
        </w:rPr>
        <w:t>第四条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本合同项下出租宗地编号为</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，宗地总面积大写</w:t>
      </w:r>
      <w:r>
        <w:rPr>
          <w:rFonts w:ascii="仿宋_GB2312" w:hAnsi="宋体" w:cs="仿宋_GB2312"/>
          <w:color w:val="auto"/>
          <w:sz w:val="32"/>
          <w:szCs w:val="32"/>
          <w:highlight w:val="non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平方米（小写</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平方米），其中出租宗地面积为大写</w:t>
      </w:r>
      <w:r>
        <w:rPr>
          <w:rFonts w:ascii="仿宋_GB2312" w:hAnsi="宋体" w:cs="仿宋_GB2312"/>
          <w:color w:val="auto"/>
          <w:sz w:val="32"/>
          <w:szCs w:val="32"/>
          <w:highlight w:val="none"/>
          <w:u w:val="single"/>
        </w:rPr>
        <w:t xml:space="preserve">  </w:t>
      </w:r>
      <w:r>
        <w:rPr>
          <w:rFonts w:hint="eastAsia" w:ascii="仿宋_GB2312" w:hAnsi="宋体" w:eastAsia="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平方米（小写</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平方米）。</w:t>
      </w:r>
    </w:p>
    <w:p>
      <w:pPr>
        <w:ind w:firstLine="56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本合同项下的出租宗地坐落于</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56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本合同项下出租宗地的平面界址为</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；出租宗</w:t>
      </w:r>
      <w:r>
        <w:rPr>
          <w:rFonts w:hint="eastAsia" w:ascii="仿宋_GB2312" w:hAnsi="宋体" w:cs="仿宋_GB2312"/>
          <w:color w:val="auto"/>
          <w:sz w:val="32"/>
          <w:szCs w:val="32"/>
          <w:highlight w:val="none"/>
          <w:lang w:val="en-US" w:eastAsia="zh-CN"/>
        </w:rPr>
        <w:t>的平面界址图</w:t>
      </w:r>
      <w:r>
        <w:rPr>
          <w:rFonts w:hint="eastAsia" w:ascii="仿宋_GB2312" w:hAnsi="宋体" w:cs="仿宋_GB2312"/>
          <w:color w:val="auto"/>
          <w:sz w:val="32"/>
          <w:szCs w:val="32"/>
          <w:highlight w:val="none"/>
        </w:rPr>
        <w:t>见附件</w:t>
      </w:r>
      <w:r>
        <w:rPr>
          <w:rFonts w:hint="eastAsia" w:ascii="仿宋_GB2312" w:hAnsi="宋体" w:cs="仿宋_GB2312"/>
          <w:color w:val="auto"/>
          <w:sz w:val="32"/>
          <w:szCs w:val="32"/>
          <w:highlight w:val="none"/>
          <w:lang w:val="en-US" w:eastAsia="zh-CN"/>
        </w:rPr>
        <w:t>1</w:t>
      </w:r>
      <w:r>
        <w:rPr>
          <w:rFonts w:hint="eastAsia" w:ascii="仿宋_GB2312" w:hAnsi="宋体" w:cs="仿宋_GB2312"/>
          <w:color w:val="auto"/>
          <w:sz w:val="32"/>
          <w:szCs w:val="32"/>
          <w:highlight w:val="none"/>
        </w:rPr>
        <w:t>。</w:t>
      </w:r>
    </w:p>
    <w:p>
      <w:pPr>
        <w:ind w:firstLine="560"/>
        <w:rPr>
          <w:rFonts w:hint="eastAsia" w:ascii="仿宋_GB2312" w:hAnsi="仿宋_GB2312" w:cs="仿宋_GB2312"/>
          <w:color w:val="auto"/>
          <w:sz w:val="32"/>
          <w:szCs w:val="32"/>
          <w:highlight w:val="none"/>
          <w:u w:val="single"/>
        </w:rPr>
      </w:pPr>
      <w:r>
        <w:rPr>
          <w:rFonts w:hint="eastAsia" w:ascii="仿宋_GB2312" w:hAnsi="宋体" w:cs="仿宋_GB2312"/>
          <w:color w:val="auto"/>
          <w:sz w:val="32"/>
          <w:szCs w:val="32"/>
          <w:highlight w:val="none"/>
        </w:rPr>
        <w:t>本合同项下出租宗地的竖向界限以</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为上界限，以</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为下界限，高差为</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米。</w:t>
      </w:r>
      <w:r>
        <w:rPr>
          <w:rFonts w:hint="eastAsia" w:ascii="仿宋_GB2312" w:hAnsi="宋体" w:cs="仿宋_GB2312"/>
          <w:color w:val="auto"/>
          <w:sz w:val="32"/>
          <w:szCs w:val="32"/>
          <w:highlight w:val="none"/>
          <w:lang w:val="en-US" w:eastAsia="zh-CN"/>
        </w:rPr>
        <w:t>出租</w:t>
      </w:r>
      <w:r>
        <w:rPr>
          <w:rFonts w:eastAsia="仿宋_GB2312"/>
          <w:b w:val="0"/>
          <w:bCs w:val="0"/>
          <w:color w:val="auto"/>
          <w:sz w:val="32"/>
          <w:szCs w:val="32"/>
        </w:rPr>
        <w:t>宗地竖向界限见附件</w:t>
      </w:r>
      <w:r>
        <w:rPr>
          <w:rFonts w:hint="eastAsia" w:ascii="仿宋_GB2312" w:hAnsi="仿宋_GB2312" w:eastAsia="仿宋_GB2312" w:cs="仿宋_GB2312"/>
          <w:b w:val="0"/>
          <w:bCs w:val="0"/>
          <w:color w:val="auto"/>
          <w:sz w:val="32"/>
          <w:szCs w:val="32"/>
        </w:rPr>
        <w:t>2。</w:t>
      </w:r>
    </w:p>
    <w:p>
      <w:pPr>
        <w:ind w:firstLine="560"/>
        <w:rPr>
          <w:rFonts w:hint="eastAsia" w:ascii="仿宋_GB2312" w:hAnsi="仿宋_GB2312" w:cs="仿宋_GB2312"/>
          <w:color w:val="auto"/>
          <w:sz w:val="32"/>
          <w:szCs w:val="32"/>
          <w:highlight w:val="none"/>
          <w:u w:val="single"/>
        </w:rPr>
      </w:pPr>
      <w:r>
        <w:rPr>
          <w:rFonts w:hint="eastAsia" w:ascii="仿宋_GB2312" w:hAnsi="仿宋_GB2312" w:cs="仿宋_GB2312"/>
          <w:color w:val="auto"/>
          <w:sz w:val="32"/>
          <w:szCs w:val="32"/>
          <w:highlight w:val="none"/>
        </w:rPr>
        <w:t>出租宗地空间范围是以上述界址点所构成的垂直面和上、下界限高程平面封闭形成的空间范围。</w:t>
      </w:r>
      <w:r>
        <w:rPr>
          <w:rFonts w:hint="eastAsia" w:ascii="仿宋_GB2312" w:hAnsi="仿宋_GB2312" w:eastAsia="仿宋_GB2312" w:cs="仿宋_GB2312"/>
          <w:b w:val="0"/>
          <w:bCs w:val="0"/>
          <w:color w:val="auto"/>
          <w:sz w:val="32"/>
          <w:szCs w:val="32"/>
        </w:rPr>
        <w:t>图示与文字表示不一致的，以附件1和附件2图示表达为准。</w:t>
      </w:r>
    </w:p>
    <w:p>
      <w:pPr>
        <w:wordWrap w:val="0"/>
        <w:ind w:firstLine="627" w:firstLineChars="196"/>
        <w:jc w:val="left"/>
        <w:rPr>
          <w:color w:val="auto"/>
          <w:szCs w:val="32"/>
        </w:rPr>
      </w:pPr>
      <w:r>
        <w:rPr>
          <w:rFonts w:hint="eastAsia" w:ascii="黑体" w:hAnsi="黑体" w:eastAsia="黑体" w:cs="黑体"/>
          <w:b w:val="0"/>
          <w:bCs/>
          <w:color w:val="auto"/>
          <w:sz w:val="32"/>
          <w:szCs w:val="32"/>
          <w:highlight w:val="none"/>
        </w:rPr>
        <w:t>第五条</w:t>
      </w:r>
      <w:r>
        <w:rPr>
          <w:rFonts w:ascii="仿宋_GB2312" w:hAnsi="宋体" w:cs="仿宋_GB2312"/>
          <w:b/>
          <w:color w:val="auto"/>
          <w:sz w:val="32"/>
          <w:szCs w:val="32"/>
          <w:highlight w:val="none"/>
        </w:rPr>
        <w:t xml:space="preserve">  </w:t>
      </w:r>
      <w:r>
        <w:rPr>
          <w:rFonts w:hint="eastAsia" w:ascii="仿宋_GB2312" w:hAnsi="宋体" w:cs="仿宋_GB2312"/>
          <w:color w:val="auto"/>
          <w:sz w:val="32"/>
          <w:szCs w:val="32"/>
          <w:highlight w:val="none"/>
        </w:rPr>
        <w:t>本合同项下出租宗地的用途为</w:t>
      </w:r>
      <w:r>
        <w:rPr>
          <w:rFonts w:ascii="仿宋_GB2312" w:hAnsi="宋体" w:cs="仿宋_GB2312"/>
          <w:color w:val="auto"/>
          <w:sz w:val="32"/>
          <w:szCs w:val="32"/>
          <w:highlight w:val="non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27" w:firstLineChars="196"/>
        <w:rPr>
          <w:rFonts w:ascii="仿宋_GB2312" w:hAnsi="宋体" w:cs="Times New Roman"/>
          <w:color w:val="auto"/>
          <w:sz w:val="32"/>
          <w:szCs w:val="32"/>
          <w:highlight w:val="none"/>
        </w:rPr>
      </w:pPr>
      <w:r>
        <w:rPr>
          <w:rFonts w:hint="eastAsia" w:ascii="黑体" w:hAnsi="黑体" w:eastAsia="黑体" w:cs="黑体"/>
          <w:b w:val="0"/>
          <w:bCs/>
          <w:color w:val="auto"/>
          <w:sz w:val="32"/>
          <w:szCs w:val="32"/>
          <w:highlight w:val="none"/>
        </w:rPr>
        <w:t>第六条</w:t>
      </w:r>
      <w:r>
        <w:rPr>
          <w:rFonts w:ascii="仿宋_GB2312" w:hAnsi="宋体" w:cs="仿宋_GB2312"/>
          <w:color w:val="auto"/>
          <w:sz w:val="32"/>
          <w:szCs w:val="32"/>
          <w:highlight w:val="none"/>
        </w:rPr>
        <w:t xml:space="preserve"> </w:t>
      </w:r>
      <w:r>
        <w:rPr>
          <w:rFonts w:ascii="仿宋_GB2312" w:hAnsi="宋体" w:cs="仿宋_GB2312"/>
          <w:b/>
          <w:color w:val="auto"/>
          <w:sz w:val="32"/>
          <w:szCs w:val="32"/>
          <w:highlight w:val="none"/>
        </w:rPr>
        <w:t xml:space="preserve"> </w:t>
      </w:r>
      <w:r>
        <w:rPr>
          <w:rFonts w:hint="eastAsia" w:ascii="仿宋_GB2312" w:hAnsi="宋体" w:cs="仿宋_GB2312"/>
          <w:color w:val="auto"/>
          <w:sz w:val="32"/>
          <w:szCs w:val="32"/>
          <w:highlight w:val="none"/>
        </w:rPr>
        <w:t>出租人同意在</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年</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月</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日前将出租宗地交付给承租人，出租人同意在交付土地时该宗地应达到本条第</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项规定的土地条件：</w:t>
      </w:r>
    </w:p>
    <w:p>
      <w:pPr>
        <w:ind w:firstLine="0" w:firstLineChars="0"/>
        <w:rPr>
          <w:rFonts w:ascii="仿宋_GB2312" w:hAnsi="宋体" w:cs="Times New Roman"/>
          <w:color w:val="auto"/>
          <w:sz w:val="32"/>
          <w:szCs w:val="32"/>
          <w:highlight w:val="none"/>
          <w:u w:val="single"/>
        </w:rPr>
      </w:pPr>
      <w:r>
        <w:rPr>
          <w:rFonts w:hint="eastAsia" w:ascii="仿宋_GB2312" w:hAnsi="宋体" w:cs="仿宋_GB2312"/>
          <w:color w:val="auto"/>
          <w:sz w:val="32"/>
          <w:szCs w:val="32"/>
          <w:highlight w:val="none"/>
        </w:rPr>
        <w:t>（一）现状土地条件</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lang w:val="en-US" w:eastAsia="zh-CN"/>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lang w:val="en-US" w:eastAsia="zh-CN"/>
        </w:rPr>
        <w:t xml:space="preserve">    </w:t>
      </w:r>
      <w:r>
        <w:rPr>
          <w:rFonts w:ascii="仿宋_GB2312" w:hAnsi="宋体" w:cs="仿宋_GB2312"/>
          <w:color w:val="auto"/>
          <w:sz w:val="32"/>
          <w:szCs w:val="32"/>
          <w:highlight w:val="none"/>
          <w:u w:val="single"/>
        </w:rPr>
        <w:t xml:space="preserve">   </w:t>
      </w:r>
    </w:p>
    <w:p>
      <w:pPr>
        <w:ind w:firstLine="0" w:firstLineChars="0"/>
        <w:rPr>
          <w:rFonts w:ascii="仿宋_GB2312" w:hAnsi="宋体" w:cs="Times New Roman"/>
          <w:color w:val="auto"/>
          <w:sz w:val="32"/>
          <w:szCs w:val="32"/>
          <w:highlight w:val="none"/>
        </w:rPr>
      </w:pP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lang w:val="en-US" w:eastAsia="zh-CN"/>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0" w:firstLineChars="0"/>
        <w:rPr>
          <w:rFonts w:ascii="仿宋_GB2312" w:hAnsi="宋体" w:cs="Times New Roman"/>
          <w:color w:val="auto"/>
          <w:sz w:val="32"/>
          <w:szCs w:val="32"/>
          <w:highlight w:val="none"/>
          <w:u w:val="single"/>
        </w:rPr>
      </w:pPr>
      <w:r>
        <w:rPr>
          <w:rFonts w:hint="eastAsia" w:ascii="仿宋_GB2312" w:hAnsi="宋体" w:cs="仿宋_GB2312"/>
          <w:color w:val="auto"/>
          <w:sz w:val="32"/>
          <w:szCs w:val="32"/>
          <w:highlight w:val="none"/>
        </w:rPr>
        <w:t>（二）</w:t>
      </w:r>
      <w:r>
        <w:rPr>
          <w:rFonts w:hint="eastAsia" w:ascii="仿宋_GB2312" w:hAnsi="宋体" w:cs="仿宋_GB2312"/>
          <w:color w:val="auto"/>
          <w:sz w:val="32"/>
          <w:szCs w:val="32"/>
          <w:highlight w:val="none"/>
          <w:lang w:val="en-US" w:eastAsia="zh-CN"/>
        </w:rPr>
        <w:t>其他</w:t>
      </w:r>
      <w:r>
        <w:rPr>
          <w:rFonts w:hint="eastAsia" w:ascii="仿宋_GB2312" w:hAnsi="宋体" w:cs="仿宋_GB2312"/>
          <w:color w:val="auto"/>
          <w:sz w:val="32"/>
          <w:szCs w:val="32"/>
          <w:highlight w:val="none"/>
        </w:rPr>
        <w:t>条件</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lang w:val="en-US" w:eastAsia="zh-CN"/>
        </w:rPr>
        <w:t xml:space="preserve">            </w:t>
      </w:r>
      <w:r>
        <w:rPr>
          <w:rFonts w:ascii="仿宋_GB2312" w:hAnsi="宋体" w:cs="仿宋_GB2312"/>
          <w:color w:val="auto"/>
          <w:sz w:val="32"/>
          <w:szCs w:val="32"/>
          <w:highlight w:val="none"/>
          <w:u w:val="single"/>
        </w:rPr>
        <w:t xml:space="preserve">   </w:t>
      </w:r>
    </w:p>
    <w:p>
      <w:pPr>
        <w:ind w:firstLine="0" w:firstLineChars="0"/>
        <w:rPr>
          <w:rFonts w:ascii="仿宋_GB2312" w:hAnsi="宋体" w:cs="Times New Roman"/>
          <w:color w:val="auto"/>
          <w:sz w:val="32"/>
          <w:szCs w:val="32"/>
          <w:highlight w:val="none"/>
        </w:rPr>
      </w:pP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lang w:val="en-US" w:eastAsia="zh-CN"/>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27" w:firstLineChars="196"/>
        <w:rPr>
          <w:rFonts w:ascii="仿宋_GB2312" w:hAnsi="宋体" w:cs="Times New Roman"/>
          <w:color w:val="auto"/>
          <w:sz w:val="32"/>
          <w:szCs w:val="32"/>
          <w:highlight w:val="none"/>
        </w:rPr>
      </w:pPr>
      <w:r>
        <w:rPr>
          <w:rFonts w:hint="eastAsia" w:ascii="黑体" w:hAnsi="黑体" w:eastAsia="黑体" w:cs="黑体"/>
          <w:b w:val="0"/>
          <w:bCs/>
          <w:color w:val="auto"/>
          <w:sz w:val="32"/>
          <w:szCs w:val="32"/>
          <w:highlight w:val="none"/>
        </w:rPr>
        <w:t>第七条</w:t>
      </w:r>
      <w:r>
        <w:rPr>
          <w:rFonts w:ascii="仿宋_GB2312" w:hAnsi="宋体" w:cs="仿宋_GB2312"/>
          <w:b/>
          <w:color w:val="auto"/>
          <w:sz w:val="32"/>
          <w:szCs w:val="32"/>
          <w:highlight w:val="none"/>
        </w:rPr>
        <w:t xml:space="preserve">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本合同项下的农村集体经营性建设用地使用权出租期</w:t>
      </w:r>
      <w:r>
        <w:rPr>
          <w:rFonts w:hint="eastAsia" w:ascii="仿宋_GB2312" w:hAnsi="宋体" w:cs="仿宋_GB2312"/>
          <w:color w:val="auto"/>
          <w:sz w:val="32"/>
          <w:szCs w:val="32"/>
          <w:highlight w:val="none"/>
          <w:lang w:val="en-US" w:eastAsia="zh-CN"/>
        </w:rPr>
        <w:t>限</w:t>
      </w:r>
      <w:r>
        <w:rPr>
          <w:rFonts w:hint="eastAsia" w:ascii="仿宋_GB2312" w:hAnsi="宋体" w:cs="仿宋_GB2312"/>
          <w:color w:val="auto"/>
          <w:sz w:val="32"/>
          <w:szCs w:val="32"/>
          <w:highlight w:val="none"/>
        </w:rPr>
        <w:t>为</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年，</w:t>
      </w:r>
      <w:r>
        <w:rPr>
          <w:rFonts w:hint="eastAsia" w:ascii="仿宋_GB2312" w:hAnsi="宋体" w:cs="仿宋_GB2312"/>
          <w:color w:val="auto"/>
          <w:sz w:val="32"/>
          <w:szCs w:val="32"/>
          <w:highlight w:val="none"/>
          <w:lang w:val="en-US" w:eastAsia="zh-CN"/>
        </w:rPr>
        <w:t>自</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年</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月</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日</w:t>
      </w:r>
      <w:r>
        <w:rPr>
          <w:rFonts w:hint="eastAsia" w:ascii="仿宋_GB2312" w:hAnsi="宋体" w:cs="仿宋_GB2312"/>
          <w:color w:val="auto"/>
          <w:sz w:val="32"/>
          <w:szCs w:val="32"/>
          <w:highlight w:val="none"/>
          <w:lang w:val="en-US" w:eastAsia="zh-CN"/>
        </w:rPr>
        <w:t>起，至</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年</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月</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日</w:t>
      </w:r>
      <w:r>
        <w:rPr>
          <w:rFonts w:hint="eastAsia" w:ascii="仿宋_GB2312" w:hAnsi="宋体" w:cs="仿宋_GB2312"/>
          <w:color w:val="auto"/>
          <w:sz w:val="32"/>
          <w:szCs w:val="32"/>
          <w:highlight w:val="none"/>
          <w:lang w:val="en-US" w:eastAsia="zh-CN"/>
        </w:rPr>
        <w:t>止。</w:t>
      </w:r>
    </w:p>
    <w:p>
      <w:pPr>
        <w:ind w:firstLine="627" w:firstLineChars="196"/>
        <w:jc w:val="both"/>
        <w:rPr>
          <w:color w:val="auto"/>
          <w:szCs w:val="32"/>
          <w:highlight w:val="none"/>
        </w:rPr>
      </w:pPr>
      <w:r>
        <w:rPr>
          <w:rFonts w:eastAsia="黑体"/>
          <w:color w:val="auto"/>
          <w:szCs w:val="32"/>
          <w:highlight w:val="none"/>
        </w:rPr>
        <w:t>第</w:t>
      </w:r>
      <w:r>
        <w:rPr>
          <w:rFonts w:hint="eastAsia" w:eastAsia="黑体"/>
          <w:color w:val="auto"/>
          <w:szCs w:val="32"/>
          <w:highlight w:val="none"/>
          <w:lang w:val="en-US" w:eastAsia="zh-CN"/>
        </w:rPr>
        <w:t>八</w:t>
      </w:r>
      <w:r>
        <w:rPr>
          <w:rFonts w:eastAsia="黑体"/>
          <w:color w:val="auto"/>
          <w:szCs w:val="32"/>
          <w:highlight w:val="none"/>
        </w:rPr>
        <w:t>条</w:t>
      </w:r>
      <w:r>
        <w:rPr>
          <w:rFonts w:hint="eastAsia"/>
          <w:color w:val="auto"/>
          <w:szCs w:val="32"/>
          <w:highlight w:val="none"/>
        </w:rPr>
        <w:t xml:space="preserve">  </w:t>
      </w:r>
      <w:r>
        <w:rPr>
          <w:color w:val="auto"/>
          <w:szCs w:val="32"/>
          <w:highlight w:val="none"/>
        </w:rPr>
        <w:t>本合同定金为人民币大写</w:t>
      </w:r>
      <w:r>
        <w:rPr>
          <w:rFonts w:hint="eastAsia"/>
          <w:color w:val="auto"/>
          <w:szCs w:val="32"/>
          <w:highlight w:val="none"/>
          <w:u w:val="single"/>
        </w:rPr>
        <w:t xml:space="preserve">    </w:t>
      </w:r>
      <w:r>
        <w:rPr>
          <w:rFonts w:hint="eastAsia"/>
          <w:color w:val="auto"/>
          <w:szCs w:val="32"/>
          <w:highlight w:val="none"/>
          <w:u w:val="single"/>
          <w:lang w:val="en-US" w:eastAsia="zh-CN"/>
        </w:rPr>
        <w:t xml:space="preserve"> </w:t>
      </w:r>
      <w:r>
        <w:rPr>
          <w:rFonts w:hint="eastAsia"/>
          <w:color w:val="auto"/>
          <w:szCs w:val="32"/>
          <w:highlight w:val="none"/>
          <w:u w:val="single"/>
        </w:rPr>
        <w:t xml:space="preserve">  </w:t>
      </w:r>
      <w:r>
        <w:rPr>
          <w:color w:val="auto"/>
          <w:szCs w:val="32"/>
          <w:highlight w:val="none"/>
        </w:rPr>
        <w:t>元（小写</w:t>
      </w:r>
      <w:r>
        <w:rPr>
          <w:color w:val="auto"/>
          <w:szCs w:val="32"/>
          <w:highlight w:val="none"/>
          <w:u w:val="single"/>
        </w:rPr>
        <w:t xml:space="preserve">     </w:t>
      </w:r>
      <w:r>
        <w:rPr>
          <w:color w:val="auto"/>
          <w:szCs w:val="32"/>
          <w:highlight w:val="none"/>
        </w:rPr>
        <w:t>元），</w:t>
      </w:r>
      <w:r>
        <w:rPr>
          <w:rFonts w:hint="eastAsia"/>
          <w:color w:val="auto"/>
          <w:szCs w:val="32"/>
          <w:highlight w:val="none"/>
        </w:rPr>
        <w:t>缴款日期</w:t>
      </w:r>
      <w:r>
        <w:rPr>
          <w:rFonts w:hint="eastAsia"/>
          <w:color w:val="auto"/>
          <w:szCs w:val="32"/>
          <w:highlight w:val="none"/>
          <w:u w:val="single"/>
        </w:rPr>
        <w:t xml:space="preserve">     </w:t>
      </w:r>
      <w:r>
        <w:rPr>
          <w:rFonts w:hint="eastAsia"/>
          <w:color w:val="auto"/>
          <w:szCs w:val="32"/>
          <w:highlight w:val="none"/>
        </w:rPr>
        <w:t>年</w:t>
      </w:r>
      <w:r>
        <w:rPr>
          <w:rFonts w:hint="eastAsia"/>
          <w:color w:val="auto"/>
          <w:szCs w:val="32"/>
          <w:highlight w:val="none"/>
          <w:u w:val="single"/>
        </w:rPr>
        <w:t xml:space="preserve">    </w:t>
      </w:r>
      <w:r>
        <w:rPr>
          <w:rFonts w:hint="eastAsia"/>
          <w:color w:val="auto"/>
          <w:szCs w:val="32"/>
          <w:highlight w:val="none"/>
        </w:rPr>
        <w:t>月</w:t>
      </w:r>
      <w:r>
        <w:rPr>
          <w:rFonts w:hint="eastAsia"/>
          <w:color w:val="auto"/>
          <w:szCs w:val="32"/>
          <w:highlight w:val="none"/>
          <w:u w:val="single"/>
        </w:rPr>
        <w:t xml:space="preserve">    </w:t>
      </w:r>
      <w:r>
        <w:rPr>
          <w:rFonts w:hint="eastAsia"/>
          <w:color w:val="auto"/>
          <w:szCs w:val="32"/>
          <w:highlight w:val="none"/>
        </w:rPr>
        <w:t>日，</w:t>
      </w:r>
      <w:r>
        <w:rPr>
          <w:color w:val="auto"/>
          <w:szCs w:val="32"/>
          <w:highlight w:val="none"/>
        </w:rPr>
        <w:t>定金抵作</w:t>
      </w:r>
      <w:r>
        <w:rPr>
          <w:rFonts w:hint="eastAsia" w:ascii="宋体" w:hAnsi="宋体" w:cs="仿宋_GB2312"/>
          <w:color w:val="auto"/>
          <w:szCs w:val="32"/>
          <w:highlight w:val="none"/>
        </w:rPr>
        <w:t>集体经营性建设用地使用权</w:t>
      </w:r>
      <w:r>
        <w:rPr>
          <w:color w:val="auto"/>
          <w:szCs w:val="32"/>
          <w:highlight w:val="none"/>
        </w:rPr>
        <w:t>出</w:t>
      </w:r>
      <w:r>
        <w:rPr>
          <w:rFonts w:hint="eastAsia"/>
          <w:color w:val="auto"/>
          <w:szCs w:val="32"/>
          <w:highlight w:val="none"/>
          <w:lang w:val="en-US" w:eastAsia="zh-CN"/>
        </w:rPr>
        <w:t>租</w:t>
      </w:r>
      <w:r>
        <w:rPr>
          <w:color w:val="auto"/>
          <w:szCs w:val="32"/>
          <w:highlight w:val="none"/>
        </w:rPr>
        <w:t>价款。</w:t>
      </w:r>
    </w:p>
    <w:p>
      <w:pPr>
        <w:ind w:firstLine="627" w:firstLineChars="196"/>
        <w:jc w:val="both"/>
        <w:rPr>
          <w:rFonts w:ascii="仿宋_GB2312" w:hAnsi="宋体" w:cs="Times New Roman"/>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val="en-US" w:eastAsia="zh-CN"/>
        </w:rPr>
        <w:t>九</w:t>
      </w:r>
      <w:r>
        <w:rPr>
          <w:rFonts w:hint="eastAsia" w:ascii="黑体" w:hAnsi="黑体" w:eastAsia="黑体" w:cs="黑体"/>
          <w:b w:val="0"/>
          <w:bCs/>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本合同项下宗地的农村集体经营性建设用地使用权出租价款为人民币大写</w:t>
      </w:r>
      <w:r>
        <w:rPr>
          <w:rFonts w:ascii="仿宋_GB2312" w:hAnsi="宋体" w:cs="仿宋_GB2312"/>
          <w:color w:val="auto"/>
          <w:sz w:val="32"/>
          <w:szCs w:val="32"/>
          <w:highlight w:val="none"/>
          <w:u w:val="single"/>
        </w:rPr>
        <w:t xml:space="preserve">  </w:t>
      </w:r>
      <w:r>
        <w:rPr>
          <w:rFonts w:hint="eastAsia" w:ascii="仿宋_GB2312" w:hAnsi="宋体" w:eastAsia="宋体" w:cs="仿宋_GB2312"/>
          <w:color w:val="auto"/>
          <w:sz w:val="32"/>
          <w:szCs w:val="32"/>
          <w:highlight w:val="none"/>
          <w:u w:val="single"/>
        </w:rPr>
        <w:t xml:space="preserve">    </w:t>
      </w:r>
      <w:r>
        <w:rPr>
          <w:rFonts w:ascii="仿宋_GB2312" w:hAnsi="宋体" w:eastAsia="宋体" w:cs="仿宋_GB2312"/>
          <w:color w:val="auto"/>
          <w:sz w:val="32"/>
          <w:szCs w:val="32"/>
          <w:highlight w:val="none"/>
          <w:u w:val="single"/>
        </w:rPr>
        <w:t xml:space="preserve">       </w:t>
      </w:r>
      <w:r>
        <w:rPr>
          <w:rFonts w:hint="eastAsia" w:ascii="仿宋_GB2312" w:hAnsi="宋体" w:cs="仿宋_GB2312"/>
          <w:color w:val="auto"/>
          <w:sz w:val="32"/>
          <w:szCs w:val="32"/>
          <w:highlight w:val="none"/>
        </w:rPr>
        <w:t>元（小写</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元），每平方米人民币大写</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元（小写</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元）。</w:t>
      </w:r>
    </w:p>
    <w:p>
      <w:pPr>
        <w:ind w:firstLine="627" w:firstLineChars="196"/>
        <w:rPr>
          <w:rFonts w:hint="eastAsia" w:ascii="仿宋_GB2312" w:hAnsi="宋体" w:cs="仿宋_GB2312"/>
          <w:color w:val="auto"/>
          <w:sz w:val="32"/>
          <w:szCs w:val="32"/>
          <w:highlight w:val="none"/>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val="en-US" w:eastAsia="zh-CN"/>
        </w:rPr>
        <w:t>十</w:t>
      </w:r>
      <w:r>
        <w:rPr>
          <w:rFonts w:hint="eastAsia" w:ascii="黑体" w:hAnsi="黑体" w:eastAsia="黑体" w:cs="黑体"/>
          <w:b w:val="0"/>
          <w:bCs/>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承租人应在本合同签订之日</w:t>
      </w:r>
      <w:r>
        <w:rPr>
          <w:rFonts w:hint="eastAsia" w:ascii="仿宋_GB2312" w:hAnsi="仿宋_GB2312" w:cs="仿宋_GB2312"/>
          <w:color w:val="auto"/>
          <w:sz w:val="32"/>
          <w:szCs w:val="32"/>
          <w:highlight w:val="none"/>
        </w:rPr>
        <w:t>起10个</w:t>
      </w:r>
      <w:r>
        <w:rPr>
          <w:rFonts w:hint="eastAsia" w:ascii="仿宋_GB2312" w:hAnsi="宋体" w:cs="仿宋_GB2312"/>
          <w:color w:val="auto"/>
          <w:sz w:val="32"/>
          <w:szCs w:val="32"/>
          <w:highlight w:val="none"/>
        </w:rPr>
        <w:t>工作日内，</w:t>
      </w:r>
      <w:r>
        <w:rPr>
          <w:rFonts w:hint="eastAsia" w:ascii="仿宋_GB2312" w:hAnsi="宋体" w:cs="仿宋_GB2312"/>
          <w:color w:val="auto"/>
          <w:sz w:val="32"/>
          <w:szCs w:val="32"/>
          <w:highlight w:val="none"/>
          <w:lang w:val="en-US" w:eastAsia="zh-CN"/>
        </w:rPr>
        <w:t>按照第七条、第八条约定的定金、</w:t>
      </w:r>
      <w:r>
        <w:rPr>
          <w:rFonts w:hint="eastAsia" w:ascii="仿宋_GB2312" w:hAnsi="宋体" w:cs="仿宋_GB2312"/>
          <w:color w:val="auto"/>
          <w:sz w:val="32"/>
          <w:szCs w:val="32"/>
          <w:highlight w:val="none"/>
        </w:rPr>
        <w:t>农村集体经营性建设用地使用权出租价款</w:t>
      </w:r>
      <w:r>
        <w:rPr>
          <w:rFonts w:hint="eastAsia" w:ascii="仿宋_GB2312" w:hAnsi="宋体" w:cs="仿宋_GB2312"/>
          <w:color w:val="auto"/>
          <w:sz w:val="32"/>
          <w:szCs w:val="32"/>
          <w:highlight w:val="none"/>
          <w:lang w:eastAsia="zh-CN"/>
        </w:rPr>
        <w:t>，</w:t>
      </w:r>
      <w:r>
        <w:rPr>
          <w:rFonts w:hint="eastAsia" w:ascii="宋体" w:hAnsi="宋体" w:cs="仿宋_GB2312"/>
          <w:color w:val="auto"/>
          <w:szCs w:val="32"/>
          <w:highlight w:val="none"/>
        </w:rPr>
        <w:t>通过</w:t>
      </w:r>
      <w:r>
        <w:rPr>
          <w:rFonts w:hint="eastAsia"/>
          <w:color w:val="auto"/>
          <w:szCs w:val="32"/>
          <w:highlight w:val="none"/>
        </w:rPr>
        <w:t>县</w:t>
      </w:r>
      <w:r>
        <w:rPr>
          <w:rFonts w:hint="eastAsia" w:ascii="宋体" w:hAnsi="宋体" w:cs="仿宋_GB2312"/>
          <w:color w:val="auto"/>
          <w:szCs w:val="32"/>
          <w:highlight w:val="none"/>
        </w:rPr>
        <w:t>财政监管账户，</w:t>
      </w:r>
      <w:r>
        <w:rPr>
          <w:rFonts w:hint="eastAsia" w:ascii="仿宋_GB2312" w:hAnsi="宋体" w:cs="仿宋_GB2312"/>
          <w:color w:val="auto"/>
          <w:sz w:val="32"/>
          <w:szCs w:val="32"/>
          <w:highlight w:val="none"/>
        </w:rPr>
        <w:t>一次性付清</w:t>
      </w:r>
      <w:r>
        <w:rPr>
          <w:rFonts w:hint="eastAsia" w:ascii="仿宋_GB2312" w:hAnsi="宋体" w:cs="仿宋_GB2312"/>
          <w:color w:val="auto"/>
          <w:sz w:val="32"/>
          <w:szCs w:val="32"/>
          <w:highlight w:val="none"/>
          <w:lang w:val="en-US" w:eastAsia="zh-CN"/>
        </w:rPr>
        <w:t>定金与</w:t>
      </w:r>
      <w:r>
        <w:rPr>
          <w:rFonts w:hint="eastAsia" w:ascii="仿宋_GB2312" w:hAnsi="宋体" w:cs="仿宋_GB2312"/>
          <w:color w:val="auto"/>
          <w:sz w:val="32"/>
          <w:szCs w:val="32"/>
          <w:highlight w:val="none"/>
        </w:rPr>
        <w:t>出租价款。</w:t>
      </w:r>
    </w:p>
    <w:p>
      <w:pPr>
        <w:ind w:firstLine="640"/>
        <w:rPr>
          <w:rFonts w:ascii="仿宋_GB2312" w:hAnsi="宋体" w:cs="仿宋_GB2312"/>
          <w:color w:val="auto"/>
          <w:szCs w:val="32"/>
          <w:highlight w:val="none"/>
          <w:u w:val="single"/>
        </w:rPr>
      </w:pPr>
      <w:r>
        <w:rPr>
          <w:rFonts w:hint="eastAsia" w:ascii="仿宋_GB2312" w:hAnsi="宋体" w:cs="仿宋_GB2312"/>
          <w:color w:val="auto"/>
          <w:szCs w:val="32"/>
          <w:highlight w:val="none"/>
        </w:rPr>
        <w:t>户名：</w:t>
      </w:r>
      <w:r>
        <w:rPr>
          <w:rFonts w:hint="eastAsia" w:ascii="仿宋_GB2312" w:hAnsi="宋体" w:cs="仿宋_GB2312"/>
          <w:color w:val="auto"/>
          <w:szCs w:val="32"/>
          <w:highlight w:val="none"/>
          <w:u w:val="single"/>
        </w:rPr>
        <w:t xml:space="preserve">                                          </w:t>
      </w:r>
      <w:r>
        <w:rPr>
          <w:rFonts w:hint="eastAsia" w:ascii="仿宋_GB2312" w:hAnsi="宋体" w:cs="仿宋_GB2312"/>
          <w:color w:val="auto"/>
          <w:szCs w:val="32"/>
          <w:highlight w:val="none"/>
        </w:rPr>
        <w:t>；</w:t>
      </w:r>
    </w:p>
    <w:p>
      <w:pPr>
        <w:ind w:firstLine="640"/>
        <w:rPr>
          <w:rFonts w:ascii="仿宋_GB2312" w:hAnsi="宋体" w:cs="仿宋_GB2312"/>
          <w:color w:val="auto"/>
          <w:szCs w:val="32"/>
          <w:highlight w:val="none"/>
        </w:rPr>
      </w:pPr>
      <w:r>
        <w:rPr>
          <w:rFonts w:hint="eastAsia" w:ascii="仿宋_GB2312" w:hAnsi="宋体" w:cs="仿宋_GB2312"/>
          <w:color w:val="auto"/>
          <w:szCs w:val="32"/>
          <w:highlight w:val="none"/>
        </w:rPr>
        <w:t>账号：</w:t>
      </w:r>
      <w:r>
        <w:rPr>
          <w:rFonts w:hint="eastAsia" w:ascii="仿宋_GB2312" w:hAnsi="宋体" w:cs="仿宋_GB2312"/>
          <w:color w:val="auto"/>
          <w:szCs w:val="32"/>
          <w:highlight w:val="none"/>
          <w:u w:val="single"/>
        </w:rPr>
        <w:t xml:space="preserve">                                          </w:t>
      </w:r>
      <w:r>
        <w:rPr>
          <w:rFonts w:hint="eastAsia" w:ascii="仿宋_GB2312" w:hAnsi="宋体" w:cs="仿宋_GB2312"/>
          <w:color w:val="auto"/>
          <w:szCs w:val="32"/>
          <w:highlight w:val="none"/>
        </w:rPr>
        <w:t>；</w:t>
      </w:r>
    </w:p>
    <w:p>
      <w:pPr>
        <w:ind w:firstLine="640"/>
        <w:rPr>
          <w:rFonts w:ascii="仿宋_GB2312" w:hAnsi="宋体" w:cs="Times New Roman"/>
          <w:color w:val="auto"/>
          <w:kern w:val="0"/>
          <w:sz w:val="32"/>
          <w:szCs w:val="32"/>
          <w:highlight w:val="none"/>
        </w:rPr>
      </w:pPr>
      <w:r>
        <w:rPr>
          <w:rFonts w:hint="eastAsia" w:ascii="仿宋_GB2312" w:hAnsi="宋体" w:cs="仿宋_GB2312"/>
          <w:color w:val="auto"/>
          <w:szCs w:val="32"/>
          <w:highlight w:val="none"/>
        </w:rPr>
        <w:t>开户行：</w:t>
      </w:r>
      <w:r>
        <w:rPr>
          <w:rFonts w:hint="eastAsia" w:ascii="仿宋_GB2312" w:hAnsi="宋体" w:cs="仿宋_GB2312"/>
          <w:color w:val="auto"/>
          <w:szCs w:val="32"/>
          <w:highlight w:val="none"/>
          <w:u w:val="single"/>
        </w:rPr>
        <w:t xml:space="preserve">                                        </w:t>
      </w:r>
      <w:r>
        <w:rPr>
          <w:rFonts w:hint="eastAsia" w:ascii="宋体" w:hAnsi="宋体" w:cs="仿宋_GB2312"/>
          <w:color w:val="auto"/>
          <w:szCs w:val="32"/>
          <w:highlight w:val="none"/>
        </w:rPr>
        <w:t>。</w:t>
      </w:r>
    </w:p>
    <w:p>
      <w:pPr>
        <w:spacing w:before="156" w:beforeLines="50" w:after="156" w:afterLines="50" w:line="240" w:lineRule="auto"/>
        <w:ind w:firstLine="640" w:firstLineChars="0"/>
        <w:jc w:val="center"/>
        <w:rPr>
          <w:rFonts w:ascii="仿宋_GB2312" w:hAnsi="宋体" w:cs="Times New Roman"/>
          <w:color w:val="auto"/>
          <w:sz w:val="32"/>
          <w:szCs w:val="32"/>
          <w:highlight w:val="none"/>
        </w:rPr>
      </w:pPr>
      <w:r>
        <w:rPr>
          <w:rFonts w:hint="default" w:ascii="Times New Roman" w:hAnsi="Times New Roman" w:eastAsia="黑体" w:cs="Times New Roman"/>
          <w:color w:val="auto"/>
          <w:sz w:val="32"/>
          <w:szCs w:val="32"/>
          <w:highlight w:val="none"/>
        </w:rPr>
        <w:t>第三章</w:t>
      </w:r>
      <w:r>
        <w:rPr>
          <w:rFonts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rPr>
        <w:t>土地开发建设与利用</w:t>
      </w:r>
    </w:p>
    <w:p>
      <w:pPr>
        <w:ind w:firstLine="562"/>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一</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承租人同意本合同项下宗地开发投资强度按本条第</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项规定执行：</w:t>
      </w:r>
    </w:p>
    <w:p>
      <w:pPr>
        <w:ind w:firstLine="560"/>
        <w:rPr>
          <w:rFonts w:ascii="仿宋_GB2312" w:hAnsi="宋体" w:cs="Times New Roman"/>
          <w:color w:val="auto"/>
          <w:sz w:val="32"/>
          <w:szCs w:val="32"/>
          <w:highlight w:val="none"/>
          <w:u w:val="single"/>
        </w:rPr>
      </w:pPr>
      <w:r>
        <w:rPr>
          <w:rFonts w:hint="eastAsia" w:ascii="仿宋_GB2312" w:hAnsi="宋体" w:cs="仿宋_GB2312"/>
          <w:color w:val="auto"/>
          <w:sz w:val="32"/>
          <w:szCs w:val="32"/>
          <w:highlight w:val="none"/>
        </w:rPr>
        <w:t>（一）本合同项下宗地用于工业项目建设，承租人同意本合同项下宗地的项目固定资产总投资不低于经批准或登记备案的金额人民币大写</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万元（小写</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万元），投资强度不低于每平方米人民币大写</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元（小写</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元）。本合同项下宗地建设项目的固定资产总投资包括建筑物、构筑物及其附属设施、设备投资和出租价款等。</w:t>
      </w:r>
    </w:p>
    <w:p>
      <w:pPr>
        <w:ind w:firstLine="560"/>
        <w:rPr>
          <w:rFonts w:ascii="仿宋_GB2312" w:hAnsi="宋体" w:cs="仿宋_GB2312"/>
          <w:color w:val="auto"/>
          <w:sz w:val="32"/>
          <w:szCs w:val="32"/>
          <w:highlight w:val="none"/>
          <w:u w:val="single"/>
        </w:rPr>
      </w:pPr>
      <w:r>
        <w:rPr>
          <w:rFonts w:hint="eastAsia" w:ascii="仿宋_GB2312" w:hAnsi="宋体" w:cs="仿宋_GB2312"/>
          <w:color w:val="auto"/>
          <w:sz w:val="32"/>
          <w:szCs w:val="32"/>
          <w:highlight w:val="none"/>
        </w:rPr>
        <w:t>（二）本合同项下宗地用于非工业项目建设，承租人承诺本合同项下宗地的开发投资总额不低于人民币大写</w:t>
      </w:r>
      <w:r>
        <w:rPr>
          <w:rFonts w:hint="eastAsia" w:ascii="仿宋_GB2312" w:hAnsi="宋体" w:cs="仿宋_GB2312"/>
          <w:color w:val="auto"/>
          <w:sz w:val="32"/>
          <w:szCs w:val="32"/>
          <w:highlight w:val="none"/>
          <w:u w:val="single"/>
        </w:rPr>
        <w:t xml:space="preserve">    </w:t>
      </w:r>
      <w:r>
        <w:rPr>
          <w:rFonts w:ascii="仿宋_GB2312" w:hAnsi="宋体" w:cs="仿宋_GB2312"/>
          <w:b/>
          <w:color w:val="auto"/>
          <w:sz w:val="32"/>
          <w:szCs w:val="32"/>
          <w:highlight w:val="none"/>
          <w:u w:val="single"/>
        </w:rPr>
        <w:t xml:space="preserve">  </w:t>
      </w:r>
      <w:r>
        <w:rPr>
          <w:rFonts w:hint="eastAsia" w:ascii="仿宋_GB2312" w:hAnsi="宋体" w:cs="仿宋_GB2312"/>
          <w:color w:val="auto"/>
          <w:sz w:val="32"/>
          <w:szCs w:val="32"/>
          <w:highlight w:val="none"/>
        </w:rPr>
        <w:t>万元（小写</w:t>
      </w:r>
      <w:r>
        <w:rPr>
          <w:rFonts w:ascii="仿宋_GB2312" w:hAnsi="宋体" w:cs="仿宋_GB2312"/>
          <w:b/>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万元）。</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二</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承租人在本合同项下宗地范围内新建建筑物、构筑物及其附属设施的，应符合县</w:t>
      </w:r>
      <w:r>
        <w:rPr>
          <w:rFonts w:hint="eastAsia" w:ascii="仿宋_GB2312" w:hAnsi="宋体" w:cs="仿宋_GB2312"/>
          <w:color w:val="auto"/>
          <w:sz w:val="32"/>
          <w:szCs w:val="32"/>
          <w:highlight w:val="none"/>
          <w:lang w:val="en-US" w:eastAsia="zh-CN"/>
        </w:rPr>
        <w:t>自然资源局</w:t>
      </w:r>
      <w:r>
        <w:rPr>
          <w:rFonts w:hint="eastAsia" w:ascii="仿宋_GB2312" w:hAnsi="宋体" w:cs="仿宋_GB2312"/>
          <w:color w:val="auto"/>
          <w:sz w:val="32"/>
          <w:szCs w:val="32"/>
          <w:highlight w:val="none"/>
        </w:rPr>
        <w:t>确定的出租宗地规划条件</w:t>
      </w: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lang w:val="en-US" w:eastAsia="zh-CN"/>
        </w:rPr>
        <w:t>见附件3</w:t>
      </w: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rPr>
        <w:t>。其中：</w:t>
      </w:r>
    </w:p>
    <w:p>
      <w:pPr>
        <w:ind w:firstLine="64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主体建筑物性质</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4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附属建筑物性质</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4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建筑总面积</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平方米；</w:t>
      </w:r>
    </w:p>
    <w:p>
      <w:pPr>
        <w:ind w:firstLine="640" w:firstLineChars="0"/>
        <w:rPr>
          <w:rFonts w:ascii="仿宋_GB2312" w:hAnsi="宋体" w:cs="Times New Roman"/>
          <w:b/>
          <w:color w:val="auto"/>
          <w:sz w:val="32"/>
          <w:szCs w:val="32"/>
          <w:highlight w:val="none"/>
        </w:rPr>
      </w:pPr>
      <w:r>
        <w:rPr>
          <w:rFonts w:hint="eastAsia" w:ascii="仿宋_GB2312" w:hAnsi="宋体" w:cs="仿宋_GB2312"/>
          <w:color w:val="auto"/>
          <w:sz w:val="32"/>
          <w:szCs w:val="32"/>
          <w:highlight w:val="none"/>
        </w:rPr>
        <w:t>建筑容积率不高于</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不低于</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b/>
          <w:color w:val="auto"/>
          <w:sz w:val="32"/>
          <w:szCs w:val="32"/>
          <w:highlight w:val="none"/>
          <w:u w:val="single"/>
        </w:rPr>
        <w:t xml:space="preserve">     </w:t>
      </w:r>
      <w:r>
        <w:rPr>
          <w:rFonts w:hint="eastAsia" w:ascii="仿宋_GB2312" w:hAnsi="宋体" w:cs="仿宋_GB2312"/>
          <w:b/>
          <w:color w:val="auto"/>
          <w:sz w:val="32"/>
          <w:szCs w:val="32"/>
          <w:highlight w:val="none"/>
        </w:rPr>
        <w:t>；</w:t>
      </w:r>
    </w:p>
    <w:p>
      <w:pPr>
        <w:ind w:firstLine="64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建筑限高不高于</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不低于</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4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建筑密度不高于</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不低于</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4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绿地率不高于</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不低于</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40" w:firstLineChars="0"/>
        <w:rPr>
          <w:rFonts w:hint="eastAsia" w:ascii="仿宋_GB2312" w:hAnsi="宋体" w:cs="仿宋_GB2312"/>
          <w:color w:val="auto"/>
          <w:sz w:val="32"/>
          <w:szCs w:val="32"/>
          <w:highlight w:val="none"/>
        </w:rPr>
      </w:pPr>
      <w:r>
        <w:rPr>
          <w:rFonts w:hint="eastAsia" w:ascii="仿宋_GB2312" w:hAnsi="宋体" w:cs="仿宋_GB2312"/>
          <w:color w:val="auto"/>
          <w:sz w:val="32"/>
          <w:szCs w:val="32"/>
          <w:highlight w:val="none"/>
        </w:rPr>
        <w:t>其他土地利用要求</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pStyle w:val="3"/>
        <w:rPr>
          <w:rFonts w:hint="default" w:eastAsia="仿宋_GB2312"/>
          <w:color w:val="auto"/>
          <w:szCs w:val="32"/>
          <w:lang w:val="en-US" w:eastAsia="zh-CN"/>
        </w:rPr>
      </w:pPr>
      <w:r>
        <w:rPr>
          <w:rFonts w:hint="eastAsia" w:ascii="仿宋_GB2312" w:hAnsi="宋体" w:cs="仿宋_GB2312"/>
          <w:color w:val="auto"/>
          <w:sz w:val="32"/>
          <w:szCs w:val="32"/>
          <w:highlight w:val="none"/>
          <w:lang w:val="en-US" w:eastAsia="zh-CN"/>
        </w:rPr>
        <w:t>承租人利用</w:t>
      </w:r>
      <w:r>
        <w:rPr>
          <w:rFonts w:hint="eastAsia" w:ascii="仿宋_GB2312" w:hAnsi="宋体" w:cs="仿宋_GB2312"/>
          <w:color w:val="auto"/>
          <w:sz w:val="32"/>
          <w:szCs w:val="32"/>
          <w:highlight w:val="none"/>
        </w:rPr>
        <w:t>本合同项下宗地</w:t>
      </w:r>
      <w:r>
        <w:rPr>
          <w:rFonts w:hint="eastAsia" w:ascii="仿宋_GB2312" w:hAnsi="宋体" w:cs="仿宋_GB2312"/>
          <w:color w:val="auto"/>
          <w:sz w:val="32"/>
          <w:szCs w:val="32"/>
          <w:highlight w:val="none"/>
          <w:lang w:val="en-US" w:eastAsia="zh-CN"/>
        </w:rPr>
        <w:t>应符合产业准入和生态环境保护要求，具体要求见附件4、附件5。</w:t>
      </w:r>
    </w:p>
    <w:p>
      <w:pPr>
        <w:ind w:firstLine="627" w:firstLineChars="196"/>
        <w:rPr>
          <w:rFonts w:ascii="仿宋_GB2312" w:hAnsi="宋体" w:cs="仿宋_GB2312"/>
          <w:color w:val="auto"/>
          <w:sz w:val="32"/>
          <w:szCs w:val="32"/>
          <w:highlight w:val="none"/>
          <w:u w:val="singl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三</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承租人同意本合同项下宗地建设项目在</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lang w:val="en-US" w:eastAsia="zh-CN"/>
        </w:rPr>
        <w:t xml:space="preserve"> </w:t>
      </w:r>
      <w:r>
        <w:rPr>
          <w:rFonts w:hint="eastAsia" w:ascii="仿宋_GB2312" w:hAnsi="宋体" w:cs="仿宋_GB2312"/>
          <w:color w:val="auto"/>
          <w:sz w:val="32"/>
          <w:szCs w:val="32"/>
          <w:highlight w:val="none"/>
        </w:rPr>
        <w:t>年</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月</w:t>
      </w:r>
      <w:r>
        <w:rPr>
          <w:rFonts w:hint="eastAsia" w:ascii="仿宋_GB2312" w:hAnsi="宋体" w:cs="仿宋_GB2312"/>
          <w:color w:val="auto"/>
          <w:sz w:val="32"/>
          <w:szCs w:val="32"/>
          <w:highlight w:val="none"/>
        </w:rPr>
        <w:br w:type="textWrapping"/>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日之前开工，在</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年</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月</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日之前竣工。</w:t>
      </w:r>
    </w:p>
    <w:p>
      <w:pPr>
        <w:ind w:firstLine="64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承租人不能按期开工，应提前</w:t>
      </w:r>
      <w:r>
        <w:rPr>
          <w:rFonts w:hint="eastAsia" w:ascii="仿宋_GB2312" w:hAnsi="仿宋_GB2312" w:cs="仿宋_GB2312"/>
          <w:color w:val="auto"/>
          <w:sz w:val="32"/>
          <w:szCs w:val="32"/>
          <w:highlight w:val="none"/>
        </w:rPr>
        <w:t>30</w:t>
      </w:r>
      <w:r>
        <w:rPr>
          <w:rFonts w:hint="eastAsia" w:cs="Times New Roman"/>
          <w:color w:val="auto"/>
          <w:sz w:val="32"/>
          <w:szCs w:val="32"/>
          <w:highlight w:val="none"/>
        </w:rPr>
        <w:t>个自然日</w:t>
      </w:r>
      <w:r>
        <w:rPr>
          <w:rFonts w:hint="eastAsia" w:ascii="仿宋_GB2312" w:hAnsi="宋体" w:cs="仿宋_GB2312"/>
          <w:color w:val="auto"/>
          <w:sz w:val="32"/>
          <w:szCs w:val="32"/>
          <w:highlight w:val="none"/>
        </w:rPr>
        <w:t>向</w:t>
      </w:r>
      <w:r>
        <w:rPr>
          <w:rFonts w:hint="eastAsia" w:ascii="仿宋_GB2312" w:hAnsi="宋体" w:cs="仿宋_GB2312"/>
          <w:color w:val="auto"/>
          <w:sz w:val="32"/>
          <w:szCs w:val="32"/>
          <w:highlight w:val="none"/>
          <w:lang w:val="en-US" w:eastAsia="zh-CN"/>
        </w:rPr>
        <w:t>镇人民政府</w:t>
      </w:r>
      <w:r>
        <w:rPr>
          <w:rFonts w:hint="eastAsia" w:ascii="仿宋_GB2312" w:hAnsi="宋体" w:cs="仿宋_GB2312"/>
          <w:color w:val="auto"/>
          <w:sz w:val="32"/>
          <w:szCs w:val="32"/>
          <w:highlight w:val="none"/>
        </w:rPr>
        <w:t>提出延建申请，经</w:t>
      </w:r>
      <w:r>
        <w:rPr>
          <w:rFonts w:hint="eastAsia" w:ascii="仿宋_GB2312" w:hAnsi="宋体" w:cs="仿宋_GB2312"/>
          <w:color w:val="auto"/>
          <w:sz w:val="32"/>
          <w:szCs w:val="32"/>
          <w:highlight w:val="none"/>
          <w:lang w:val="en-US" w:eastAsia="zh-CN"/>
        </w:rPr>
        <w:t>镇人民政府</w:t>
      </w:r>
      <w:r>
        <w:rPr>
          <w:rFonts w:hint="eastAsia" w:ascii="仿宋_GB2312" w:hAnsi="宋体" w:cs="仿宋_GB2312"/>
          <w:color w:val="auto"/>
          <w:sz w:val="32"/>
          <w:szCs w:val="32"/>
          <w:highlight w:val="none"/>
        </w:rPr>
        <w:t>同意延建的，其项目竣工时间相应顺延，但延建期限不得超过一年。</w:t>
      </w:r>
    </w:p>
    <w:p>
      <w:pPr>
        <w:ind w:firstLine="627" w:firstLineChars="196"/>
        <w:rPr>
          <w:rFonts w:ascii="仿宋_GB2312" w:hAnsi="宋体" w:cs="Times New Roman"/>
          <w:b/>
          <w:color w:val="auto"/>
          <w:sz w:val="32"/>
          <w:szCs w:val="32"/>
          <w:highlight w:val="non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四</w:t>
      </w:r>
      <w:r>
        <w:rPr>
          <w:rFonts w:hint="eastAsia" w:ascii="方正楷体_GBK" w:hAnsi="宋体" w:eastAsia="黑体" w:cs="仿宋_GB2312"/>
          <w:b w:val="0"/>
          <w:color w:val="auto"/>
          <w:sz w:val="32"/>
          <w:szCs w:val="32"/>
          <w:highlight w:val="none"/>
        </w:rPr>
        <w:t>条</w:t>
      </w:r>
      <w:r>
        <w:rPr>
          <w:rFonts w:ascii="仿宋_GB2312" w:hAnsi="宋体" w:cs="仿宋_GB2312"/>
          <w:b/>
          <w:color w:val="auto"/>
          <w:sz w:val="32"/>
          <w:szCs w:val="32"/>
          <w:highlight w:val="none"/>
        </w:rPr>
        <w:t xml:space="preserve">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在本合同项下宗地内进行建设时，有关用水、用气、污水及其他设施与宗地外主管线、用电变电站接口和引入工程，应按有关规定办理。承租人同意政府为公用事业需要而铺设的各种管道与管线进出、通过、穿越出租宗地。</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五</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承租人应当按照本合同约定的土地用途、容积率利用土地，不得擅自改变。在出租期限内，需要改变本合同约定的土地用途的，双方同意按照本条第</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项规定办理：</w:t>
      </w:r>
    </w:p>
    <w:p>
      <w:pPr>
        <w:ind w:firstLine="56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（一）由出租人有偿收回建设用地使用权；</w:t>
      </w:r>
    </w:p>
    <w:p>
      <w:pPr>
        <w:ind w:firstLine="56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（二）共同报经</w:t>
      </w:r>
      <w:r>
        <w:rPr>
          <w:rFonts w:hint="eastAsia" w:ascii="仿宋_GB2312" w:hAnsi="宋体" w:cs="仿宋_GB2312"/>
          <w:color w:val="auto"/>
          <w:sz w:val="32"/>
          <w:szCs w:val="32"/>
          <w:highlight w:val="none"/>
          <w:lang w:val="en-US" w:eastAsia="zh-CN"/>
        </w:rPr>
        <w:t>县</w:t>
      </w:r>
      <w:r>
        <w:rPr>
          <w:rFonts w:hint="eastAsia" w:ascii="仿宋_GB2312" w:hAnsi="宋体" w:cs="仿宋_GB2312"/>
          <w:color w:val="auto"/>
          <w:sz w:val="32"/>
          <w:szCs w:val="32"/>
          <w:highlight w:val="none"/>
        </w:rPr>
        <w:t>自然资源</w:t>
      </w:r>
      <w:r>
        <w:rPr>
          <w:rFonts w:hint="eastAsia" w:ascii="仿宋_GB2312" w:hAnsi="宋体" w:cs="仿宋_GB2312"/>
          <w:color w:val="auto"/>
          <w:sz w:val="32"/>
          <w:szCs w:val="32"/>
          <w:highlight w:val="none"/>
          <w:lang w:val="en-US" w:eastAsia="zh-CN"/>
        </w:rPr>
        <w:t>局</w:t>
      </w:r>
      <w:r>
        <w:rPr>
          <w:rFonts w:hint="eastAsia" w:ascii="仿宋_GB2312" w:hAnsi="宋体" w:cs="仿宋_GB2312"/>
          <w:color w:val="auto"/>
          <w:sz w:val="32"/>
          <w:szCs w:val="32"/>
          <w:highlight w:val="none"/>
        </w:rPr>
        <w:t>批准，依法办理改变土地用途批准手续，签订农村集体经营性建设用地使用权出租合同变更协议或者重新签订农村集体经营性建设用地使用权出租合同，由承租人按照批准改变时新土地用途下建设用地使用权评估市场价格与原土地用途下建设用地使用权评估市场价格的差额补缴农村集体经营性建设用地使用权出租价款。符合条件的按规定办理集体经营性建设用地使用权变更登记手续。</w:t>
      </w:r>
    </w:p>
    <w:p>
      <w:pPr>
        <w:rPr>
          <w:rFonts w:ascii="方正仿宋_GBK" w:hAnsi="方正仿宋_GBK" w:cs="Times New Roman"/>
          <w:color w:val="auto"/>
          <w:sz w:val="32"/>
          <w:szCs w:val="32"/>
          <w:highlight w:val="non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六</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对承租人依法使用的农村集体经营性建设用地使用权，在本合同约定的使用年限届满前，出租人不得收回；</w:t>
      </w:r>
      <w:bookmarkStart w:id="0" w:name="_Hlk103087225"/>
      <w:r>
        <w:rPr>
          <w:rFonts w:hint="eastAsia" w:ascii="仿宋_GB2312" w:hAnsi="宋体" w:cs="仿宋_GB2312"/>
          <w:color w:val="auto"/>
          <w:sz w:val="32"/>
          <w:szCs w:val="32"/>
          <w:highlight w:val="none"/>
        </w:rPr>
        <w:t>在特殊情况下，根据社会公共利益需要提前收回农村集体经营性建设用地使用权的，出租人应当依照法定程序报批，并根据收回时地上建筑物、构筑物及其附属设施的价值和剩余年期农村集体经营性建设用地使用权的评估市场价格及经评估认定的直接损失给予</w:t>
      </w:r>
      <w:r>
        <w:rPr>
          <w:rFonts w:hint="eastAsia" w:ascii="仿宋_GB2312" w:hAnsi="宋体" w:cs="仿宋_GB2312"/>
          <w:color w:val="auto"/>
          <w:sz w:val="32"/>
          <w:szCs w:val="32"/>
          <w:highlight w:val="none"/>
          <w:lang w:val="en-US" w:eastAsia="zh-CN"/>
        </w:rPr>
        <w:t>承租人</w:t>
      </w:r>
      <w:r>
        <w:rPr>
          <w:rFonts w:hint="eastAsia" w:ascii="仿宋_GB2312" w:hAnsi="宋体" w:cs="仿宋_GB2312"/>
          <w:color w:val="auto"/>
          <w:sz w:val="32"/>
          <w:szCs w:val="32"/>
          <w:highlight w:val="none"/>
        </w:rPr>
        <w:t>补偿。</w:t>
      </w:r>
      <w:bookmarkEnd w:id="0"/>
    </w:p>
    <w:p>
      <w:pPr>
        <w:spacing w:before="156" w:beforeLines="50" w:after="156" w:afterLines="50" w:line="240" w:lineRule="auto"/>
        <w:ind w:firstLine="640" w:firstLineChars="0"/>
        <w:jc w:val="center"/>
        <w:rPr>
          <w:rFonts w:ascii="黑体" w:hAnsi="宋体"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第四章</w:t>
      </w:r>
      <w:r>
        <w:rPr>
          <w:rFonts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rPr>
        <w:t>集体经营性建设用地使用权转租、抵押</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七</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 承租人按照本合同约定支付全部农村集体经营性建设用地使用权出租价款，有权将本合同项下的农村集体经营性建设用地使用权转租、抵押。首次转租的，应当符合本条第</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项规定的条件：</w:t>
      </w:r>
    </w:p>
    <w:p>
      <w:pPr>
        <w:ind w:firstLine="56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（一）按照本合同约定支付租金；</w:t>
      </w:r>
    </w:p>
    <w:p>
      <w:pPr>
        <w:ind w:firstLine="640" w:firstLineChars="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（二）按照本合同约定进行投资开发，已形成工业用地或其他建设用地条件；</w:t>
      </w:r>
    </w:p>
    <w:p>
      <w:pPr>
        <w:ind w:firstLine="640" w:firstLineChars="0"/>
        <w:jc w:val="left"/>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（三）其他条件：</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八</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农村集体经营性建设用地使用权的转租及抵押合同，不得违背国家法律、法规规定和本合同约定。</w:t>
      </w:r>
    </w:p>
    <w:p>
      <w:pPr>
        <w:ind w:firstLine="627" w:firstLineChars="196"/>
        <w:rPr>
          <w:rFonts w:ascii="仿宋_GB2312" w:hAnsi="宋体" w:cs="仿宋_GB2312"/>
          <w:color w:val="auto"/>
          <w:sz w:val="32"/>
          <w:szCs w:val="32"/>
          <w:highlight w:val="none"/>
        </w:rPr>
      </w:pPr>
      <w:r>
        <w:rPr>
          <w:rFonts w:hint="eastAsia" w:ascii="方正楷体_GBK" w:hAnsi="宋体" w:eastAsia="黑体" w:cs="仿宋_GB2312"/>
          <w:b w:val="0"/>
          <w:color w:val="auto"/>
          <w:sz w:val="32"/>
          <w:szCs w:val="32"/>
          <w:highlight w:val="none"/>
        </w:rPr>
        <w:t>第十</w:t>
      </w:r>
      <w:r>
        <w:rPr>
          <w:rFonts w:hint="eastAsia" w:ascii="方正楷体_GBK" w:hAnsi="宋体" w:eastAsia="黑体" w:cs="仿宋_GB2312"/>
          <w:b w:val="0"/>
          <w:color w:val="auto"/>
          <w:sz w:val="32"/>
          <w:szCs w:val="32"/>
          <w:highlight w:val="none"/>
          <w:lang w:val="en-US" w:eastAsia="zh-CN"/>
        </w:rPr>
        <w:t>九</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本合同项下的农村集体经营性建设用地使用权转租后，本合同中载明的权利、义务随之转移。</w:t>
      </w:r>
    </w:p>
    <w:p>
      <w:pPr>
        <w:spacing w:before="156" w:beforeLines="50" w:after="156" w:afterLines="50" w:line="240" w:lineRule="auto"/>
        <w:ind w:firstLine="640" w:firstLineChars="0"/>
        <w:jc w:val="center"/>
        <w:rPr>
          <w:rFonts w:ascii="黑体" w:hAnsi="宋体" w:eastAsia="黑体" w:cs="黑体"/>
          <w:color w:val="auto"/>
          <w:sz w:val="32"/>
          <w:szCs w:val="32"/>
          <w:highlight w:val="none"/>
        </w:rPr>
      </w:pPr>
      <w:r>
        <w:rPr>
          <w:rFonts w:hint="default" w:ascii="Times New Roman" w:hAnsi="Times New Roman" w:eastAsia="黑体" w:cs="Times New Roman"/>
          <w:color w:val="auto"/>
          <w:sz w:val="32"/>
          <w:szCs w:val="32"/>
          <w:highlight w:val="none"/>
        </w:rPr>
        <w:t>第五章</w:t>
      </w:r>
      <w:r>
        <w:rPr>
          <w:rFonts w:ascii="Times New Roman" w:hAnsi="Times New Roman" w:eastAsia="黑体" w:cs="Times New Roman"/>
          <w:color w:val="auto"/>
          <w:sz w:val="32"/>
          <w:szCs w:val="32"/>
          <w:highlight w:val="none"/>
        </w:rPr>
        <w:t xml:space="preserve"> </w:t>
      </w:r>
      <w:r>
        <w:rPr>
          <w:rFonts w:hint="eastAsia"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期限届满</w:t>
      </w:r>
    </w:p>
    <w:p>
      <w:pPr>
        <w:ind w:firstLine="640" w:firstLineChars="0"/>
        <w:rPr>
          <w:rFonts w:ascii="仿宋_GB2312" w:hAnsi="宋体" w:cs="Times New Roman"/>
          <w:color w:val="auto"/>
          <w:sz w:val="32"/>
          <w:szCs w:val="32"/>
          <w:highlight w:val="none"/>
        </w:rPr>
      </w:pPr>
      <w:bookmarkStart w:id="1" w:name="_Hlk100754595"/>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二十</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本合同约定的使用年限届满，</w:t>
      </w:r>
      <w:r>
        <w:rPr>
          <w:rFonts w:hint="eastAsia" w:ascii="仿宋_GB2312" w:hAnsi="宋体" w:cs="仿宋_GB2312"/>
          <w:color w:val="auto"/>
          <w:sz w:val="32"/>
          <w:szCs w:val="32"/>
          <w:highlight w:val="none"/>
          <w:lang w:val="en-US" w:eastAsia="zh-CN"/>
        </w:rPr>
        <w:t>承租人如需继续承租</w:t>
      </w:r>
      <w:r>
        <w:rPr>
          <w:rFonts w:hint="eastAsia" w:ascii="仿宋_GB2312" w:hAnsi="宋体" w:cs="仿宋_GB2312"/>
          <w:color w:val="auto"/>
          <w:sz w:val="32"/>
          <w:szCs w:val="32"/>
          <w:highlight w:val="none"/>
        </w:rPr>
        <w:t>本合同项下宗地的，应当在使用年限届满前一年内与</w:t>
      </w:r>
      <w:r>
        <w:rPr>
          <w:rFonts w:hint="eastAsia" w:ascii="仿宋_GB2312" w:hAnsi="宋体" w:cs="仿宋_GB2312"/>
          <w:color w:val="auto"/>
          <w:sz w:val="32"/>
          <w:szCs w:val="32"/>
          <w:highlight w:val="none"/>
          <w:lang w:val="en-US" w:eastAsia="zh-CN"/>
        </w:rPr>
        <w:t>出租人</w:t>
      </w:r>
      <w:r>
        <w:rPr>
          <w:rFonts w:hint="eastAsia" w:ascii="仿宋_GB2312" w:hAnsi="宋体" w:cs="仿宋_GB2312"/>
          <w:color w:val="auto"/>
          <w:sz w:val="32"/>
          <w:szCs w:val="32"/>
          <w:highlight w:val="none"/>
        </w:rPr>
        <w:t>协商，提交续期申请书，除根据社会或集体公共利益需要收回该集体经营性建设用地使用权外，在同等条件下，</w:t>
      </w:r>
      <w:r>
        <w:rPr>
          <w:rFonts w:hint="eastAsia" w:ascii="仿宋_GB2312" w:hAnsi="宋体" w:cs="仿宋_GB2312"/>
          <w:color w:val="auto"/>
          <w:sz w:val="32"/>
          <w:szCs w:val="32"/>
          <w:highlight w:val="none"/>
          <w:lang w:val="en-US" w:eastAsia="zh-CN"/>
        </w:rPr>
        <w:t>承租人</w:t>
      </w:r>
      <w:r>
        <w:rPr>
          <w:rFonts w:hint="eastAsia" w:ascii="仿宋_GB2312" w:hAnsi="宋体" w:cs="仿宋_GB2312"/>
          <w:color w:val="auto"/>
          <w:sz w:val="32"/>
          <w:szCs w:val="32"/>
          <w:highlight w:val="none"/>
        </w:rPr>
        <w:t>有优先续期权，并在确定新的集体经营性建设用地使用权出租年限、租金标准及其他条件后，双方补签或重新签订出租合同。</w:t>
      </w:r>
    </w:p>
    <w:p>
      <w:pPr>
        <w:ind w:firstLine="627" w:firstLineChars="196"/>
        <w:rPr>
          <w:rFonts w:hint="eastAsia" w:ascii="仿宋_GB2312" w:hAnsi="宋体" w:cs="仿宋_GB2312"/>
          <w:color w:val="auto"/>
          <w:sz w:val="32"/>
          <w:szCs w:val="32"/>
          <w:highlight w:val="none"/>
        </w:rPr>
      </w:pPr>
      <w:bookmarkStart w:id="2" w:name="_Hlk101194826"/>
      <w:r>
        <w:rPr>
          <w:rFonts w:hint="eastAsia" w:ascii="方正楷体_GBK" w:hAnsi="宋体" w:eastAsia="黑体" w:cs="仿宋_GB2312"/>
          <w:b w:val="0"/>
          <w:color w:val="auto"/>
          <w:sz w:val="32"/>
          <w:szCs w:val="32"/>
          <w:highlight w:val="none"/>
        </w:rPr>
        <w:t>第二十</w:t>
      </w:r>
      <w:r>
        <w:rPr>
          <w:rFonts w:hint="eastAsia" w:ascii="方正楷体_GBK" w:hAnsi="宋体" w:eastAsia="黑体" w:cs="仿宋_GB2312"/>
          <w:b w:val="0"/>
          <w:color w:val="auto"/>
          <w:sz w:val="32"/>
          <w:szCs w:val="32"/>
          <w:highlight w:val="none"/>
          <w:lang w:val="en-US" w:eastAsia="zh-CN"/>
        </w:rPr>
        <w:t>一</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bookmarkEnd w:id="1"/>
      <w:bookmarkEnd w:id="2"/>
      <w:r>
        <w:rPr>
          <w:rFonts w:hint="eastAsia" w:ascii="仿宋_GB2312" w:hAnsi="宋体" w:cs="仿宋_GB2312"/>
          <w:color w:val="auto"/>
          <w:sz w:val="32"/>
          <w:szCs w:val="32"/>
          <w:highlight w:val="none"/>
        </w:rPr>
        <w:t>土地出租期限届满，</w:t>
      </w:r>
      <w:r>
        <w:rPr>
          <w:rFonts w:hint="eastAsia" w:ascii="仿宋_GB2312" w:hAnsi="宋体" w:cs="仿宋_GB2312"/>
          <w:color w:val="auto"/>
          <w:sz w:val="32"/>
          <w:szCs w:val="32"/>
          <w:highlight w:val="none"/>
          <w:lang w:val="en-US" w:eastAsia="zh-CN"/>
        </w:rPr>
        <w:t>承租人</w:t>
      </w:r>
      <w:r>
        <w:rPr>
          <w:rFonts w:hint="eastAsia" w:ascii="仿宋_GB2312" w:hAnsi="宋体" w:cs="仿宋_GB2312"/>
          <w:color w:val="auto"/>
          <w:sz w:val="32"/>
          <w:szCs w:val="32"/>
          <w:highlight w:val="none"/>
        </w:rPr>
        <w:t>没有申请续期的，农村集体经营性建设用地使用权由出租人无偿收回。</w:t>
      </w:r>
    </w:p>
    <w:p>
      <w:pPr>
        <w:ind w:firstLine="627" w:firstLineChars="196"/>
        <w:rPr>
          <w:rFonts w:hint="eastAsia" w:ascii="仿宋_GB2312" w:hAnsi="宋体" w:cs="仿宋_GB2312"/>
          <w:color w:val="auto"/>
          <w:sz w:val="32"/>
          <w:szCs w:val="32"/>
          <w:highlight w:val="none"/>
          <w:u w:val="single"/>
          <w:lang w:val="en-US" w:eastAsia="zh-CN"/>
        </w:rPr>
      </w:pPr>
      <w:r>
        <w:rPr>
          <w:rFonts w:hint="eastAsia" w:ascii="方正楷体_GBK" w:hAnsi="宋体" w:eastAsia="黑体" w:cs="仿宋_GB2312"/>
          <w:b w:val="0"/>
          <w:color w:val="auto"/>
          <w:sz w:val="32"/>
          <w:szCs w:val="32"/>
          <w:highlight w:val="none"/>
        </w:rPr>
        <w:t>第二</w:t>
      </w:r>
      <w:r>
        <w:rPr>
          <w:rFonts w:ascii="方正楷体_GBK" w:hAnsi="宋体" w:eastAsia="黑体" w:cs="仿宋_GB2312"/>
          <w:b w:val="0"/>
          <w:color w:val="auto"/>
          <w:sz w:val="32"/>
          <w:szCs w:val="32"/>
          <w:highlight w:val="none"/>
        </w:rPr>
        <w:t>十</w:t>
      </w:r>
      <w:r>
        <w:rPr>
          <w:rFonts w:hint="eastAsia" w:ascii="方正楷体_GBK" w:hAnsi="宋体" w:eastAsia="黑体" w:cs="仿宋_GB2312"/>
          <w:b w:val="0"/>
          <w:color w:val="auto"/>
          <w:sz w:val="32"/>
          <w:szCs w:val="32"/>
          <w:highlight w:val="none"/>
          <w:lang w:val="en-US" w:eastAsia="zh-CN"/>
        </w:rPr>
        <w:t>二</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lang w:val="en-US" w:eastAsia="zh-CN"/>
        </w:rPr>
        <w:t>承租人申请续期未取得出租人同意的，承租人应当交回集体经营性建设用地，集体经营性建设用地使用权由出租人无偿收回。</w:t>
      </w:r>
      <w:r>
        <w:rPr>
          <w:rFonts w:hint="eastAsia" w:ascii="仿宋_GB2312" w:hAnsi="宋体" w:cs="仿宋_GB2312"/>
          <w:color w:val="auto"/>
          <w:sz w:val="32"/>
          <w:szCs w:val="32"/>
          <w:highlight w:val="none"/>
        </w:rPr>
        <w:t>本合同项下宗地上的建筑物、构筑物及其附属设施，</w:t>
      </w:r>
      <w:r>
        <w:rPr>
          <w:rFonts w:hint="eastAsia" w:ascii="仿宋_GB2312" w:hAnsi="宋体" w:cs="仿宋_GB2312"/>
          <w:color w:val="auto"/>
          <w:sz w:val="32"/>
          <w:szCs w:val="32"/>
          <w:highlight w:val="none"/>
          <w:lang w:val="en-US" w:eastAsia="zh-CN"/>
        </w:rPr>
        <w:t>双方同意按本条第</w:t>
      </w:r>
      <w:r>
        <w:rPr>
          <w:rFonts w:hint="eastAsia" w:ascii="仿宋_GB2312" w:hAnsi="宋体" w:cs="仿宋_GB2312"/>
          <w:color w:val="auto"/>
          <w:sz w:val="32"/>
          <w:szCs w:val="32"/>
          <w:highlight w:val="none"/>
          <w:u w:val="single"/>
          <w:lang w:val="en-US" w:eastAsia="zh-CN"/>
        </w:rPr>
        <w:t xml:space="preserve">    </w:t>
      </w:r>
      <w:r>
        <w:rPr>
          <w:rFonts w:hint="eastAsia" w:ascii="仿宋_GB2312" w:hAnsi="宋体" w:cs="仿宋_GB2312"/>
          <w:color w:val="auto"/>
          <w:sz w:val="32"/>
          <w:szCs w:val="32"/>
          <w:highlight w:val="none"/>
          <w:u w:val="none"/>
          <w:lang w:val="en-US" w:eastAsia="zh-CN"/>
        </w:rPr>
        <w:t>项的规定处理：</w:t>
      </w:r>
    </w:p>
    <w:p>
      <w:pPr>
        <w:ind w:firstLine="627" w:firstLineChars="196"/>
        <w:rPr>
          <w:rFonts w:hint="eastAsia" w:ascii="仿宋_GB2312" w:hAnsi="宋体" w:cs="仿宋_GB2312"/>
          <w:color w:val="auto"/>
          <w:sz w:val="32"/>
          <w:szCs w:val="32"/>
          <w:highlight w:val="none"/>
          <w:lang w:val="en-US" w:eastAsia="zh-CN"/>
        </w:rPr>
      </w:pP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lang w:val="en-US" w:eastAsia="zh-CN"/>
        </w:rPr>
        <w:t>一</w:t>
      </w: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rPr>
        <w:t>合同项下宗地上的建筑物、构筑物及其附属设施</w:t>
      </w:r>
      <w:r>
        <w:rPr>
          <w:rFonts w:hint="eastAsia" w:ascii="仿宋_GB2312" w:hAnsi="宋体" w:cs="仿宋_GB2312"/>
          <w:color w:val="auto"/>
          <w:sz w:val="32"/>
          <w:szCs w:val="32"/>
          <w:highlight w:val="none"/>
          <w:lang w:val="en-US" w:eastAsia="zh-CN"/>
        </w:rPr>
        <w:t>由出租人收回，并根据收回时地上建筑物、</w:t>
      </w:r>
      <w:r>
        <w:rPr>
          <w:rFonts w:hint="eastAsia" w:ascii="仿宋_GB2312" w:hAnsi="宋体" w:cs="仿宋_GB2312"/>
          <w:color w:val="auto"/>
          <w:sz w:val="32"/>
          <w:szCs w:val="32"/>
          <w:highlight w:val="none"/>
        </w:rPr>
        <w:t>构筑物及其附属设施</w:t>
      </w:r>
      <w:r>
        <w:rPr>
          <w:rFonts w:hint="eastAsia" w:ascii="仿宋_GB2312" w:hAnsi="宋体" w:cs="仿宋_GB2312"/>
          <w:color w:val="auto"/>
          <w:sz w:val="32"/>
          <w:szCs w:val="32"/>
          <w:highlight w:val="none"/>
          <w:lang w:val="en-US" w:eastAsia="zh-CN"/>
        </w:rPr>
        <w:t>的残余价值，给予承租人相应补偿。</w:t>
      </w:r>
    </w:p>
    <w:p>
      <w:pPr>
        <w:ind w:firstLine="627" w:firstLineChars="196"/>
        <w:rPr>
          <w:rFonts w:ascii="仿宋_GB2312" w:hAnsi="宋体" w:cs="Times New Roman"/>
          <w:color w:val="auto"/>
          <w:sz w:val="32"/>
          <w:szCs w:val="32"/>
          <w:highlight w:val="none"/>
        </w:rPr>
      </w:pP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lang w:val="en-US" w:eastAsia="zh-CN"/>
        </w:rPr>
        <w:t>二</w:t>
      </w: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rPr>
        <w:t>合同项下宗地上的建筑物、构筑物及其附属设施</w:t>
      </w:r>
      <w:r>
        <w:rPr>
          <w:rFonts w:hint="eastAsia" w:ascii="仿宋_GB2312" w:hAnsi="宋体" w:cs="仿宋_GB2312"/>
          <w:color w:val="auto"/>
          <w:sz w:val="32"/>
          <w:szCs w:val="32"/>
          <w:highlight w:val="none"/>
          <w:lang w:val="en-US" w:eastAsia="zh-CN"/>
        </w:rPr>
        <w:t>由出租人</w:t>
      </w:r>
      <w:r>
        <w:rPr>
          <w:rFonts w:hint="eastAsia" w:ascii="仿宋_GB2312" w:hAnsi="宋体" w:cs="仿宋_GB2312"/>
          <w:color w:val="auto"/>
          <w:sz w:val="32"/>
          <w:szCs w:val="32"/>
          <w:highlight w:val="none"/>
        </w:rPr>
        <w:t>无偿收回</w:t>
      </w: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lang w:val="en-US" w:eastAsia="zh-CN"/>
        </w:rPr>
        <w:t>承租人</w:t>
      </w:r>
      <w:r>
        <w:rPr>
          <w:rFonts w:hint="eastAsia" w:ascii="仿宋_GB2312" w:hAnsi="宋体" w:cs="仿宋_GB2312"/>
          <w:color w:val="auto"/>
          <w:sz w:val="32"/>
          <w:szCs w:val="32"/>
          <w:highlight w:val="none"/>
        </w:rPr>
        <w:t>应当保持地上建筑物、构筑物及其附属设施的正常使用功能，不得人为破坏。地上建筑物、构筑物及其附属设施失去正常使用功能的，出租人可要求土地使用者移动或拆除地上建筑物、构筑物及其附属设施，恢复场地平整。</w:t>
      </w:r>
    </w:p>
    <w:p>
      <w:pPr>
        <w:spacing w:before="156" w:beforeLines="50" w:after="156" w:afterLines="50" w:line="240" w:lineRule="auto"/>
        <w:ind w:firstLine="640" w:firstLineChars="0"/>
        <w:jc w:val="center"/>
        <w:rPr>
          <w:rFonts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第六章</w:t>
      </w:r>
      <w:r>
        <w:rPr>
          <w:rFonts w:ascii="Times New Roman" w:hAnsi="Times New Roman" w:eastAsia="黑体" w:cs="Times New Roman"/>
          <w:color w:val="auto"/>
          <w:sz w:val="32"/>
          <w:szCs w:val="32"/>
          <w:highlight w:val="none"/>
        </w:rPr>
        <w:t xml:space="preserve"> </w:t>
      </w:r>
      <w:r>
        <w:rPr>
          <w:rFonts w:hint="eastAsia"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不可抗力</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第二</w:t>
      </w:r>
      <w:r>
        <w:rPr>
          <w:rFonts w:ascii="方正楷体_GBK" w:hAnsi="宋体" w:eastAsia="黑体" w:cs="仿宋_GB2312"/>
          <w:b w:val="0"/>
          <w:color w:val="auto"/>
          <w:sz w:val="32"/>
          <w:szCs w:val="32"/>
          <w:highlight w:val="none"/>
        </w:rPr>
        <w:t>十</w:t>
      </w:r>
      <w:r>
        <w:rPr>
          <w:rFonts w:hint="eastAsia" w:ascii="方正楷体_GBK" w:hAnsi="宋体" w:eastAsia="黑体" w:cs="仿宋_GB2312"/>
          <w:b w:val="0"/>
          <w:color w:val="auto"/>
          <w:sz w:val="32"/>
          <w:szCs w:val="32"/>
          <w:highlight w:val="none"/>
          <w:lang w:val="en-US" w:eastAsia="zh-CN"/>
        </w:rPr>
        <w:t>三</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ind w:firstLine="627" w:firstLineChars="196"/>
        <w:rPr>
          <w:rFonts w:ascii="仿宋_GB2312" w:hAnsi="宋体" w:cs="仿宋_GB2312"/>
          <w:color w:val="auto"/>
          <w:sz w:val="32"/>
          <w:szCs w:val="32"/>
          <w:highlight w:val="none"/>
        </w:rPr>
      </w:pPr>
      <w:r>
        <w:rPr>
          <w:rFonts w:hint="eastAsia" w:ascii="方正楷体_GBK" w:hAnsi="宋体" w:eastAsia="黑体" w:cs="仿宋_GB2312"/>
          <w:b w:val="0"/>
          <w:color w:val="auto"/>
          <w:sz w:val="32"/>
          <w:szCs w:val="32"/>
          <w:highlight w:val="none"/>
        </w:rPr>
        <w:t>第二十</w:t>
      </w:r>
      <w:r>
        <w:rPr>
          <w:rFonts w:hint="eastAsia" w:ascii="方正楷体_GBK" w:hAnsi="宋体" w:eastAsia="黑体" w:cs="仿宋_GB2312"/>
          <w:b w:val="0"/>
          <w:color w:val="auto"/>
          <w:sz w:val="32"/>
          <w:szCs w:val="32"/>
          <w:highlight w:val="none"/>
          <w:lang w:val="en-US" w:eastAsia="zh-CN"/>
        </w:rPr>
        <w:t>四</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 </w:t>
      </w:r>
      <w:r>
        <w:rPr>
          <w:rFonts w:hint="eastAsia" w:ascii="仿宋_GB2312" w:hAnsi="仿宋_GB2312" w:cs="仿宋_GB2312"/>
          <w:color w:val="auto"/>
          <w:sz w:val="32"/>
          <w:szCs w:val="32"/>
          <w:highlight w:val="none"/>
        </w:rPr>
        <w:t>遇有不可抗力的一方，应在7个自然日内将不可抗力情况以信函、电报、传真等书面形式通知另一方，并在不可抗力发生后15个自然日内，向另一方提交本合同部分或全部不能履行或需要延期履行的报告及证明。</w:t>
      </w:r>
    </w:p>
    <w:p>
      <w:pPr>
        <w:spacing w:before="156" w:beforeLines="50" w:after="156" w:afterLines="50" w:line="240" w:lineRule="auto"/>
        <w:ind w:firstLine="640" w:firstLineChars="0"/>
        <w:jc w:val="center"/>
        <w:rPr>
          <w:rFonts w:ascii="黑体" w:hAnsi="宋体" w:eastAsia="黑体" w:cs="黑体"/>
          <w:color w:val="auto"/>
          <w:sz w:val="32"/>
          <w:szCs w:val="32"/>
          <w:highlight w:val="none"/>
        </w:rPr>
      </w:pPr>
      <w:r>
        <w:rPr>
          <w:rFonts w:hint="default" w:ascii="Times New Roman" w:hAnsi="Times New Roman" w:eastAsia="黑体" w:cs="Times New Roman"/>
          <w:color w:val="auto"/>
          <w:sz w:val="32"/>
          <w:szCs w:val="32"/>
          <w:highlight w:val="none"/>
        </w:rPr>
        <w:t>第七章</w:t>
      </w:r>
      <w:r>
        <w:rPr>
          <w:rFonts w:ascii="Times New Roman" w:hAnsi="Times New Roman" w:eastAsia="黑体" w:cs="Times New Roman"/>
          <w:color w:val="auto"/>
          <w:sz w:val="32"/>
          <w:szCs w:val="32"/>
          <w:highlight w:val="none"/>
        </w:rPr>
        <w:t xml:space="preserve"> </w:t>
      </w:r>
      <w:r>
        <w:rPr>
          <w:rFonts w:hint="eastAsia"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违约责任</w:t>
      </w:r>
    </w:p>
    <w:p>
      <w:pPr>
        <w:ind w:firstLine="627" w:firstLineChars="196"/>
        <w:rPr>
          <w:rFonts w:ascii="仿宋_GB2312" w:hAnsi="宋体" w:cs="仿宋_GB2312"/>
          <w:color w:val="auto"/>
          <w:sz w:val="32"/>
          <w:szCs w:val="32"/>
          <w:highlight w:val="none"/>
        </w:rPr>
      </w:pPr>
      <w:r>
        <w:rPr>
          <w:rFonts w:hint="eastAsia" w:ascii="方正楷体_GBK" w:hAnsi="宋体" w:eastAsia="黑体" w:cs="仿宋_GB2312"/>
          <w:b w:val="0"/>
          <w:color w:val="auto"/>
          <w:sz w:val="32"/>
          <w:szCs w:val="32"/>
          <w:highlight w:val="none"/>
        </w:rPr>
        <w:t>第二十</w:t>
      </w:r>
      <w:r>
        <w:rPr>
          <w:rFonts w:hint="eastAsia" w:ascii="方正楷体_GBK" w:hAnsi="宋体" w:eastAsia="黑体" w:cs="仿宋_GB2312"/>
          <w:b w:val="0"/>
          <w:color w:val="auto"/>
          <w:sz w:val="32"/>
          <w:szCs w:val="32"/>
          <w:highlight w:val="none"/>
          <w:lang w:val="en-US" w:eastAsia="zh-CN"/>
        </w:rPr>
        <w:t>五</w:t>
      </w:r>
      <w:r>
        <w:rPr>
          <w:rFonts w:hint="eastAsia" w:ascii="方正楷体_GBK" w:hAnsi="宋体" w:eastAsia="黑体" w:cs="仿宋_GB2312"/>
          <w:b w:val="0"/>
          <w:color w:val="auto"/>
          <w:sz w:val="32"/>
          <w:szCs w:val="32"/>
          <w:highlight w:val="none"/>
        </w:rPr>
        <w:t>条</w:t>
      </w:r>
      <w:r>
        <w:rPr>
          <w:rFonts w:ascii="仿宋_GB2312" w:hAnsi="宋体" w:cs="仿宋_GB2312"/>
          <w:b/>
          <w:color w:val="auto"/>
          <w:sz w:val="32"/>
          <w:szCs w:val="32"/>
          <w:highlight w:val="none"/>
        </w:rPr>
        <w:t xml:space="preserve">  </w:t>
      </w:r>
      <w:r>
        <w:rPr>
          <w:rFonts w:hint="eastAsia" w:ascii="仿宋_GB2312" w:hAnsi="宋体" w:cs="仿宋_GB2312"/>
          <w:color w:val="auto"/>
          <w:sz w:val="32"/>
          <w:szCs w:val="32"/>
          <w:highlight w:val="none"/>
        </w:rPr>
        <w:t>承租人应当按照本合同约定，按时支付农村集体经营性建设用地使用权出租价款。承租人不能按时支付农村集体经营性建设用地使用权出租价款的，自滞纳之日起，</w:t>
      </w:r>
      <w:r>
        <w:rPr>
          <w:rFonts w:hint="eastAsia" w:ascii="仿宋_GB2312" w:hAnsi="宋体" w:cs="仿宋_GB2312"/>
          <w:color w:val="auto"/>
          <w:spacing w:val="26"/>
          <w:sz w:val="32"/>
          <w:szCs w:val="32"/>
          <w:highlight w:val="none"/>
        </w:rPr>
        <w:t>每日按迟延支付款项</w:t>
      </w:r>
      <w:r>
        <w:rPr>
          <w:rFonts w:hint="eastAsia" w:ascii="仿宋_GB2312" w:hAnsi="宋体" w:cs="仿宋_GB2312"/>
          <w:color w:val="auto"/>
          <w:sz w:val="32"/>
          <w:szCs w:val="32"/>
          <w:highlight w:val="none"/>
        </w:rPr>
        <w:t>的</w:t>
      </w:r>
      <w:r>
        <w:rPr>
          <w:rFonts w:hint="eastAsia" w:ascii="仿宋_GB2312" w:hAnsi="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rPr>
        <w:t>‰向出租人缴纳违约金，延期付款超过60个自然日，经出租人催交后仍不能支付农村集体经营性建设用地使用权出租价款的，出租人有权解除合同，承租人无权要求返还</w:t>
      </w:r>
      <w:r>
        <w:rPr>
          <w:rFonts w:hint="eastAsia" w:ascii="仿宋_GB2312" w:hAnsi="仿宋_GB2312" w:cs="仿宋_GB2312"/>
          <w:color w:val="auto"/>
          <w:sz w:val="32"/>
          <w:szCs w:val="32"/>
          <w:highlight w:val="none"/>
          <w:lang w:val="en-US" w:eastAsia="zh-CN"/>
        </w:rPr>
        <w:t>定金</w:t>
      </w:r>
      <w:r>
        <w:rPr>
          <w:rFonts w:hint="eastAsia" w:ascii="仿宋_GB2312" w:hAnsi="仿宋_GB2312" w:cs="仿宋_GB2312"/>
          <w:color w:val="auto"/>
          <w:sz w:val="32"/>
          <w:szCs w:val="32"/>
          <w:highlight w:val="none"/>
        </w:rPr>
        <w:t>，出租人并可请求承租人赔偿损失。</w:t>
      </w:r>
    </w:p>
    <w:p>
      <w:pPr>
        <w:ind w:firstLine="627" w:firstLineChars="196"/>
        <w:rPr>
          <w:rFonts w:hint="eastAsia" w:ascii="仿宋_GB2312" w:hAnsi="宋体" w:cs="仿宋_GB2312"/>
          <w:color w:val="auto"/>
          <w:sz w:val="32"/>
          <w:szCs w:val="32"/>
          <w:highlight w:val="none"/>
          <w:lang w:eastAsia="zh-CN"/>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二</w:t>
      </w:r>
      <w:r>
        <w:rPr>
          <w:rFonts w:hint="eastAsia" w:ascii="方正楷体_GBK" w:hAnsi="宋体" w:eastAsia="黑体" w:cs="仿宋_GB2312"/>
          <w:b w:val="0"/>
          <w:color w:val="auto"/>
          <w:sz w:val="32"/>
          <w:szCs w:val="32"/>
          <w:highlight w:val="none"/>
        </w:rPr>
        <w:t>十</w:t>
      </w:r>
      <w:r>
        <w:rPr>
          <w:rFonts w:hint="eastAsia" w:ascii="方正楷体_GBK" w:hAnsi="宋体" w:eastAsia="黑体" w:cs="仿宋_GB2312"/>
          <w:b w:val="0"/>
          <w:color w:val="auto"/>
          <w:sz w:val="32"/>
          <w:szCs w:val="32"/>
          <w:highlight w:val="none"/>
          <w:lang w:val="en-US" w:eastAsia="zh-CN"/>
        </w:rPr>
        <w:t>六</w:t>
      </w:r>
      <w:r>
        <w:rPr>
          <w:rFonts w:hint="eastAsia" w:ascii="方正楷体_GBK" w:hAnsi="宋体" w:eastAsia="黑体" w:cs="仿宋_GB2312"/>
          <w:b w:val="0"/>
          <w:color w:val="auto"/>
          <w:sz w:val="32"/>
          <w:szCs w:val="32"/>
          <w:highlight w:val="none"/>
        </w:rPr>
        <w:t>条</w:t>
      </w:r>
      <w:r>
        <w:rPr>
          <w:rFonts w:hint="eastAsia" w:ascii="仿宋_GB2312" w:hAnsi="宋体" w:cs="仿宋_GB2312"/>
          <w:color w:val="auto"/>
          <w:sz w:val="32"/>
          <w:szCs w:val="32"/>
          <w:highlight w:val="none"/>
        </w:rPr>
        <w:t xml:space="preserve">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承租人因自身原因终止该项目投资建设，向出租人提出终止履行本合同并请求退还土地的，出租人</w:t>
      </w:r>
      <w:r>
        <w:rPr>
          <w:rFonts w:hint="eastAsia" w:eastAsia="仿宋_GB2312" w:cs="仿宋_GB2312"/>
          <w:b w:val="0"/>
          <w:bCs w:val="0"/>
          <w:color w:val="auto"/>
          <w:sz w:val="32"/>
          <w:szCs w:val="32"/>
        </w:rPr>
        <w:t>在</w:t>
      </w:r>
      <w:r>
        <w:rPr>
          <w:rFonts w:hint="eastAsia" w:ascii="Times New Roman" w:hAnsi="Times New Roman" w:eastAsia="仿宋_GB2312" w:cs="Times New Roman"/>
          <w:b w:val="0"/>
          <w:bCs w:val="0"/>
          <w:color w:val="auto"/>
          <w:sz w:val="32"/>
          <w:szCs w:val="32"/>
          <w:lang w:eastAsia="zh-CN"/>
        </w:rPr>
        <w:t>□</w:t>
      </w:r>
      <w:r>
        <w:rPr>
          <w:rFonts w:hint="eastAsia" w:eastAsia="仿宋_GB2312" w:cs="仿宋_GB2312"/>
          <w:b w:val="0"/>
          <w:bCs w:val="0"/>
          <w:color w:val="auto"/>
          <w:sz w:val="32"/>
          <w:szCs w:val="32"/>
        </w:rPr>
        <w:t>扣除</w:t>
      </w:r>
      <w:r>
        <w:rPr>
          <w:rFonts w:hint="eastAsia" w:eastAsia="仿宋_GB2312" w:cs="仿宋_GB2312"/>
          <w:b w:val="0"/>
          <w:bCs w:val="0"/>
          <w:color w:val="auto"/>
          <w:sz w:val="32"/>
          <w:szCs w:val="32"/>
          <w:lang w:eastAsia="zh-CN"/>
        </w:rPr>
        <w:t>本合同约定的</w:t>
      </w:r>
      <w:r>
        <w:rPr>
          <w:rFonts w:hint="eastAsia" w:eastAsia="仿宋_GB2312" w:cs="仿宋_GB2312"/>
          <w:b w:val="0"/>
          <w:bCs w:val="0"/>
          <w:color w:val="auto"/>
          <w:sz w:val="32"/>
          <w:szCs w:val="32"/>
        </w:rPr>
        <w:t>定金</w:t>
      </w:r>
      <w:r>
        <w:rPr>
          <w:rFonts w:hint="eastAsia" w:eastAsia="仿宋_GB2312" w:cs="仿宋_GB2312"/>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eastAsia="zh-CN"/>
        </w:rPr>
        <w:t>□</w:t>
      </w:r>
      <w:r>
        <w:rPr>
          <w:rFonts w:hint="eastAsia" w:eastAsia="仿宋_GB2312" w:cs="仿宋_GB2312"/>
          <w:b w:val="0"/>
          <w:bCs w:val="0"/>
          <w:color w:val="auto"/>
          <w:sz w:val="32"/>
          <w:szCs w:val="32"/>
          <w:lang w:eastAsia="zh-CN"/>
        </w:rPr>
        <w:t>其他</w:t>
      </w:r>
      <w:r>
        <w:rPr>
          <w:rFonts w:hint="eastAsia"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single"/>
          <w:lang w:val="en-US" w:eastAsia="zh-CN"/>
        </w:rPr>
        <w:t xml:space="preserve"> </w:t>
      </w:r>
      <w:r>
        <w:rPr>
          <w:rFonts w:hint="eastAsia" w:ascii="Times New Roman" w:hAnsi="Times New Roman" w:eastAsia="仿宋_GB2312" w:cs="Times New Roman"/>
          <w:b w:val="0"/>
          <w:bCs w:val="0"/>
          <w:color w:val="auto"/>
          <w:sz w:val="32"/>
          <w:szCs w:val="32"/>
          <w:u w:val="single"/>
          <w:lang w:val="en-US" w:eastAsia="zh-CN"/>
        </w:rPr>
        <w:t xml:space="preserve">       </w:t>
      </w:r>
      <w:r>
        <w:rPr>
          <w:rFonts w:hint="eastAsia" w:eastAsia="仿宋_GB2312" w:cs="仿宋_GB2312"/>
          <w:b w:val="0"/>
          <w:bCs w:val="0"/>
          <w:color w:val="auto"/>
          <w:sz w:val="32"/>
          <w:szCs w:val="32"/>
        </w:rPr>
        <w:t>后退还</w:t>
      </w:r>
      <w:r>
        <w:rPr>
          <w:rFonts w:hint="eastAsia" w:ascii="仿宋_GB2312" w:hAnsi="宋体" w:cs="仿宋_GB2312"/>
          <w:color w:val="auto"/>
          <w:sz w:val="32"/>
          <w:szCs w:val="32"/>
          <w:highlight w:val="none"/>
        </w:rPr>
        <w:t>农村集体经营性建设用地使用权出租价款（不计利息），收回农村集体经营性建设用地使用权</w:t>
      </w:r>
      <w:r>
        <w:rPr>
          <w:rFonts w:hint="eastAsia" w:ascii="仿宋_GB2312" w:hAnsi="宋体" w:cs="仿宋_GB2312"/>
          <w:color w:val="auto"/>
          <w:sz w:val="32"/>
          <w:szCs w:val="32"/>
          <w:highlight w:val="none"/>
          <w:lang w:eastAsia="zh-CN"/>
        </w:rPr>
        <w:t>。双方同意按本条第二款第</w:t>
      </w:r>
      <w:r>
        <w:rPr>
          <w:rFonts w:hint="eastAsia" w:ascii="仿宋_GB2312" w:hAnsi="宋体" w:cs="仿宋_GB2312"/>
          <w:color w:val="auto"/>
          <w:sz w:val="32"/>
          <w:szCs w:val="32"/>
          <w:highlight w:val="none"/>
          <w:u w:val="single"/>
          <w:lang w:eastAsia="zh-CN"/>
        </w:rPr>
        <w:t xml:space="preserve">      </w:t>
      </w:r>
      <w:r>
        <w:rPr>
          <w:rFonts w:hint="eastAsia" w:ascii="仿宋_GB2312" w:hAnsi="宋体" w:cs="仿宋_GB2312"/>
          <w:color w:val="auto"/>
          <w:sz w:val="32"/>
          <w:szCs w:val="32"/>
          <w:highlight w:val="none"/>
          <w:lang w:eastAsia="zh-CN"/>
        </w:rPr>
        <w:t>项约定办理：</w:t>
      </w:r>
    </w:p>
    <w:p>
      <w:pPr>
        <w:ind w:firstLine="627" w:firstLineChars="196"/>
        <w:rPr>
          <w:rFonts w:hint="eastAsia" w:ascii="仿宋_GB2312" w:hAnsi="宋体" w:cs="仿宋_GB2312"/>
          <w:color w:val="auto"/>
          <w:sz w:val="32"/>
          <w:szCs w:val="32"/>
          <w:highlight w:val="none"/>
          <w:lang w:eastAsia="zh-CN"/>
        </w:rPr>
      </w:pPr>
      <w:r>
        <w:rPr>
          <w:rFonts w:hint="eastAsia" w:ascii="仿宋_GB2312" w:hAnsi="宋体" w:cs="仿宋_GB2312"/>
          <w:color w:val="auto"/>
          <w:sz w:val="32"/>
          <w:szCs w:val="32"/>
          <w:highlight w:val="none"/>
          <w:lang w:eastAsia="zh-CN"/>
        </w:rPr>
        <w:t>（一）不予补偿；</w:t>
      </w:r>
    </w:p>
    <w:p>
      <w:pPr>
        <w:ind w:firstLine="627" w:firstLineChars="196"/>
        <w:rPr>
          <w:rFonts w:hint="eastAsia" w:ascii="仿宋_GB2312" w:hAnsi="宋体" w:cs="仿宋_GB2312"/>
          <w:color w:val="auto"/>
          <w:sz w:val="32"/>
          <w:szCs w:val="32"/>
          <w:highlight w:val="none"/>
          <w:lang w:eastAsia="zh-CN"/>
        </w:rPr>
      </w:pPr>
      <w:r>
        <w:rPr>
          <w:rFonts w:hint="eastAsia" w:ascii="仿宋_GB2312" w:hAnsi="宋体" w:cs="仿宋_GB2312"/>
          <w:color w:val="auto"/>
          <w:sz w:val="32"/>
          <w:szCs w:val="32"/>
          <w:highlight w:val="none"/>
          <w:lang w:eastAsia="zh-CN"/>
        </w:rPr>
        <w:t>（二）</w:t>
      </w:r>
      <w:r>
        <w:rPr>
          <w:rFonts w:hint="eastAsia" w:ascii="仿宋_GB2312" w:hAnsi="宋体" w:cs="仿宋_GB2312"/>
          <w:color w:val="auto"/>
          <w:sz w:val="32"/>
          <w:szCs w:val="32"/>
          <w:highlight w:val="none"/>
          <w:lang w:val="en-US" w:eastAsia="zh-CN"/>
        </w:rPr>
        <w:t>承租</w:t>
      </w:r>
      <w:r>
        <w:rPr>
          <w:rFonts w:hint="eastAsia" w:ascii="仿宋_GB2312" w:hAnsi="宋体" w:cs="仿宋_GB2312"/>
          <w:color w:val="auto"/>
          <w:sz w:val="32"/>
          <w:szCs w:val="32"/>
          <w:highlight w:val="none"/>
          <w:lang w:eastAsia="zh-CN"/>
        </w:rPr>
        <w:t>人清除已建的建筑物、构筑物及其附属设施，恢复场地平整；</w:t>
      </w:r>
    </w:p>
    <w:p>
      <w:pPr>
        <w:ind w:firstLine="627" w:firstLineChars="196"/>
        <w:rPr>
          <w:rFonts w:hint="eastAsia" w:ascii="仿宋_GB2312" w:hAnsi="宋体" w:cs="仿宋_GB2312"/>
          <w:color w:val="auto"/>
          <w:sz w:val="32"/>
          <w:szCs w:val="32"/>
          <w:highlight w:val="none"/>
          <w:lang w:eastAsia="zh-CN"/>
        </w:rPr>
      </w:pPr>
      <w:r>
        <w:rPr>
          <w:rFonts w:hint="eastAsia" w:ascii="仿宋_GB2312" w:hAnsi="宋体" w:cs="仿宋_GB2312"/>
          <w:color w:val="auto"/>
          <w:sz w:val="32"/>
          <w:szCs w:val="32"/>
          <w:highlight w:val="none"/>
          <w:lang w:eastAsia="zh-CN"/>
        </w:rPr>
        <w:t>（三）</w:t>
      </w:r>
      <w:r>
        <w:rPr>
          <w:rFonts w:hint="eastAsia" w:ascii="仿宋_GB2312" w:hAnsi="宋体" w:cs="仿宋_GB2312"/>
          <w:color w:val="auto"/>
          <w:sz w:val="32"/>
          <w:szCs w:val="32"/>
          <w:highlight w:val="none"/>
          <w:lang w:val="en-US" w:eastAsia="zh-CN"/>
        </w:rPr>
        <w:t>出租</w:t>
      </w:r>
      <w:r>
        <w:rPr>
          <w:rFonts w:hint="eastAsia" w:ascii="仿宋_GB2312" w:hAnsi="宋体" w:cs="仿宋_GB2312"/>
          <w:color w:val="auto"/>
          <w:sz w:val="32"/>
          <w:szCs w:val="32"/>
          <w:highlight w:val="none"/>
          <w:lang w:eastAsia="zh-CN"/>
        </w:rPr>
        <w:t>人继续利用已建的建筑物、构筑物及其附属设施，并给予</w:t>
      </w:r>
      <w:r>
        <w:rPr>
          <w:rFonts w:hint="eastAsia" w:ascii="仿宋_GB2312" w:hAnsi="宋体" w:cs="仿宋_GB2312"/>
          <w:color w:val="auto"/>
          <w:sz w:val="32"/>
          <w:szCs w:val="32"/>
          <w:highlight w:val="none"/>
          <w:lang w:val="en-US" w:eastAsia="zh-CN"/>
        </w:rPr>
        <w:t>承租人</w:t>
      </w:r>
      <w:r>
        <w:rPr>
          <w:rFonts w:hint="eastAsia" w:ascii="仿宋_GB2312" w:hAnsi="宋体" w:cs="仿宋_GB2312"/>
          <w:color w:val="auto"/>
          <w:sz w:val="32"/>
          <w:szCs w:val="32"/>
          <w:highlight w:val="none"/>
          <w:lang w:eastAsia="zh-CN"/>
        </w:rPr>
        <w:t>一定补偿；</w:t>
      </w:r>
    </w:p>
    <w:p>
      <w:pPr>
        <w:ind w:firstLine="627" w:firstLineChars="196"/>
        <w:rPr>
          <w:rFonts w:hint="eastAsia" w:ascii="仿宋_GB2312" w:hAnsi="宋体" w:cs="仿宋_GB2312"/>
          <w:color w:val="auto"/>
          <w:sz w:val="32"/>
          <w:szCs w:val="32"/>
          <w:highlight w:val="none"/>
          <w:lang w:eastAsia="zh-CN"/>
        </w:rPr>
      </w:pPr>
      <w:r>
        <w:rPr>
          <w:rFonts w:hint="eastAsia" w:ascii="仿宋_GB2312" w:hAnsi="宋体" w:cs="仿宋_GB2312"/>
          <w:color w:val="auto"/>
          <w:sz w:val="32"/>
          <w:szCs w:val="32"/>
          <w:highlight w:val="none"/>
          <w:lang w:eastAsia="zh-CN"/>
        </w:rPr>
        <w:t>（四）</w:t>
      </w:r>
      <w:r>
        <w:rPr>
          <w:rFonts w:hint="eastAsia" w:ascii="仿宋_GB2312" w:hAnsi="宋体" w:cs="仿宋_GB2312"/>
          <w:color w:val="auto"/>
          <w:sz w:val="32"/>
          <w:szCs w:val="32"/>
          <w:highlight w:val="none"/>
          <w:u w:val="single"/>
          <w:lang w:eastAsia="zh-CN"/>
        </w:rPr>
        <w:t xml:space="preserve">                                          </w:t>
      </w:r>
      <w:r>
        <w:rPr>
          <w:rFonts w:hint="eastAsia" w:ascii="仿宋_GB2312" w:hAnsi="宋体" w:cs="仿宋_GB2312"/>
          <w:color w:val="auto"/>
          <w:sz w:val="32"/>
          <w:szCs w:val="32"/>
          <w:highlight w:val="none"/>
          <w:lang w:eastAsia="zh-CN"/>
        </w:rPr>
        <w:t>。</w:t>
      </w:r>
    </w:p>
    <w:p>
      <w:pPr>
        <w:ind w:firstLine="627" w:firstLineChars="196"/>
        <w:rPr>
          <w:rFonts w:hint="eastAsia" w:ascii="仿宋_GB2312" w:hAnsi="仿宋_GB2312" w:cs="仿宋_GB2312"/>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二十七</w:t>
      </w:r>
      <w:r>
        <w:rPr>
          <w:rFonts w:hint="eastAsia" w:ascii="方正楷体_GBK" w:hAnsi="宋体" w:eastAsia="黑体" w:cs="仿宋_GB2312"/>
          <w:b w:val="0"/>
          <w:color w:val="auto"/>
          <w:sz w:val="32"/>
          <w:szCs w:val="32"/>
          <w:highlight w:val="none"/>
        </w:rPr>
        <w:t>条</w:t>
      </w:r>
      <w:r>
        <w:rPr>
          <w:rFonts w:hint="eastAsia" w:ascii="仿宋_GB2312" w:hAnsi="宋体" w:cs="仿宋_GB2312"/>
          <w:color w:val="auto"/>
          <w:sz w:val="32"/>
          <w:szCs w:val="32"/>
          <w:highlight w:val="none"/>
        </w:rPr>
        <w:t xml:space="preserve">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承租人未能按照本合同约定日期或同意延建所另行约定日期开工建设的，每延期一</w:t>
      </w:r>
      <w:bookmarkStart w:id="3" w:name="_Hlk101280187"/>
      <w:r>
        <w:rPr>
          <w:rFonts w:hint="eastAsia" w:ascii="仿宋_GB2312" w:hAnsi="宋体" w:cs="仿宋_GB2312"/>
          <w:color w:val="auto"/>
          <w:sz w:val="32"/>
          <w:szCs w:val="32"/>
          <w:highlight w:val="none"/>
        </w:rPr>
        <w:t>个自然</w:t>
      </w:r>
      <w:bookmarkEnd w:id="3"/>
      <w:r>
        <w:rPr>
          <w:rFonts w:hint="eastAsia" w:ascii="仿宋_GB2312" w:hAnsi="宋体" w:cs="仿宋_GB2312"/>
          <w:color w:val="auto"/>
          <w:sz w:val="32"/>
          <w:szCs w:val="32"/>
          <w:highlight w:val="none"/>
        </w:rPr>
        <w:t>日，应向出租人支付相当于农村集体经营性建设用地使用权出租价款总额</w:t>
      </w:r>
      <w:r>
        <w:rPr>
          <w:rFonts w:ascii="仿宋_GB2312" w:hAnsi="宋体" w:cs="仿宋_GB2312"/>
          <w:color w:val="auto"/>
          <w:sz w:val="32"/>
          <w:szCs w:val="32"/>
          <w:highlight w:val="none"/>
          <w:u w:val="single"/>
        </w:rPr>
        <w:t xml:space="preserve">  </w:t>
      </w:r>
      <w:r>
        <w:rPr>
          <w:rFonts w:hint="eastAsia" w:ascii="仿宋_GB2312" w:hAnsi="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rPr>
        <w:t>‰的违约金，出租人有权要求承租人继续履约。</w:t>
      </w:r>
    </w:p>
    <w:p>
      <w:pPr>
        <w:ind w:firstLine="560"/>
        <w:rPr>
          <w:rFonts w:hint="eastAsia" w:ascii="仿宋_GB2312" w:hAnsi="仿宋_GB2312" w:cs="仿宋_GB2312"/>
          <w:color w:val="auto"/>
          <w:sz w:val="32"/>
          <w:szCs w:val="32"/>
          <w:highlight w:val="none"/>
        </w:rPr>
      </w:pPr>
      <w:r>
        <w:rPr>
          <w:rFonts w:hint="eastAsia" w:ascii="仿宋_GB2312" w:hAnsi="仿宋_GB2312" w:cs="仿宋_GB2312"/>
          <w:color w:val="auto"/>
          <w:sz w:val="32"/>
          <w:szCs w:val="32"/>
          <w:highlight w:val="none"/>
        </w:rPr>
        <w:t>承租人未能按照本合同约定日期或同意延建所另行约定日期竣工的，每延期一个自然日，应向出租人支付相当于农村集体经营性建设用地使用权出租价款总额</w:t>
      </w:r>
      <w:r>
        <w:rPr>
          <w:rFonts w:hint="eastAsia" w:ascii="仿宋_GB2312" w:hAnsi="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rPr>
        <w:t>‰的违约金。</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二</w:t>
      </w:r>
      <w:r>
        <w:rPr>
          <w:rFonts w:hint="eastAsia" w:ascii="方正楷体_GBK" w:hAnsi="宋体" w:eastAsia="黑体" w:cs="仿宋_GB2312"/>
          <w:b w:val="0"/>
          <w:color w:val="auto"/>
          <w:sz w:val="32"/>
          <w:szCs w:val="32"/>
          <w:highlight w:val="none"/>
        </w:rPr>
        <w:t>十</w:t>
      </w:r>
      <w:r>
        <w:rPr>
          <w:rFonts w:hint="eastAsia" w:ascii="方正楷体_GBK" w:hAnsi="宋体" w:eastAsia="黑体" w:cs="仿宋_GB2312"/>
          <w:b w:val="0"/>
          <w:color w:val="auto"/>
          <w:sz w:val="32"/>
          <w:szCs w:val="32"/>
          <w:highlight w:val="none"/>
          <w:lang w:val="en-US" w:eastAsia="zh-CN"/>
        </w:rPr>
        <w:t>八</w:t>
      </w:r>
      <w:r>
        <w:rPr>
          <w:rFonts w:hint="eastAsia" w:ascii="方正楷体_GBK" w:hAnsi="宋体" w:eastAsia="黑体" w:cs="仿宋_GB2312"/>
          <w:b w:val="0"/>
          <w:color w:val="auto"/>
          <w:sz w:val="32"/>
          <w:szCs w:val="32"/>
          <w:highlight w:val="none"/>
        </w:rPr>
        <w:t>条</w:t>
      </w:r>
      <w:r>
        <w:rPr>
          <w:rFonts w:hint="eastAsia" w:ascii="仿宋_GB2312" w:hAnsi="宋体" w:cs="仿宋_GB2312"/>
          <w:color w:val="auto"/>
          <w:sz w:val="32"/>
          <w:szCs w:val="32"/>
          <w:highlight w:val="none"/>
        </w:rPr>
        <w:t xml:space="preserve">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项下宗地建筑容积率、建筑密度等任何一项指标低于本合同约定的最低标准的，出租人可以按照实际差额部分占约定最低标准的比例，要求承租人支付相当于同比例农村集体经营性建设用地使用权出租价款的违约金，并有权要求承租人继续履行本合同；建筑容积率、建筑密度等任何一项指标高于本合同约定最高标准的，出租人有权收回高于约定的最高标准的面积部分，有权按照实际差额部分占约定标准的比例，要求承租人支付相当于同比例农村集体经营性建设用地使用权出租价款的违约金。</w:t>
      </w:r>
    </w:p>
    <w:p>
      <w:pPr>
        <w:ind w:firstLine="627" w:firstLineChars="196"/>
        <w:rPr>
          <w:rFonts w:hint="eastAsia" w:ascii="仿宋_GB2312" w:hAnsi="仿宋_GB2312" w:cs="仿宋_GB2312"/>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二十九</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承租人按本合同约定支付农村集体经营性建设用地使用权出租价款的，出租人必须按照本合同约定按时交付出租土地。由于出租人未按时提供出租土地而致使承租人本合同项下宗地占有延期的，每延期一日，出租人应当按承租人已经支付的农村集体经营性建设用地使用权出租价款</w:t>
      </w:r>
      <w:r>
        <w:rPr>
          <w:rFonts w:hint="eastAsia" w:ascii="仿宋_GB2312" w:hAnsi="仿宋_GB2312" w:cs="仿宋_GB2312"/>
          <w:color w:val="auto"/>
          <w:sz w:val="32"/>
          <w:szCs w:val="32"/>
          <w:highlight w:val="none"/>
        </w:rPr>
        <w:t>的</w:t>
      </w:r>
      <w:r>
        <w:rPr>
          <w:rFonts w:hint="eastAsia" w:ascii="仿宋_GB2312" w:hAnsi="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rPr>
        <w:t>‰向承租人给付违约金，土地使用年期自实际交付土地之日起算。</w:t>
      </w:r>
    </w:p>
    <w:p>
      <w:pPr>
        <w:ind w:firstLine="627" w:firstLineChars="196"/>
        <w:rPr>
          <w:rFonts w:hint="eastAsia" w:ascii="仿宋_GB2312" w:hAnsi="仿宋_GB2312" w:cs="仿宋_GB2312"/>
          <w:color w:val="auto"/>
          <w:sz w:val="32"/>
          <w:szCs w:val="32"/>
          <w:highlight w:val="none"/>
        </w:rPr>
      </w:pPr>
      <w:r>
        <w:rPr>
          <w:rFonts w:hint="eastAsia" w:ascii="仿宋_GB2312" w:hAnsi="仿宋_GB2312" w:cs="仿宋_GB2312"/>
          <w:color w:val="auto"/>
          <w:sz w:val="32"/>
          <w:szCs w:val="32"/>
          <w:highlight w:val="none"/>
        </w:rPr>
        <w:t>出租人延期交付土地超过60个自然日，经承租人催交后仍不能交付土地的，承租人有权解除合同，出租人应当双倍返还定金，并退还已经支付农村集体经营性建设用地使用权出租价款的其余部分，承租人并可请求出租人赔偿损失。</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第三十条</w:t>
      </w:r>
      <w:r>
        <w:rPr>
          <w:rFonts w:ascii="仿宋_GB2312" w:hAnsi="宋体" w:cs="仿宋_GB2312"/>
          <w:b/>
          <w:color w:val="auto"/>
          <w:sz w:val="32"/>
          <w:szCs w:val="32"/>
          <w:highlight w:val="none"/>
        </w:rPr>
        <w:t xml:space="preserve">  </w:t>
      </w:r>
      <w:r>
        <w:rPr>
          <w:rFonts w:hint="eastAsia" w:ascii="仿宋_GB2312" w:hAnsi="宋体" w:cs="仿宋_GB2312"/>
          <w:color w:val="auto"/>
          <w:sz w:val="32"/>
          <w:szCs w:val="32"/>
          <w:highlight w:val="none"/>
        </w:rPr>
        <w:t>出租人未能按期交付土地或交付的土地未能达到本合同约定的土地条件或单方改变土地使用条件的，承租人有权要求出租人按照规定的条件履行义务，并且赔偿延误履行而给承租人造成的直接损失。土地使用年期自达到约定的土地条件之日起算。</w:t>
      </w:r>
    </w:p>
    <w:p>
      <w:pPr>
        <w:spacing w:before="156" w:beforeLines="50" w:after="156" w:afterLines="50" w:line="240" w:lineRule="auto"/>
        <w:ind w:firstLine="640" w:firstLineChars="0"/>
        <w:jc w:val="center"/>
        <w:rPr>
          <w:rFonts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第八章</w:t>
      </w:r>
      <w:r>
        <w:rPr>
          <w:rFonts w:ascii="Times New Roman" w:hAnsi="Times New Roman" w:eastAsia="黑体" w:cs="Times New Roman"/>
          <w:color w:val="auto"/>
          <w:sz w:val="32"/>
          <w:szCs w:val="32"/>
          <w:highlight w:val="none"/>
        </w:rPr>
        <w:t xml:space="preserve"> </w:t>
      </w:r>
      <w:r>
        <w:rPr>
          <w:rFonts w:hint="eastAsia"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适用法律及争议解决</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第三十</w:t>
      </w:r>
      <w:r>
        <w:rPr>
          <w:rFonts w:hint="eastAsia" w:ascii="方正楷体_GBK" w:hAnsi="宋体" w:eastAsia="黑体" w:cs="仿宋_GB2312"/>
          <w:b w:val="0"/>
          <w:color w:val="auto"/>
          <w:sz w:val="32"/>
          <w:szCs w:val="32"/>
          <w:highlight w:val="none"/>
          <w:lang w:val="en-US" w:eastAsia="zh-CN"/>
        </w:rPr>
        <w:t>一</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本合同订立、效力、解释、履行及争议的解决，适用中华人民共和国法律。</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第三十</w:t>
      </w:r>
      <w:r>
        <w:rPr>
          <w:rFonts w:hint="eastAsia" w:ascii="方正楷体_GBK" w:hAnsi="宋体" w:eastAsia="黑体" w:cs="仿宋_GB2312"/>
          <w:b w:val="0"/>
          <w:color w:val="auto"/>
          <w:sz w:val="32"/>
          <w:szCs w:val="32"/>
          <w:highlight w:val="none"/>
          <w:lang w:val="en-US" w:eastAsia="zh-CN"/>
        </w:rPr>
        <w:t>二</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因履行本合同发生争议，由争议双方协商解决，协商不成的，按本条第</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项约定的方式解决：</w:t>
      </w:r>
    </w:p>
    <w:p>
      <w:pPr>
        <w:ind w:firstLine="64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（一）提交</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仲裁委员会仲裁；</w:t>
      </w:r>
    </w:p>
    <w:p>
      <w:pPr>
        <w:ind w:firstLine="640" w:firstLineChars="0"/>
        <w:rPr>
          <w:rFonts w:ascii="仿宋_GB2312" w:hAnsi="宋体" w:cs="仿宋_GB2312"/>
          <w:color w:val="auto"/>
          <w:sz w:val="32"/>
          <w:szCs w:val="32"/>
          <w:highlight w:val="none"/>
        </w:rPr>
      </w:pPr>
      <w:r>
        <w:rPr>
          <w:rFonts w:hint="eastAsia" w:ascii="仿宋_GB2312" w:hAnsi="宋体" w:cs="仿宋_GB2312"/>
          <w:color w:val="auto"/>
          <w:sz w:val="32"/>
          <w:szCs w:val="32"/>
          <w:highlight w:val="none"/>
        </w:rPr>
        <w:t>（二）依法向人民法院起诉。</w:t>
      </w:r>
    </w:p>
    <w:p>
      <w:pPr>
        <w:spacing w:before="156" w:beforeLines="50" w:after="156" w:afterLines="50" w:line="240" w:lineRule="auto"/>
        <w:ind w:firstLine="640" w:firstLineChars="0"/>
        <w:jc w:val="center"/>
        <w:rPr>
          <w:rFonts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第九章</w:t>
      </w:r>
      <w:r>
        <w:rPr>
          <w:rFonts w:ascii="Times New Roman" w:hAnsi="Times New Roman" w:eastAsia="黑体" w:cs="Times New Roman"/>
          <w:color w:val="auto"/>
          <w:sz w:val="32"/>
          <w:szCs w:val="32"/>
          <w:highlight w:val="none"/>
        </w:rPr>
        <w:t xml:space="preserve"> </w:t>
      </w:r>
      <w:r>
        <w:rPr>
          <w:rFonts w:hint="eastAsia"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附</w:t>
      </w:r>
      <w:r>
        <w:rPr>
          <w:rFonts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rPr>
        <w:t>则</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三十三</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 本合同自双方签订之日起生效。</w:t>
      </w:r>
    </w:p>
    <w:p>
      <w:pPr>
        <w:ind w:firstLine="627" w:firstLineChars="196"/>
        <w:rPr>
          <w:rFonts w:ascii="仿宋_GB2312" w:hAnsi="宋体" w:cs="Times New Roman"/>
          <w:b/>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三</w:t>
      </w:r>
      <w:r>
        <w:rPr>
          <w:rFonts w:hint="eastAsia" w:ascii="方正楷体_GBK" w:hAnsi="宋体" w:eastAsia="黑体" w:cs="仿宋_GB2312"/>
          <w:b w:val="0"/>
          <w:color w:val="auto"/>
          <w:sz w:val="32"/>
          <w:szCs w:val="32"/>
          <w:highlight w:val="none"/>
        </w:rPr>
        <w:t>十</w:t>
      </w:r>
      <w:r>
        <w:rPr>
          <w:rFonts w:hint="eastAsia" w:ascii="方正楷体_GBK" w:hAnsi="宋体" w:eastAsia="黑体" w:cs="仿宋_GB2312"/>
          <w:b w:val="0"/>
          <w:color w:val="auto"/>
          <w:sz w:val="32"/>
          <w:szCs w:val="32"/>
          <w:highlight w:val="none"/>
          <w:lang w:val="en-US" w:eastAsia="zh-CN"/>
        </w:rPr>
        <w:t>四</w:t>
      </w:r>
      <w:r>
        <w:rPr>
          <w:rFonts w:hint="eastAsia" w:ascii="方正楷体_GBK" w:hAnsi="宋体" w:eastAsia="黑体" w:cs="仿宋_GB2312"/>
          <w:b w:val="0"/>
          <w:color w:val="auto"/>
          <w:sz w:val="32"/>
          <w:szCs w:val="32"/>
          <w:highlight w:val="none"/>
        </w:rPr>
        <w:t>条</w:t>
      </w:r>
      <w:r>
        <w:rPr>
          <w:rFonts w:ascii="仿宋_GB2312" w:hAnsi="宋体" w:cs="仿宋_GB2312"/>
          <w:b/>
          <w:color w:val="auto"/>
          <w:sz w:val="32"/>
          <w:szCs w:val="32"/>
          <w:highlight w:val="none"/>
        </w:rPr>
        <w:t xml:space="preserve">  </w:t>
      </w:r>
      <w:r>
        <w:rPr>
          <w:rFonts w:hint="eastAsia" w:ascii="仿宋_GB2312" w:hAnsi="宋体" w:cs="仿宋_GB2312"/>
          <w:color w:val="auto"/>
          <w:sz w:val="32"/>
          <w:szCs w:val="32"/>
          <w:highlight w:val="none"/>
        </w:rPr>
        <w:t>本</w:t>
      </w:r>
      <w:r>
        <w:rPr>
          <w:rFonts w:hint="eastAsia" w:ascii="仿宋_GB2312" w:hAnsi="Arial" w:cs="仿宋_GB2312"/>
          <w:color w:val="auto"/>
          <w:kern w:val="0"/>
          <w:sz w:val="32"/>
          <w:szCs w:val="32"/>
          <w:highlight w:val="none"/>
        </w:rPr>
        <w:t>合同双方当事人均保证本合同中所填写的姓名、</w:t>
      </w:r>
      <w:r>
        <w:rPr>
          <w:rFonts w:hint="eastAsia" w:ascii="仿宋_GB2312" w:hAnsi="宋体" w:cs="仿宋_GB2312"/>
          <w:color w:val="auto"/>
          <w:sz w:val="32"/>
          <w:szCs w:val="32"/>
          <w:highlight w:val="none"/>
        </w:rPr>
        <w:t>通讯地址、电话、传真、开户银行、</w:t>
      </w:r>
      <w:r>
        <w:rPr>
          <w:rFonts w:hint="eastAsia" w:ascii="仿宋_GB2312" w:hAnsi="Arial" w:cs="仿宋_GB2312"/>
          <w:color w:val="auto"/>
          <w:kern w:val="0"/>
          <w:sz w:val="32"/>
          <w:szCs w:val="32"/>
          <w:highlight w:val="none"/>
        </w:rPr>
        <w:t>代理人等内容的真实有效，一方的信息如有变更，应于变更之日</w:t>
      </w:r>
      <w:r>
        <w:rPr>
          <w:rFonts w:hint="eastAsia" w:ascii="仿宋_GB2312" w:hAnsi="仿宋_GB2312" w:cs="仿宋_GB2312"/>
          <w:color w:val="auto"/>
          <w:sz w:val="32"/>
          <w:szCs w:val="32"/>
          <w:highlight w:val="none"/>
        </w:rPr>
        <w:t>起15个自然</w:t>
      </w:r>
      <w:r>
        <w:rPr>
          <w:rFonts w:hint="eastAsia" w:ascii="仿宋_GB2312" w:hAnsi="仿宋_GB2312" w:cs="仿宋_GB2312"/>
          <w:color w:val="auto"/>
          <w:kern w:val="0"/>
          <w:sz w:val="32"/>
          <w:szCs w:val="32"/>
          <w:highlight w:val="none"/>
        </w:rPr>
        <w:t>日内以书面形式告知对方，否则由此引起的无法及时告知的责任由</w:t>
      </w:r>
      <w:r>
        <w:rPr>
          <w:rFonts w:hint="eastAsia" w:ascii="仿宋_GB2312" w:hAnsi="Arial" w:cs="仿宋_GB2312"/>
          <w:color w:val="auto"/>
          <w:kern w:val="0"/>
          <w:sz w:val="32"/>
          <w:szCs w:val="32"/>
          <w:highlight w:val="none"/>
        </w:rPr>
        <w:t>信息变更方承担。</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三十五</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本合同和附件共</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u w:val="single"/>
        </w:rPr>
        <w:t xml:space="preserve"> </w:t>
      </w:r>
      <w:r>
        <w:rPr>
          <w:rFonts w:hint="eastAsia" w:ascii="仿宋_GB2312" w:hAnsi="宋体" w:cs="仿宋_GB2312"/>
          <w:color w:val="auto"/>
          <w:sz w:val="32"/>
          <w:szCs w:val="32"/>
          <w:highlight w:val="none"/>
        </w:rPr>
        <w:t>页，以中文书写为准。</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三</w:t>
      </w:r>
      <w:r>
        <w:rPr>
          <w:rFonts w:hint="eastAsia" w:ascii="方正楷体_GBK" w:hAnsi="宋体" w:eastAsia="黑体" w:cs="仿宋_GB2312"/>
          <w:b w:val="0"/>
          <w:color w:val="auto"/>
          <w:sz w:val="32"/>
          <w:szCs w:val="32"/>
          <w:highlight w:val="none"/>
        </w:rPr>
        <w:t>十</w:t>
      </w:r>
      <w:r>
        <w:rPr>
          <w:rFonts w:hint="eastAsia" w:ascii="方正楷体_GBK" w:hAnsi="宋体" w:eastAsia="黑体" w:cs="仿宋_GB2312"/>
          <w:b w:val="0"/>
          <w:color w:val="auto"/>
          <w:sz w:val="32"/>
          <w:szCs w:val="32"/>
          <w:highlight w:val="none"/>
          <w:lang w:val="en-US" w:eastAsia="zh-CN"/>
        </w:rPr>
        <w:t>六</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本合同的价款、金额、面积等项应当同时以大、小写表示，大小写数额应当一致，不一致的，以大写为准。</w:t>
      </w:r>
    </w:p>
    <w:p>
      <w:pPr>
        <w:ind w:firstLine="627" w:firstLineChars="196"/>
        <w:rPr>
          <w:rFonts w:ascii="仿宋_GB2312" w:hAnsi="宋体" w:cs="Times New Roman"/>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三十七</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本合同未尽事宜，可由双方</w:t>
      </w:r>
      <w:r>
        <w:rPr>
          <w:rFonts w:hint="eastAsia" w:ascii="仿宋_GB2312" w:hAnsi="宋体" w:cs="仿宋_GB2312"/>
          <w:color w:val="auto"/>
          <w:sz w:val="32"/>
          <w:szCs w:val="32"/>
          <w:highlight w:val="none"/>
          <w:lang w:val="en-US" w:eastAsia="zh-CN"/>
        </w:rPr>
        <w:t>另行协商后签订</w:t>
      </w:r>
      <w:r>
        <w:rPr>
          <w:rFonts w:eastAsia="仿宋_GB2312"/>
          <w:b w:val="0"/>
          <w:bCs w:val="0"/>
          <w:color w:val="auto"/>
          <w:sz w:val="32"/>
          <w:szCs w:val="32"/>
        </w:rPr>
        <w:t>补充协议，补充协议与本合同不一致的，以补充协议为准，补充协议与本合同具有同等法律效力</w:t>
      </w:r>
      <w:r>
        <w:rPr>
          <w:rFonts w:hint="eastAsia" w:eastAsia="仿宋_GB2312"/>
          <w:b w:val="0"/>
          <w:bCs w:val="0"/>
          <w:color w:val="auto"/>
          <w:sz w:val="32"/>
          <w:szCs w:val="32"/>
          <w:lang w:eastAsia="zh-CN"/>
        </w:rPr>
        <w:t>，并同时报</w:t>
      </w:r>
      <w:r>
        <w:rPr>
          <w:rFonts w:hint="eastAsia" w:eastAsia="仿宋_GB2312"/>
          <w:b w:val="0"/>
          <w:bCs w:val="0"/>
          <w:color w:val="auto"/>
          <w:sz w:val="32"/>
          <w:szCs w:val="32"/>
        </w:rPr>
        <w:t>县自然资源</w:t>
      </w:r>
      <w:r>
        <w:rPr>
          <w:rFonts w:hint="eastAsia"/>
          <w:b w:val="0"/>
          <w:bCs w:val="0"/>
          <w:color w:val="auto"/>
          <w:sz w:val="32"/>
          <w:szCs w:val="32"/>
          <w:lang w:val="en-US" w:eastAsia="zh-CN"/>
        </w:rPr>
        <w:t>局</w:t>
      </w:r>
      <w:r>
        <w:rPr>
          <w:rFonts w:hint="eastAsia" w:eastAsia="仿宋_GB2312"/>
          <w:b w:val="0"/>
          <w:bCs w:val="0"/>
          <w:color w:val="auto"/>
          <w:sz w:val="32"/>
          <w:szCs w:val="32"/>
        </w:rPr>
        <w:t>备案</w:t>
      </w:r>
      <w:r>
        <w:rPr>
          <w:rFonts w:hint="eastAsia" w:ascii="仿宋_GB2312" w:hAnsi="宋体" w:cs="仿宋_GB2312"/>
          <w:color w:val="auto"/>
          <w:sz w:val="32"/>
          <w:szCs w:val="32"/>
          <w:highlight w:val="none"/>
        </w:rPr>
        <w:t>。</w:t>
      </w:r>
    </w:p>
    <w:p>
      <w:pPr>
        <w:ind w:firstLine="627" w:firstLineChars="196"/>
        <w:jc w:val="left"/>
        <w:rPr>
          <w:rFonts w:ascii="仿宋_GB2312" w:hAnsi="宋体" w:cs="仿宋_GB2312"/>
          <w:color w:val="auto"/>
          <w:sz w:val="32"/>
          <w:szCs w:val="32"/>
          <w:highlight w:val="none"/>
        </w:rPr>
      </w:pPr>
      <w:r>
        <w:rPr>
          <w:rFonts w:hint="eastAsia" w:ascii="方正楷体_GBK" w:hAnsi="宋体" w:eastAsia="黑体" w:cs="仿宋_GB2312"/>
          <w:b w:val="0"/>
          <w:color w:val="auto"/>
          <w:sz w:val="32"/>
          <w:szCs w:val="32"/>
          <w:highlight w:val="none"/>
        </w:rPr>
        <w:t>第</w:t>
      </w:r>
      <w:r>
        <w:rPr>
          <w:rFonts w:hint="eastAsia" w:ascii="方正楷体_GBK" w:hAnsi="宋体" w:eastAsia="黑体" w:cs="仿宋_GB2312"/>
          <w:b w:val="0"/>
          <w:color w:val="auto"/>
          <w:sz w:val="32"/>
          <w:szCs w:val="32"/>
          <w:highlight w:val="none"/>
          <w:lang w:val="en-US" w:eastAsia="zh-CN"/>
        </w:rPr>
        <w:t>三十八</w:t>
      </w:r>
      <w:r>
        <w:rPr>
          <w:rFonts w:hint="eastAsia" w:ascii="方正楷体_GBK" w:hAnsi="宋体" w:eastAsia="黑体" w:cs="仿宋_GB2312"/>
          <w:b w:val="0"/>
          <w:color w:val="auto"/>
          <w:sz w:val="32"/>
          <w:szCs w:val="32"/>
          <w:highlight w:val="none"/>
        </w:rPr>
        <w:t>条</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本合同一式</w:t>
      </w:r>
      <w:r>
        <w:rPr>
          <w:rFonts w:hint="eastAsia" w:ascii="仿宋_GB2312" w:hAnsi="宋体" w:cs="仿宋_GB2312"/>
          <w:color w:val="auto"/>
          <w:sz w:val="32"/>
          <w:szCs w:val="32"/>
          <w:highlight w:val="none"/>
          <w:u w:val="single"/>
          <w:lang w:eastAsia="zh-CN"/>
        </w:rPr>
        <w:t xml:space="preserve"> </w:t>
      </w:r>
      <w:r>
        <w:rPr>
          <w:rFonts w:hint="eastAsia" w:ascii="仿宋_GB2312" w:hAnsi="宋体" w:cs="仿宋_GB2312"/>
          <w:color w:val="auto"/>
          <w:sz w:val="32"/>
          <w:szCs w:val="32"/>
          <w:highlight w:val="none"/>
          <w:u w:val="single"/>
          <w:lang w:val="en-US" w:eastAsia="zh-CN"/>
        </w:rPr>
        <w:t xml:space="preserve"> </w:t>
      </w:r>
      <w:r>
        <w:rPr>
          <w:rFonts w:hint="eastAsia" w:ascii="仿宋_GB2312" w:hAnsi="宋体" w:cs="仿宋_GB2312"/>
          <w:color w:val="auto"/>
          <w:sz w:val="32"/>
          <w:szCs w:val="32"/>
          <w:highlight w:val="none"/>
        </w:rPr>
        <w:t>份，出租人、承租人各执</w:t>
      </w:r>
      <w:r>
        <w:rPr>
          <w:rFonts w:hint="eastAsia" w:ascii="仿宋_GB2312" w:hAnsi="宋体" w:cs="仿宋_GB2312"/>
          <w:color w:val="auto"/>
          <w:sz w:val="32"/>
          <w:szCs w:val="32"/>
          <w:highlight w:val="none"/>
          <w:u w:val="single"/>
          <w:lang w:eastAsia="zh-CN"/>
        </w:rPr>
        <w:t xml:space="preserve"> </w:t>
      </w:r>
      <w:r>
        <w:rPr>
          <w:rFonts w:hint="eastAsia" w:ascii="仿宋_GB2312" w:hAnsi="宋体" w:cs="仿宋_GB2312"/>
          <w:color w:val="auto"/>
          <w:sz w:val="32"/>
          <w:szCs w:val="32"/>
          <w:highlight w:val="none"/>
          <w:u w:val="single"/>
          <w:lang w:val="en-US" w:eastAsia="zh-CN"/>
        </w:rPr>
        <w:t xml:space="preserve">  </w:t>
      </w:r>
      <w:r>
        <w:rPr>
          <w:rFonts w:hint="eastAsia" w:ascii="仿宋_GB2312" w:hAnsi="宋体" w:cs="仿宋_GB2312"/>
          <w:color w:val="auto"/>
          <w:sz w:val="32"/>
          <w:szCs w:val="32"/>
          <w:highlight w:val="none"/>
        </w:rPr>
        <w:t>份，</w:t>
      </w:r>
      <w:r>
        <w:rPr>
          <w:rFonts w:hint="eastAsia"/>
          <w:color w:val="auto"/>
          <w:szCs w:val="32"/>
          <w:highlight w:val="none"/>
        </w:rPr>
        <w:t>一份报县自然资源</w:t>
      </w:r>
      <w:r>
        <w:rPr>
          <w:rFonts w:hint="eastAsia"/>
          <w:color w:val="auto"/>
          <w:szCs w:val="32"/>
          <w:highlight w:val="none"/>
          <w:lang w:val="en-US" w:eastAsia="zh-CN"/>
        </w:rPr>
        <w:t>局</w:t>
      </w:r>
      <w:r>
        <w:rPr>
          <w:rFonts w:hint="eastAsia"/>
          <w:color w:val="auto"/>
          <w:szCs w:val="32"/>
          <w:highlight w:val="none"/>
        </w:rPr>
        <w:t>备案，</w:t>
      </w:r>
      <w:r>
        <w:rPr>
          <w:rFonts w:hint="eastAsia" w:ascii="仿宋_GB2312" w:hAnsi="宋体" w:cs="仿宋_GB2312"/>
          <w:color w:val="auto"/>
          <w:sz w:val="32"/>
          <w:szCs w:val="32"/>
          <w:highlight w:val="none"/>
        </w:rPr>
        <w:t>具有同等法律效力。</w:t>
      </w:r>
    </w:p>
    <w:p>
      <w:pPr>
        <w:ind w:firstLine="640" w:firstLineChars="0"/>
        <w:rPr>
          <w:rFonts w:ascii="仿宋_GB2312" w:hAnsi="宋体" w:cs="仿宋_GB2312"/>
          <w:color w:val="auto"/>
          <w:sz w:val="32"/>
          <w:szCs w:val="32"/>
          <w:highlight w:val="none"/>
        </w:rPr>
      </w:pPr>
    </w:p>
    <w:p>
      <w:pPr>
        <w:pStyle w:val="3"/>
        <w:rPr>
          <w:color w:val="auto"/>
          <w:szCs w:val="32"/>
        </w:rPr>
      </w:pPr>
    </w:p>
    <w:p>
      <w:pPr>
        <w:pStyle w:val="3"/>
        <w:rPr>
          <w:color w:val="auto"/>
          <w:szCs w:val="32"/>
        </w:rPr>
      </w:pP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出租人（章）：</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lang w:val="en-US" w:eastAsia="zh-CN"/>
        </w:rPr>
        <w:t xml:space="preserve">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承租人（章）：    </w:t>
      </w:r>
    </w:p>
    <w:p>
      <w:pPr>
        <w:ind w:firstLine="640" w:firstLineChars="0"/>
        <w:rPr>
          <w:rFonts w:ascii="仿宋_GB2312" w:hAnsi="宋体" w:cs="仿宋_GB2312"/>
          <w:color w:val="auto"/>
          <w:sz w:val="32"/>
          <w:szCs w:val="32"/>
          <w:highlight w:val="none"/>
        </w:rPr>
      </w:pPr>
    </w:p>
    <w:p>
      <w:pPr>
        <w:ind w:firstLine="640" w:firstLineChars="0"/>
        <w:rPr>
          <w:rFonts w:ascii="仿宋_GB2312" w:hAnsi="宋体" w:cs="仿宋_GB2312"/>
          <w:color w:val="auto"/>
          <w:sz w:val="32"/>
          <w:szCs w:val="32"/>
          <w:highlight w:val="none"/>
        </w:rPr>
      </w:pP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法定代表人（委托代理人）</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法定代表人</w:t>
      </w: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rPr>
        <w:t>委托代理人</w:t>
      </w:r>
      <w:r>
        <w:rPr>
          <w:rFonts w:hint="eastAsia" w:ascii="仿宋_GB2312" w:hAnsi="宋体" w:cs="仿宋_GB2312"/>
          <w:color w:val="auto"/>
          <w:sz w:val="32"/>
          <w:szCs w:val="32"/>
          <w:highlight w:val="none"/>
          <w:lang w:eastAsia="zh-CN"/>
        </w:rPr>
        <w:t>）</w:t>
      </w:r>
      <w:r>
        <w:rPr>
          <w:rFonts w:hint="eastAsia" w:ascii="仿宋_GB2312" w:hAnsi="宋体" w:cs="仿宋_GB2312"/>
          <w:color w:val="auto"/>
          <w:sz w:val="32"/>
          <w:szCs w:val="32"/>
          <w:highlight w:val="none"/>
        </w:rPr>
        <w:t>：</w:t>
      </w:r>
    </w:p>
    <w:p>
      <w:pPr>
        <w:ind w:firstLine="0" w:firstLineChars="0"/>
        <w:rPr>
          <w:rFonts w:ascii="仿宋_GB2312" w:hAnsi="宋体" w:cs="Times New Roman"/>
          <w:color w:val="auto"/>
          <w:sz w:val="32"/>
          <w:szCs w:val="32"/>
          <w:highlight w:val="none"/>
        </w:rPr>
      </w:pPr>
      <w:r>
        <w:rPr>
          <w:rFonts w:hint="eastAsia" w:ascii="仿宋_GB2312" w:hAnsi="宋体" w:cs="仿宋_GB2312"/>
          <w:color w:val="auto"/>
          <w:sz w:val="32"/>
          <w:szCs w:val="32"/>
          <w:highlight w:val="none"/>
        </w:rPr>
        <w:t>（签字）：</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（签字）：</w:t>
      </w:r>
    </w:p>
    <w:p>
      <w:pPr>
        <w:ind w:firstLine="640" w:firstLineChars="0"/>
        <w:rPr>
          <w:rFonts w:ascii="仿宋_GB2312" w:hAnsi="宋体" w:cs="Times New Roman"/>
          <w:color w:val="auto"/>
          <w:sz w:val="32"/>
          <w:szCs w:val="32"/>
          <w:highlight w:val="none"/>
        </w:rPr>
      </w:pPr>
    </w:p>
    <w:p>
      <w:pPr>
        <w:ind w:firstLine="640" w:firstLineChars="0"/>
        <w:rPr>
          <w:rFonts w:ascii="仿宋_GB2312" w:hAnsi="宋体" w:cs="Times New Roman"/>
          <w:color w:val="auto"/>
          <w:sz w:val="32"/>
          <w:szCs w:val="32"/>
          <w:highlight w:val="none"/>
        </w:rPr>
      </w:pPr>
    </w:p>
    <w:p>
      <w:pPr>
        <w:ind w:firstLine="640" w:firstLineChars="0"/>
        <w:rPr>
          <w:rFonts w:ascii="仿宋_GB2312" w:hAnsi="宋体" w:cs="仿宋_GB2312"/>
          <w:color w:val="auto"/>
          <w:sz w:val="32"/>
          <w:szCs w:val="32"/>
          <w:highlight w:val="none"/>
        </w:rPr>
      </w:pP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年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月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日</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年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 xml:space="preserve">月 </w:t>
      </w:r>
      <w:r>
        <w:rPr>
          <w:rFonts w:ascii="仿宋_GB2312" w:hAnsi="宋体" w:cs="仿宋_GB2312"/>
          <w:color w:val="auto"/>
          <w:sz w:val="32"/>
          <w:szCs w:val="32"/>
          <w:highlight w:val="none"/>
        </w:rPr>
        <w:t xml:space="preserve">   </w:t>
      </w:r>
      <w:r>
        <w:rPr>
          <w:rFonts w:hint="eastAsia" w:ascii="仿宋_GB2312" w:hAnsi="宋体" w:cs="仿宋_GB2312"/>
          <w:color w:val="auto"/>
          <w:sz w:val="32"/>
          <w:szCs w:val="32"/>
          <w:highlight w:val="none"/>
        </w:rPr>
        <w:t>日</w:t>
      </w:r>
    </w:p>
    <w:p>
      <w:pPr>
        <w:widowControl/>
        <w:spacing w:line="240" w:lineRule="auto"/>
        <w:ind w:firstLine="0" w:firstLineChars="0"/>
        <w:jc w:val="left"/>
        <w:rPr>
          <w:rFonts w:hint="eastAsia" w:ascii="Times New Roman" w:hAnsi="Times New Roman" w:eastAsia="黑体" w:cs="Times New Roman"/>
          <w:color w:val="auto"/>
          <w:sz w:val="32"/>
          <w:szCs w:val="32"/>
          <w:highlight w:val="none"/>
        </w:rPr>
      </w:pPr>
      <w:r>
        <w:rPr>
          <w:rFonts w:ascii="仿宋_GB2312" w:hAnsi="宋体" w:cs="仿宋_GB2312"/>
          <w:color w:val="auto"/>
          <w:sz w:val="32"/>
          <w:szCs w:val="32"/>
          <w:highlight w:val="none"/>
        </w:rPr>
        <w:br w:type="page"/>
      </w:r>
      <w:r>
        <w:rPr>
          <w:rFonts w:hint="default" w:ascii="Times New Roman" w:hAnsi="Times New Roman" w:eastAsia="黑体" w:cs="Times New Roman"/>
          <w:color w:val="auto"/>
          <w:sz w:val="32"/>
          <w:szCs w:val="32"/>
          <w:highlight w:val="none"/>
        </w:rPr>
        <w:t>附</w:t>
      </w:r>
      <w:r>
        <w:rPr>
          <w:rFonts w:hint="eastAsia" w:ascii="黑体" w:hAnsi="黑体" w:eastAsia="黑体" w:cs="黑体"/>
          <w:color w:val="auto"/>
          <w:sz w:val="32"/>
          <w:szCs w:val="32"/>
          <w:highlight w:val="none"/>
        </w:rPr>
        <w:t>件</w:t>
      </w:r>
      <w:r>
        <w:rPr>
          <w:rFonts w:hint="eastAsia" w:ascii="黑体" w:hAnsi="黑体" w:eastAsia="黑体" w:cs="黑体"/>
          <w:color w:val="auto"/>
          <w:sz w:val="32"/>
          <w:szCs w:val="32"/>
          <w:highlight w:val="none"/>
          <w:lang w:val="en-US" w:eastAsia="zh-CN"/>
        </w:rPr>
        <w:t>1</w:t>
      </w:r>
    </w:p>
    <w:p>
      <w:pPr>
        <w:ind w:firstLine="0" w:firstLineChars="0"/>
        <w:jc w:val="center"/>
        <w:rPr>
          <w:rFonts w:ascii="黑体" w:hAnsi="Calibri" w:eastAsia="黑体" w:cs="Times New Roman"/>
          <w:color w:val="auto"/>
          <w:sz w:val="32"/>
          <w:szCs w:val="32"/>
          <w:highlight w:val="none"/>
        </w:rPr>
      </w:pPr>
      <w:r>
        <w:rPr>
          <w:rFonts w:hint="default" w:ascii="黑体" w:hAnsi="Calibri" w:eastAsia="黑体" w:cs="黑体"/>
          <w:color w:val="auto"/>
          <w:sz w:val="32"/>
          <w:szCs w:val="32"/>
          <w:highlight w:val="none"/>
        </w:rPr>
        <w:t>出租宗地图</w:t>
      </w:r>
    </w:p>
    <w:p>
      <w:pPr>
        <w:ind w:firstLine="640" w:firstLineChars="0"/>
        <w:jc w:val="right"/>
        <w:rPr>
          <w:color w:val="auto"/>
          <w:szCs w:val="32"/>
          <w:highlight w:val="none"/>
        </w:rPr>
      </w:pPr>
    </w:p>
    <w:p>
      <w:pPr>
        <w:ind w:firstLine="640"/>
        <w:jc w:val="right"/>
        <w:rPr>
          <w:color w:val="auto"/>
          <w:szCs w:val="32"/>
          <w:highlight w:val="none"/>
        </w:rPr>
      </w:pPr>
    </w:p>
    <w:p>
      <w:pPr>
        <w:widowControl/>
        <w:spacing w:before="0" w:after="0" w:line="240" w:lineRule="auto"/>
        <w:ind w:firstLine="0" w:firstLineChars="0"/>
        <w:jc w:val="left"/>
        <w:outlineLvl w:val="9"/>
        <w:rPr>
          <w:rFonts w:eastAsia="黑体" w:cs="Times New Roman"/>
          <w:bCs/>
          <w:color w:val="auto"/>
          <w:sz w:val="32"/>
          <w:szCs w:val="32"/>
          <w:highlight w:val="none"/>
        </w:rPr>
      </w:pPr>
      <w:r>
        <w:rPr>
          <w:rFonts w:eastAsia="黑体" w:cs="Times New Roman"/>
          <w:bCs/>
          <w:color w:val="auto"/>
          <w:sz w:val="32"/>
          <w:szCs w:val="32"/>
          <w:highlight w:val="none"/>
        </w:rPr>
        <w:br w:type="page"/>
      </w:r>
    </w:p>
    <w:p>
      <w:pPr>
        <w:jc w:val="left"/>
        <w:rPr>
          <w:rFonts w:eastAsia="黑体"/>
          <w:b w:val="0"/>
          <w:bCs w:val="0"/>
          <w:color w:val="auto"/>
          <w:sz w:val="32"/>
          <w:szCs w:val="32"/>
        </w:rPr>
      </w:pPr>
      <w:r>
        <w:rPr>
          <w:rFonts w:eastAsia="黑体"/>
          <w:b w:val="0"/>
          <w:bCs w:val="0"/>
          <w:color w:val="auto"/>
          <w:sz w:val="32"/>
          <w:szCs w:val="32"/>
        </w:rPr>
        <mc:AlternateContent>
          <mc:Choice Requires="wps">
            <w:drawing>
              <wp:anchor distT="0" distB="0" distL="114300" distR="114300" simplePos="0" relativeHeight="251665408"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下界限高程</w:t>
                            </w:r>
                          </w:p>
                        </w:txbxContent>
                      </wps:txbx>
                      <wps:bodyPr upright="1"/>
                    </wps:wsp>
                  </a:graphicData>
                </a:graphic>
              </wp:anchor>
            </w:drawing>
          </mc:Choice>
          <mc:Fallback>
            <w:pict>
              <v:shape id="_x0000_s1026" o:spid="_x0000_s1026" o:spt="202" type="#_x0000_t202" style="position:absolute;left:0pt;margin-left:324pt;margin-top:478.85pt;height:39pt;width:144pt;z-index:251665408;mso-width-relative:page;mso-height-relative:page;" fillcolor="#FFFFFF" filled="t"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A/3tlJwAEAAHkDAAAOAAAAZHJzL2Uyb0RvYy54bWyt&#10;U8GO0zAQvSPxD5bvNNlCUYmargRVuSBA2uUDXMdJLNkea+y26Q/AH3Diwp3v6ncwdrJd2L3sYXNI&#10;xjPPz/PeOKvrwRp2UBg0uJpfzUrOlJPQaNfV/Nvt9tWSsxCFa4QBp2p+UoFfr1++WB19pebQg2kU&#10;MiJxoTr6mvcx+qooguyVFWEGXjkqtoBWRFpiVzQojsRuTTEvy7fFEbDxCFKFQNnNWOQTIz6FENpW&#10;S7UBubfKxZEVlRGRJIVe+8DXudu2VTJ+adugIjM1J6Uxv+kQinfpXaxXoupQ+F7LqQXxlBYeaLJC&#10;Ozr0QrURUbA96kdUVkuEAG2cSbDFKCQ7Qiquygfe3PTCq6yFrA7+Ynp4Plr5+fAVmW5qvlhw5oSl&#10;iZ9//jj/+nP+/Z1Rjgw6+lAR7sYTMg7vYaBrc5cPlEy6hxZt+pIiRnWy93SxVw2RybRpOV8uSypJ&#10;qr15t3hNMdEX97s9hvhRgWUpqDnS+LKr4vApxBF6B0mHBTC62Wpj8gK73QeD7CBo1Nv8TOz/wYxL&#10;YAdp28iYMkXSOGpJURx2wyR8B82JdO896q6nnrLyDKeJ5Oan25NG/u86k97/Me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DsBzdoAAAAMAQAADwAAAAAAAAABACAAAAAiAAAAZHJzL2Rvd25yZXYu&#10;eG1sUEsBAhQAFAAAAAgAh07iQD/e2UnAAQAAeQMAAA4AAAAAAAAAAQAgAAAAKQEAAGRycy9lMm9E&#10;b2MueG1sUEsFBgAAAAAGAAYAWQEAAFsFAAAA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下界限高程</w:t>
                      </w:r>
                    </w:p>
                  </w:txbxContent>
                </v:textbox>
                <w10:anchorlock/>
              </v:shape>
            </w:pict>
          </mc:Fallback>
        </mc:AlternateContent>
      </w:r>
      <w:r>
        <w:rPr>
          <w:rFonts w:eastAsia="黑体"/>
          <w:b w:val="0"/>
          <w:bCs w:val="0"/>
          <w:color w:val="auto"/>
          <w:sz w:val="32"/>
          <w:szCs w:val="32"/>
        </w:rPr>
        <mc:AlternateContent>
          <mc:Choice Requires="wps">
            <w:drawing>
              <wp:anchor distT="0" distB="0" distL="114300" distR="114300" simplePos="0" relativeHeight="251664384" behindDoc="0" locked="1" layoutInCell="1" allowOverlap="1">
                <wp:simplePos x="0" y="0"/>
                <wp:positionH relativeFrom="column">
                  <wp:posOffset>-218440</wp:posOffset>
                </wp:positionH>
                <wp:positionV relativeFrom="paragraph">
                  <wp:posOffset>3368040</wp:posOffset>
                </wp:positionV>
                <wp:extent cx="571500" cy="2281555"/>
                <wp:effectExtent l="0" t="0" r="0" b="4445"/>
                <wp:wrapNone/>
                <wp:docPr id="64" name="文本框 64"/>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wps:spPr>
                      <wps:txbx>
                        <w:txbxContent>
                          <w:p>
                            <w:pPr>
                              <w:ind w:firstLine="148" w:firstLineChars="49"/>
                              <w:rPr>
                                <w:rFonts w:ascii="楷体_GB2312" w:eastAsia="楷体_GB2312"/>
                                <w:b/>
                                <w:sz w:val="30"/>
                                <w:szCs w:val="30"/>
                              </w:rPr>
                            </w:pPr>
                            <w:r>
                              <w:rPr>
                                <w:rFonts w:hint="eastAsia" w:ascii="楷体_GB2312" w:eastAsia="楷体_GB2312" w:cs="楷体_GB2312"/>
                                <w:b/>
                                <w:sz w:val="30"/>
                                <w:szCs w:val="30"/>
                              </w:rPr>
                              <w:t xml:space="preserve">     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wps:txbx>
                      <wps:bodyPr vert="eaVert" upright="1"/>
                    </wps:wsp>
                  </a:graphicData>
                </a:graphic>
              </wp:anchor>
            </w:drawing>
          </mc:Choice>
          <mc:Fallback>
            <w:pict>
              <v:shape id="_x0000_s1026" o:spid="_x0000_s1026" o:spt="202" type="#_x0000_t202" style="position:absolute;left:0pt;margin-left:-17.2pt;margin-top:265.2pt;height:179.65pt;width:45pt;z-index:251664384;mso-width-relative:page;mso-height-relative:page;" fillcolor="#FFFFFF" filled="t" stroked="f" coordsize="21600,21600" o:gfxdata="UEsDBAoAAAAAAIdO4kAAAAAAAAAAAAAAAAAEAAAAZHJzL1BLAwQUAAAACACHTuJAAd2BmNsAAAAK&#10;AQAADwAAAGRycy9kb3ducmV2LnhtbE2PwU7DMAyG70i8Q2QkLtOWlK5rKU0nNMEBVQhtbPesMW1F&#10;k1RNtpW3xzvBzZY//f7+Yj2Znp1x9J2zEqKFAIa2drqzjYT95+s8A+aDslr1zqKEH/SwLm9vCpVr&#10;d7FbPO9CwyjE+lxJaEMYcs593aJRfuEGtHT7cqNRgdax4XpUFwo3PX8QYsWN6ix9aNWAmxbr793J&#10;SJjFlX+O0ik9xO+bj7fqZbYNFUp5fxeJJ2ABp/AHw1Wf1KEkp6M7We1ZL2EeL5eESkhiQQMRSbIC&#10;dpSQZY8p8LLg/yuUv1BLAwQUAAAACACHTuJA8O+mI8oBAACHAwAADgAAAGRycy9lMm9Eb2MueG1s&#10;rVPNjtMwEL4j8Q6W79RpRZZV1HQlqMoFAdICd9dxEkv+09ht0heAN+DEhTvP1edg7GS7sHvZw/rg&#10;n5nxN/N9Y69vRqPJUUJQztZ0uSgokVa4Rtmupl+/7F5dUxIitw3XzsqanmSgN5uXL9aDr+TK9U43&#10;EgiC2FANvqZ9jL5iLIheGh4WzkuLztaB4RGP0LEG+IDoRrNVUVyxwUHjwQkZAlq3k5POiPAUQNe2&#10;SsitEwcjbZxQQWoekVLolQ90k6ttWynip7YNMhJdU2Qa84xJcL9PM9usedUB970Scwn8KSU84GS4&#10;spj0ArXlkZMDqEdQRglwwbVxIZxhE5GsCLJYFg+0ue25l5kLSh38RfTwfLDi4/EzENXU9Oo1JZYb&#10;7Pj554/zrz/n398J2lCgwYcK4249RsbxrRvx2dzZAxoT77EFk1ZkRNCP8p4u8soxEoHG8s2yLNAj&#10;0LVaXS/Lskww7P62hxDfS2dI2tQUsH1ZVX78EOIUeheSkgWnVbNTWucDdPt3GsiRY6t3eczo/4Vp&#10;m4KtS9cmxGRhiePEJe3iuB9n4nvXnJA3fhgsSPJvuFJy8KC6Hg1Zh3wZ+5OpzG8pPYB/zznF/f/Z&#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B3YGY2wAAAAoBAAAPAAAAAAAAAAEAIAAAACIAAABk&#10;cnMvZG93bnJldi54bWxQSwECFAAUAAAACACHTuJA8O+mI8oBAACHAwAADgAAAAAAAAABACAAAAAq&#10;AQAAZHJzL2Uyb0RvYy54bWxQSwUGAAAAAAYABgBZAQAAZgUAAAAA&#10;">
                <v:fill on="t" focussize="0,0"/>
                <v:stroke on="f"/>
                <v:imagedata o:title=""/>
                <o:lock v:ext="edit" aspectratio="f"/>
                <v:textbox style="layout-flow:vertical-ideographic;">
                  <w:txbxContent>
                    <w:p>
                      <w:pPr>
                        <w:ind w:firstLine="148" w:firstLineChars="49"/>
                        <w:rPr>
                          <w:rFonts w:ascii="楷体_GB2312" w:eastAsia="楷体_GB2312"/>
                          <w:b/>
                          <w:sz w:val="30"/>
                          <w:szCs w:val="30"/>
                        </w:rPr>
                      </w:pPr>
                      <w:r>
                        <w:rPr>
                          <w:rFonts w:hint="eastAsia" w:ascii="楷体_GB2312" w:eastAsia="楷体_GB2312" w:cs="楷体_GB2312"/>
                          <w:b/>
                          <w:sz w:val="30"/>
                          <w:szCs w:val="30"/>
                        </w:rPr>
                        <w:t xml:space="preserve">     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v:textbox>
                <w10:anchorlock/>
              </v:shape>
            </w:pict>
          </mc:Fallback>
        </mc:AlternateContent>
      </w:r>
      <w:r>
        <w:rPr>
          <w:rFonts w:eastAsia="黑体"/>
          <w:b w:val="0"/>
          <w:bCs w:val="0"/>
          <w:color w:val="auto"/>
          <w:sz w:val="32"/>
          <w:szCs w:val="32"/>
        </w:rPr>
        <mc:AlternateContent>
          <mc:Choice Requires="wps">
            <w:drawing>
              <wp:anchor distT="0" distB="0" distL="114300" distR="114300" simplePos="0" relativeHeight="251663360" behindDoc="0" locked="1" layoutInCell="1" allowOverlap="1">
                <wp:simplePos x="0" y="0"/>
                <wp:positionH relativeFrom="column">
                  <wp:posOffset>-238760</wp:posOffset>
                </wp:positionH>
                <wp:positionV relativeFrom="paragraph">
                  <wp:posOffset>3518535</wp:posOffset>
                </wp:positionV>
                <wp:extent cx="635" cy="1800225"/>
                <wp:effectExtent l="4445" t="0" r="13970" b="9525"/>
                <wp:wrapNone/>
                <wp:docPr id="52" name="直接连接符 52"/>
                <wp:cNvGraphicFramePr/>
                <a:graphic xmlns:a="http://schemas.openxmlformats.org/drawingml/2006/main">
                  <a:graphicData uri="http://schemas.microsoft.com/office/word/2010/wordprocessingShape">
                    <wps:wsp>
                      <wps:cNvCnPr/>
                      <wps:spPr>
                        <a:xfrm>
                          <a:off x="0" y="0"/>
                          <a:ext cx="635" cy="1800225"/>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18.8pt;margin-top:277.05pt;height:141.75pt;width:0.05pt;z-index:251663360;mso-width-relative:page;mso-height-relative:page;" filled="f" stroked="t" coordsize="21600,21600" o:gfxdata="UEsDBAoAAAAAAIdO4kAAAAAAAAAAAAAAAAAEAAAAZHJzL1BLAwQUAAAACACHTuJAZvcYMtgAAAAL&#10;AQAADwAAAGRycy9kb3ducmV2LnhtbE2PTU/DMAyG70j8h8hI3La00K5TqbsDEjck2MYO3LLGS6sl&#10;TtVkH/x7shMc7ffR68fN6uqsONMUBs8I+TwDQdx5PbBB+Nq+zZYgQlSslfVMCD8UYNXe3zWq1v7C&#10;azpvohGphEOtEPoYx1rK0PXkVJj7kThlBz85FdM4GakndUnlzsqnLFtIpwZOF3o10mtP3XFzcghF&#10;VZXFx2dn1u/xyDtv7Lc97BAfH/LsBUSka/yD4aaf1KFNTnt/Yh2ERZg9V4uEIpRlkYNIRNqUIPYI&#10;y1sk20b+/6H9BVBLAwQUAAAACACHTuJA8hND1/gBAADpAwAADgAAAGRycy9lMm9Eb2MueG1srVPN&#10;jtMwEL4j8Q6W7zRpUVdL1HQPW5YLgkrAA0wdJ7HkP3ncpn0JXgCJG5w4cudt2H0Mxk7psruXHsjB&#10;GY8/f57v83hxtTea7WRA5WzNp5OSM2mFa5Ttav7p482LS84wgm1AOytrfpDIr5bPny0GX8mZ651u&#10;ZGBEYrEafM37GH1VFCh6aQAnzktLi60LBiJNQ1c0AQZiN7qYleVFMbjQ+OCERKTsalzkR8ZwDqFr&#10;WyXkyomtkTaOrEFqiCQJe+WRL3O1bStFfN+2KCPTNSelMY90CMWbNBbLBVRdAN8rcSwBzinhkSYD&#10;ytKhJ6oVRGDboJ5QGSWCQ9fGiXCmGIVkR0jFtHzkzYcevMxayGr0J9Px/9GKd7t1YKqp+XzGmQVD&#10;N3775efvz9/ufn2l8fbHd0YrZNPgsSL0tV2H4wz9OiTN+zaY9Cc1bJ+tPZyslfvIBCUvXs45E5Sf&#10;XpblbDZPjMX9Vh8wvpHOsBTUXCubdEMFu7cYR+hfSEpry4aav5oTDxNATdjS5VNoPAlB2+W96LRq&#10;bpTWaQeGbnOtA9tBaoT8HUt4AEuHrAD7Eae7FCccVL2E5rVtWDx4ssjS0+CpBiMbzrSkl5SijIyg&#10;9DlIkq8tuZCMHa1M0cY1B7qRrQ+q68mKaS4zrVAHZM+O3Zpa7N95Zrp/oc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vcYMtgAAAALAQAADwAAAAAAAAABACAAAAAiAAAAZHJzL2Rvd25yZXYueG1s&#10;UEsBAhQAFAAAAAgAh07iQPITQ9f4AQAA6QMAAA4AAAAAAAAAAQAgAAAAJwEAAGRycy9lMm9Eb2Mu&#10;eG1sUEsFBgAAAAAGAAYAWQEAAJEFAAAAAA==&#10;">
                <v:fill on="f" focussize="0,0"/>
                <v:stroke color="#000000" joinstyle="round" dashstyle="longDash"/>
                <v:imagedata o:title=""/>
                <o:lock v:ext="edit" aspectratio="f"/>
                <w10:anchorlock/>
              </v:line>
            </w:pict>
          </mc:Fallback>
        </mc:AlternateContent>
      </w:r>
      <w:r>
        <w:rPr>
          <w:rFonts w:eastAsia="黑体"/>
          <w:b w:val="0"/>
          <w:bCs w:val="0"/>
          <w:color w:val="auto"/>
          <w:sz w:val="32"/>
          <w:szCs w:val="32"/>
        </w:rPr>
        <w:t>附件</w:t>
      </w:r>
      <w:r>
        <w:rPr>
          <w:rFonts w:hint="eastAsia" w:ascii="黑体" w:hAnsi="黑体" w:eastAsia="黑体" w:cs="黑体"/>
          <w:b w:val="0"/>
          <w:bCs w:val="0"/>
          <w:color w:val="auto"/>
          <w:sz w:val="32"/>
          <w:szCs w:val="32"/>
        </w:rPr>
        <w:t>2</w:t>
      </w:r>
    </w:p>
    <w:p>
      <w:pPr>
        <w:spacing w:before="313" w:beforeLines="100"/>
        <w:jc w:val="center"/>
        <w:rPr>
          <w:b w:val="0"/>
          <w:bCs w:val="0"/>
          <w:color w:val="auto"/>
          <w:szCs w:val="32"/>
        </w:rPr>
      </w:pPr>
      <w:r>
        <w:rPr>
          <w:rFonts w:eastAsia="黑体"/>
          <w:b w:val="0"/>
          <w:bCs w:val="0"/>
          <w:color w:val="auto"/>
          <w:sz w:val="32"/>
          <w:szCs w:val="32"/>
        </w:rPr>
        <w:t>出</w:t>
      </w:r>
      <w:r>
        <w:rPr>
          <w:rFonts w:hint="eastAsia" w:eastAsia="黑体"/>
          <w:b w:val="0"/>
          <w:bCs w:val="0"/>
          <w:color w:val="auto"/>
          <w:sz w:val="32"/>
          <w:szCs w:val="32"/>
          <w:lang w:val="en-US" w:eastAsia="zh-CN"/>
        </w:rPr>
        <w:t>租</w:t>
      </w:r>
      <w:r>
        <w:rPr>
          <w:rFonts w:eastAsia="黑体"/>
          <w:b w:val="0"/>
          <w:bCs w:val="0"/>
          <w:color w:val="auto"/>
          <w:sz w:val="32"/>
          <w:szCs w:val="32"/>
        </w:rPr>
        <w:t>宗地竖向界限</w:t>
      </w:r>
      <w:r>
        <w:rPr>
          <w:b w:val="0"/>
          <w:bCs w:val="0"/>
          <w:color w:val="auto"/>
          <w:szCs w:val="32"/>
        </w:rPr>
        <w:fldChar w:fldCharType="begin" w:fldLock="1"/>
      </w:r>
      <w:r>
        <w:rPr>
          <w:b w:val="0"/>
          <w:bCs w:val="0"/>
          <w:color w:val="auto"/>
          <w:szCs w:val="32"/>
        </w:rPr>
        <w:instrText xml:space="preserve">ref  SHAPE  \* MERGEFORMAT </w:instrText>
      </w:r>
      <w:r>
        <w:rPr>
          <w:b w:val="0"/>
          <w:bCs w:val="0"/>
          <w:color w:val="auto"/>
          <w:szCs w:val="32"/>
        </w:rPr>
        <w:fldChar w:fldCharType="separate"/>
      </w:r>
      <w:r>
        <w:rPr>
          <w:b w:val="0"/>
          <w:bCs w:val="0"/>
          <w:color w:val="auto"/>
          <w:szCs w:val="32"/>
        </w:rPr>
        <mc:AlternateContent>
          <mc:Choice Requires="wpg">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5715000" cy="6141720"/>
                <wp:effectExtent l="0" t="0" r="0" b="0"/>
                <wp:wrapNone/>
                <wp:docPr id="3" name="组合 3"/>
                <wp:cNvGraphicFramePr/>
                <a:graphic xmlns:a="http://schemas.openxmlformats.org/drawingml/2006/main">
                  <a:graphicData uri="http://schemas.microsoft.com/office/word/2010/wordprocessingGroup">
                    <wpg:wgp>
                      <wpg:cNvGrpSpPr/>
                      <wpg:grpSpPr>
                        <a:xfrm>
                          <a:off x="0" y="0"/>
                          <a:ext cx="5715000" cy="6141720"/>
                          <a:chOff x="0" y="0"/>
                          <a:chExt cx="9000" cy="9672"/>
                        </a:xfrm>
                      </wpg:grpSpPr>
                      <wps:wsp>
                        <wps:cNvPr id="65" name="矩形 65"/>
                        <wps:cNvSpPr>
                          <a:spLocks noChangeAspect="1"/>
                        </wps:cNvSpPr>
                        <wps:spPr>
                          <a:xfrm>
                            <a:off x="0" y="0"/>
                            <a:ext cx="9000" cy="9672"/>
                          </a:xfrm>
                          <a:prstGeom prst="rect">
                            <a:avLst/>
                          </a:prstGeom>
                          <a:noFill/>
                          <a:ln>
                            <a:noFill/>
                          </a:ln>
                        </wps:spPr>
                        <wps:bodyPr upright="1"/>
                      </wps:wsp>
                      <wps:wsp>
                        <wps:cNvPr id="66" name="直接连接符 66"/>
                        <wps:cNvCnPr/>
                        <wps:spPr>
                          <a:xfrm>
                            <a:off x="900" y="936"/>
                            <a:ext cx="5940" cy="1"/>
                          </a:xfrm>
                          <a:prstGeom prst="line">
                            <a:avLst/>
                          </a:prstGeom>
                          <a:ln w="12700" cap="flat" cmpd="sng">
                            <a:solidFill>
                              <a:srgbClr val="000000"/>
                            </a:solidFill>
                            <a:prstDash val="solid"/>
                            <a:headEnd type="none" w="med" len="med"/>
                            <a:tailEnd type="none" w="med" len="med"/>
                          </a:ln>
                        </wps:spPr>
                        <wps:bodyPr upright="1"/>
                      </wps:wsp>
                      <wps:wsp>
                        <wps:cNvPr id="67" name="直接连接符 67"/>
                        <wps:cNvCnPr/>
                        <wps:spPr>
                          <a:xfrm>
                            <a:off x="885" y="936"/>
                            <a:ext cx="15" cy="8424"/>
                          </a:xfrm>
                          <a:prstGeom prst="line">
                            <a:avLst/>
                          </a:prstGeom>
                          <a:ln w="12700" cap="flat" cmpd="sng">
                            <a:solidFill>
                              <a:srgbClr val="000000"/>
                            </a:solidFill>
                            <a:prstDash val="solid"/>
                            <a:headEnd type="none" w="med" len="med"/>
                            <a:tailEnd type="none" w="med" len="med"/>
                          </a:ln>
                        </wps:spPr>
                        <wps:bodyPr upright="1"/>
                      </wps:wsp>
                      <wps:wsp>
                        <wps:cNvPr id="68" name="直接连接符 68"/>
                        <wps:cNvCnPr/>
                        <wps:spPr>
                          <a:xfrm>
                            <a:off x="900" y="4992"/>
                            <a:ext cx="6120" cy="0"/>
                          </a:xfrm>
                          <a:prstGeom prst="line">
                            <a:avLst/>
                          </a:prstGeom>
                          <a:ln w="12700" cap="flat" cmpd="sng">
                            <a:solidFill>
                              <a:srgbClr val="000000"/>
                            </a:solidFill>
                            <a:prstDash val="solid"/>
                            <a:headEnd type="none" w="med" len="med"/>
                            <a:tailEnd type="none" w="med" len="med"/>
                          </a:ln>
                        </wps:spPr>
                        <wps:bodyPr upright="1"/>
                      </wps:wsp>
                      <wps:wsp>
                        <wps:cNvPr id="69" name="直接连接符 69"/>
                        <wps:cNvCnPr/>
                        <wps:spPr>
                          <a:xfrm>
                            <a:off x="900" y="9360"/>
                            <a:ext cx="6480" cy="0"/>
                          </a:xfrm>
                          <a:prstGeom prst="line">
                            <a:avLst/>
                          </a:prstGeom>
                          <a:ln w="12700" cap="flat" cmpd="sng">
                            <a:solidFill>
                              <a:srgbClr val="000000"/>
                            </a:solidFill>
                            <a:prstDash val="solid"/>
                            <a:headEnd type="none" w="med" len="med"/>
                            <a:tailEnd type="none" w="med" len="med"/>
                          </a:ln>
                        </wps:spPr>
                        <wps:bodyPr upright="1"/>
                      </wps:wsp>
                      <wps:wsp>
                        <wps:cNvPr id="70" name="直接连接符 70"/>
                        <wps:cNvCnPr/>
                        <wps:spPr>
                          <a:xfrm>
                            <a:off x="4500" y="933"/>
                            <a:ext cx="1" cy="4056"/>
                          </a:xfrm>
                          <a:prstGeom prst="line">
                            <a:avLst/>
                          </a:prstGeom>
                          <a:ln w="9525" cap="flat" cmpd="sng">
                            <a:solidFill>
                              <a:srgbClr val="000000"/>
                            </a:solidFill>
                            <a:prstDash val="solid"/>
                            <a:headEnd type="triangle" w="med" len="med"/>
                            <a:tailEnd type="triangle" w="med" len="med"/>
                          </a:ln>
                        </wps:spPr>
                        <wps:bodyPr upright="1"/>
                      </wps:wsp>
                      <wps:wsp>
                        <wps:cNvPr id="71" name="直接连接符 71"/>
                        <wps:cNvCnPr/>
                        <wps:spPr>
                          <a:xfrm>
                            <a:off x="4500" y="4992"/>
                            <a:ext cx="0" cy="4368"/>
                          </a:xfrm>
                          <a:prstGeom prst="line">
                            <a:avLst/>
                          </a:prstGeom>
                          <a:ln w="9525" cap="flat" cmpd="sng">
                            <a:solidFill>
                              <a:srgbClr val="000000"/>
                            </a:solidFill>
                            <a:prstDash val="solid"/>
                            <a:headEnd type="triangle" w="med" len="med"/>
                            <a:tailEnd type="triangle" w="med" len="med"/>
                          </a:ln>
                        </wps:spPr>
                        <wps:bodyPr upright="1"/>
                      </wps:wsp>
                      <wps:wsp>
                        <wps:cNvPr id="72" name="文本框 72"/>
                        <wps:cNvSpPr txBox="1"/>
                        <wps:spPr>
                          <a:xfrm>
                            <a:off x="6120" y="545"/>
                            <a:ext cx="2880" cy="78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上界限高程</w:t>
                              </w:r>
                            </w:p>
                          </w:txbxContent>
                        </wps:txbx>
                        <wps:bodyPr upright="1"/>
                      </wps:wsp>
                      <wps:wsp>
                        <wps:cNvPr id="73" name="文本框 73"/>
                        <wps:cNvSpPr txBox="1"/>
                        <wps:spPr>
                          <a:xfrm>
                            <a:off x="6120" y="4584"/>
                            <a:ext cx="2880" cy="78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高程起算基点</w:t>
                              </w:r>
                            </w:p>
                          </w:txbxContent>
                        </wps:txbx>
                        <wps:bodyPr upright="1"/>
                      </wps:wsp>
                      <wps:wsp>
                        <wps:cNvPr id="74" name="直接连接符 74"/>
                        <wps:cNvCnPr/>
                        <wps:spPr>
                          <a:xfrm flipV="1">
                            <a:off x="1080" y="4992"/>
                            <a:ext cx="180" cy="156"/>
                          </a:xfrm>
                          <a:prstGeom prst="line">
                            <a:avLst/>
                          </a:prstGeom>
                          <a:ln w="9525" cap="flat" cmpd="sng">
                            <a:solidFill>
                              <a:srgbClr val="000000"/>
                            </a:solidFill>
                            <a:prstDash val="solid"/>
                            <a:headEnd type="none" w="med" len="med"/>
                            <a:tailEnd type="none" w="med" len="med"/>
                          </a:ln>
                        </wps:spPr>
                        <wps:bodyPr upright="1"/>
                      </wps:wsp>
                      <wps:wsp>
                        <wps:cNvPr id="75" name="直接连接符 75"/>
                        <wps:cNvCnPr/>
                        <wps:spPr>
                          <a:xfrm flipV="1">
                            <a:off x="1320" y="4992"/>
                            <a:ext cx="180" cy="156"/>
                          </a:xfrm>
                          <a:prstGeom prst="line">
                            <a:avLst/>
                          </a:prstGeom>
                          <a:ln w="9525" cap="flat" cmpd="sng">
                            <a:solidFill>
                              <a:srgbClr val="000000"/>
                            </a:solidFill>
                            <a:prstDash val="solid"/>
                            <a:headEnd type="none" w="med" len="med"/>
                            <a:tailEnd type="none" w="med" len="med"/>
                          </a:ln>
                        </wps:spPr>
                        <wps:bodyPr upright="1"/>
                      </wps:wsp>
                      <wps:wsp>
                        <wps:cNvPr id="76" name="直接连接符 76"/>
                        <wps:cNvCnPr/>
                        <wps:spPr>
                          <a:xfrm flipV="1">
                            <a:off x="1560" y="4992"/>
                            <a:ext cx="180" cy="156"/>
                          </a:xfrm>
                          <a:prstGeom prst="line">
                            <a:avLst/>
                          </a:prstGeom>
                          <a:ln w="9525" cap="flat" cmpd="sng">
                            <a:solidFill>
                              <a:srgbClr val="000000"/>
                            </a:solidFill>
                            <a:prstDash val="solid"/>
                            <a:headEnd type="none" w="med" len="med"/>
                            <a:tailEnd type="none" w="med" len="med"/>
                          </a:ln>
                        </wps:spPr>
                        <wps:bodyPr upright="1"/>
                      </wps:wsp>
                      <wps:wsp>
                        <wps:cNvPr id="77" name="直接连接符 77"/>
                        <wps:cNvCnPr/>
                        <wps:spPr>
                          <a:xfrm flipV="1">
                            <a:off x="1800" y="4992"/>
                            <a:ext cx="180" cy="156"/>
                          </a:xfrm>
                          <a:prstGeom prst="line">
                            <a:avLst/>
                          </a:prstGeom>
                          <a:ln w="9525" cap="flat" cmpd="sng">
                            <a:solidFill>
                              <a:srgbClr val="000000"/>
                            </a:solidFill>
                            <a:prstDash val="solid"/>
                            <a:headEnd type="none" w="med" len="med"/>
                            <a:tailEnd type="none" w="med" len="med"/>
                          </a:ln>
                        </wps:spPr>
                        <wps:bodyPr upright="1"/>
                      </wps:wsp>
                      <wps:wsp>
                        <wps:cNvPr id="78" name="直接连接符 78"/>
                        <wps:cNvCnPr/>
                        <wps:spPr>
                          <a:xfrm flipV="1">
                            <a:off x="2040" y="4992"/>
                            <a:ext cx="180" cy="156"/>
                          </a:xfrm>
                          <a:prstGeom prst="line">
                            <a:avLst/>
                          </a:prstGeom>
                          <a:ln w="9525" cap="flat" cmpd="sng">
                            <a:solidFill>
                              <a:srgbClr val="000000"/>
                            </a:solidFill>
                            <a:prstDash val="solid"/>
                            <a:headEnd type="none" w="med" len="med"/>
                            <a:tailEnd type="none" w="med" len="med"/>
                          </a:ln>
                        </wps:spPr>
                        <wps:bodyPr upright="1"/>
                      </wps:wsp>
                      <wps:wsp>
                        <wps:cNvPr id="79" name="直接连接符 79"/>
                        <wps:cNvCnPr/>
                        <wps:spPr>
                          <a:xfrm flipV="1">
                            <a:off x="2280" y="4992"/>
                            <a:ext cx="180" cy="156"/>
                          </a:xfrm>
                          <a:prstGeom prst="line">
                            <a:avLst/>
                          </a:prstGeom>
                          <a:ln w="9525" cap="flat" cmpd="sng">
                            <a:solidFill>
                              <a:srgbClr val="000000"/>
                            </a:solidFill>
                            <a:prstDash val="solid"/>
                            <a:headEnd type="none" w="med" len="med"/>
                            <a:tailEnd type="none" w="med" len="med"/>
                          </a:ln>
                        </wps:spPr>
                        <wps:bodyPr upright="1"/>
                      </wps:wsp>
                      <wps:wsp>
                        <wps:cNvPr id="80" name="直接连接符 80"/>
                        <wps:cNvCnPr/>
                        <wps:spPr>
                          <a:xfrm flipV="1">
                            <a:off x="2520" y="4992"/>
                            <a:ext cx="180" cy="156"/>
                          </a:xfrm>
                          <a:prstGeom prst="line">
                            <a:avLst/>
                          </a:prstGeom>
                          <a:ln w="9525" cap="flat" cmpd="sng">
                            <a:solidFill>
                              <a:srgbClr val="000000"/>
                            </a:solidFill>
                            <a:prstDash val="solid"/>
                            <a:headEnd type="none" w="med" len="med"/>
                            <a:tailEnd type="none" w="med" len="med"/>
                          </a:ln>
                        </wps:spPr>
                        <wps:bodyPr upright="1"/>
                      </wps:wsp>
                      <wps:wsp>
                        <wps:cNvPr id="81" name="直接连接符 81"/>
                        <wps:cNvCnPr/>
                        <wps:spPr>
                          <a:xfrm flipV="1">
                            <a:off x="2760" y="4992"/>
                            <a:ext cx="180" cy="156"/>
                          </a:xfrm>
                          <a:prstGeom prst="line">
                            <a:avLst/>
                          </a:prstGeom>
                          <a:ln w="9525" cap="flat" cmpd="sng">
                            <a:solidFill>
                              <a:srgbClr val="000000"/>
                            </a:solidFill>
                            <a:prstDash val="solid"/>
                            <a:headEnd type="none" w="med" len="med"/>
                            <a:tailEnd type="none" w="med" len="med"/>
                          </a:ln>
                        </wps:spPr>
                        <wps:bodyPr upright="1"/>
                      </wps:wsp>
                      <wps:wsp>
                        <wps:cNvPr id="82" name="直接连接符 82"/>
                        <wps:cNvCnPr/>
                        <wps:spPr>
                          <a:xfrm flipV="1">
                            <a:off x="2980" y="4992"/>
                            <a:ext cx="180" cy="156"/>
                          </a:xfrm>
                          <a:prstGeom prst="line">
                            <a:avLst/>
                          </a:prstGeom>
                          <a:ln w="9525" cap="flat" cmpd="sng">
                            <a:solidFill>
                              <a:srgbClr val="000000"/>
                            </a:solidFill>
                            <a:prstDash val="solid"/>
                            <a:headEnd type="none" w="med" len="med"/>
                            <a:tailEnd type="none" w="med" len="med"/>
                          </a:ln>
                        </wps:spPr>
                        <wps:bodyPr upright="1"/>
                      </wps:wsp>
                      <wps:wsp>
                        <wps:cNvPr id="83" name="直接连接符 83"/>
                        <wps:cNvCnPr/>
                        <wps:spPr>
                          <a:xfrm flipV="1">
                            <a:off x="3220" y="4992"/>
                            <a:ext cx="180" cy="156"/>
                          </a:xfrm>
                          <a:prstGeom prst="line">
                            <a:avLst/>
                          </a:prstGeom>
                          <a:ln w="9525" cap="flat" cmpd="sng">
                            <a:solidFill>
                              <a:srgbClr val="000000"/>
                            </a:solidFill>
                            <a:prstDash val="solid"/>
                            <a:headEnd type="none" w="med" len="med"/>
                            <a:tailEnd type="none" w="med" len="med"/>
                          </a:ln>
                        </wps:spPr>
                        <wps:bodyPr upright="1"/>
                      </wps:wsp>
                      <wps:wsp>
                        <wps:cNvPr id="84" name="直接连接符 84"/>
                        <wps:cNvCnPr/>
                        <wps:spPr>
                          <a:xfrm flipV="1">
                            <a:off x="3460" y="4992"/>
                            <a:ext cx="180" cy="156"/>
                          </a:xfrm>
                          <a:prstGeom prst="line">
                            <a:avLst/>
                          </a:prstGeom>
                          <a:ln w="9525" cap="flat" cmpd="sng">
                            <a:solidFill>
                              <a:srgbClr val="000000"/>
                            </a:solidFill>
                            <a:prstDash val="solid"/>
                            <a:headEnd type="none" w="med" len="med"/>
                            <a:tailEnd type="none" w="med" len="med"/>
                          </a:ln>
                        </wps:spPr>
                        <wps:bodyPr upright="1"/>
                      </wps:wsp>
                      <wps:wsp>
                        <wps:cNvPr id="85" name="直接连接符 85"/>
                        <wps:cNvCnPr/>
                        <wps:spPr>
                          <a:xfrm flipV="1">
                            <a:off x="3700" y="4992"/>
                            <a:ext cx="180" cy="156"/>
                          </a:xfrm>
                          <a:prstGeom prst="line">
                            <a:avLst/>
                          </a:prstGeom>
                          <a:ln w="9525" cap="flat" cmpd="sng">
                            <a:solidFill>
                              <a:srgbClr val="000000"/>
                            </a:solidFill>
                            <a:prstDash val="solid"/>
                            <a:headEnd type="none" w="med" len="med"/>
                            <a:tailEnd type="none" w="med" len="med"/>
                          </a:ln>
                        </wps:spPr>
                        <wps:bodyPr upright="1"/>
                      </wps:wsp>
                      <wps:wsp>
                        <wps:cNvPr id="86" name="直接连接符 86"/>
                        <wps:cNvCnPr/>
                        <wps:spPr>
                          <a:xfrm flipV="1">
                            <a:off x="3940" y="4992"/>
                            <a:ext cx="180" cy="156"/>
                          </a:xfrm>
                          <a:prstGeom prst="line">
                            <a:avLst/>
                          </a:prstGeom>
                          <a:ln w="9525" cap="flat" cmpd="sng">
                            <a:solidFill>
                              <a:srgbClr val="000000"/>
                            </a:solidFill>
                            <a:prstDash val="solid"/>
                            <a:headEnd type="none" w="med" len="med"/>
                            <a:tailEnd type="none" w="med" len="med"/>
                          </a:ln>
                        </wps:spPr>
                        <wps:bodyPr upright="1"/>
                      </wps:wsp>
                      <wps:wsp>
                        <wps:cNvPr id="87" name="直接连接符 87"/>
                        <wps:cNvCnPr/>
                        <wps:spPr>
                          <a:xfrm flipV="1">
                            <a:off x="4180" y="4992"/>
                            <a:ext cx="180" cy="156"/>
                          </a:xfrm>
                          <a:prstGeom prst="line">
                            <a:avLst/>
                          </a:prstGeom>
                          <a:ln w="9525" cap="flat" cmpd="sng">
                            <a:solidFill>
                              <a:srgbClr val="000000"/>
                            </a:solidFill>
                            <a:prstDash val="solid"/>
                            <a:headEnd type="none" w="med" len="med"/>
                            <a:tailEnd type="none" w="med" len="med"/>
                          </a:ln>
                        </wps:spPr>
                        <wps:bodyPr upright="1"/>
                      </wps:wsp>
                      <wps:wsp>
                        <wps:cNvPr id="88" name="直接连接符 88"/>
                        <wps:cNvCnPr/>
                        <wps:spPr>
                          <a:xfrm flipV="1">
                            <a:off x="4420" y="4992"/>
                            <a:ext cx="180" cy="156"/>
                          </a:xfrm>
                          <a:prstGeom prst="line">
                            <a:avLst/>
                          </a:prstGeom>
                          <a:ln w="9525" cap="flat" cmpd="sng">
                            <a:solidFill>
                              <a:srgbClr val="000000"/>
                            </a:solidFill>
                            <a:prstDash val="solid"/>
                            <a:headEnd type="none" w="med" len="med"/>
                            <a:tailEnd type="none" w="med" len="med"/>
                          </a:ln>
                        </wps:spPr>
                        <wps:bodyPr upright="1"/>
                      </wps:wsp>
                      <wps:wsp>
                        <wps:cNvPr id="89" name="直接连接符 89"/>
                        <wps:cNvCnPr/>
                        <wps:spPr>
                          <a:xfrm flipV="1">
                            <a:off x="4660" y="4992"/>
                            <a:ext cx="180" cy="156"/>
                          </a:xfrm>
                          <a:prstGeom prst="line">
                            <a:avLst/>
                          </a:prstGeom>
                          <a:ln w="9525" cap="flat" cmpd="sng">
                            <a:solidFill>
                              <a:srgbClr val="000000"/>
                            </a:solidFill>
                            <a:prstDash val="solid"/>
                            <a:headEnd type="none" w="med" len="med"/>
                            <a:tailEnd type="none" w="med" len="med"/>
                          </a:ln>
                        </wps:spPr>
                        <wps:bodyPr upright="1"/>
                      </wps:wsp>
                      <wps:wsp>
                        <wps:cNvPr id="90" name="直接连接符 90"/>
                        <wps:cNvCnPr/>
                        <wps:spPr>
                          <a:xfrm flipV="1">
                            <a:off x="4880" y="5012"/>
                            <a:ext cx="180" cy="156"/>
                          </a:xfrm>
                          <a:prstGeom prst="line">
                            <a:avLst/>
                          </a:prstGeom>
                          <a:ln w="9525" cap="flat" cmpd="sng">
                            <a:solidFill>
                              <a:srgbClr val="000000"/>
                            </a:solidFill>
                            <a:prstDash val="solid"/>
                            <a:headEnd type="none" w="med" len="med"/>
                            <a:tailEnd type="none" w="med" len="med"/>
                          </a:ln>
                        </wps:spPr>
                        <wps:bodyPr upright="1"/>
                      </wps:wsp>
                      <wps:wsp>
                        <wps:cNvPr id="91" name="直接连接符 91"/>
                        <wps:cNvCnPr/>
                        <wps:spPr>
                          <a:xfrm flipV="1">
                            <a:off x="5120" y="5012"/>
                            <a:ext cx="180" cy="156"/>
                          </a:xfrm>
                          <a:prstGeom prst="line">
                            <a:avLst/>
                          </a:prstGeom>
                          <a:ln w="9525" cap="flat" cmpd="sng">
                            <a:solidFill>
                              <a:srgbClr val="000000"/>
                            </a:solidFill>
                            <a:prstDash val="solid"/>
                            <a:headEnd type="none" w="med" len="med"/>
                            <a:tailEnd type="none" w="med" len="med"/>
                          </a:ln>
                        </wps:spPr>
                        <wps:bodyPr upright="1"/>
                      </wps:wsp>
                      <wps:wsp>
                        <wps:cNvPr id="92" name="直接连接符 92"/>
                        <wps:cNvCnPr/>
                        <wps:spPr>
                          <a:xfrm flipV="1">
                            <a:off x="5360" y="5012"/>
                            <a:ext cx="180" cy="156"/>
                          </a:xfrm>
                          <a:prstGeom prst="line">
                            <a:avLst/>
                          </a:prstGeom>
                          <a:ln w="9525" cap="flat" cmpd="sng">
                            <a:solidFill>
                              <a:srgbClr val="000000"/>
                            </a:solidFill>
                            <a:prstDash val="solid"/>
                            <a:headEnd type="none" w="med" len="med"/>
                            <a:tailEnd type="none" w="med" len="med"/>
                          </a:ln>
                        </wps:spPr>
                        <wps:bodyPr upright="1"/>
                      </wps:wsp>
                      <wps:wsp>
                        <wps:cNvPr id="93" name="直接连接符 93"/>
                        <wps:cNvCnPr/>
                        <wps:spPr>
                          <a:xfrm flipV="1">
                            <a:off x="5600" y="5012"/>
                            <a:ext cx="180" cy="156"/>
                          </a:xfrm>
                          <a:prstGeom prst="line">
                            <a:avLst/>
                          </a:prstGeom>
                          <a:ln w="9525" cap="flat" cmpd="sng">
                            <a:solidFill>
                              <a:srgbClr val="000000"/>
                            </a:solidFill>
                            <a:prstDash val="solid"/>
                            <a:headEnd type="none" w="med" len="med"/>
                            <a:tailEnd type="none" w="med" len="med"/>
                          </a:ln>
                        </wps:spPr>
                        <wps:bodyPr upright="1"/>
                      </wps:wsp>
                      <wps:wsp>
                        <wps:cNvPr id="94" name="直接连接符 94"/>
                        <wps:cNvCnPr/>
                        <wps:spPr>
                          <a:xfrm flipV="1">
                            <a:off x="5840" y="5012"/>
                            <a:ext cx="180" cy="156"/>
                          </a:xfrm>
                          <a:prstGeom prst="line">
                            <a:avLst/>
                          </a:prstGeom>
                          <a:ln w="9525" cap="flat" cmpd="sng">
                            <a:solidFill>
                              <a:srgbClr val="000000"/>
                            </a:solidFill>
                            <a:prstDash val="solid"/>
                            <a:headEnd type="none" w="med" len="med"/>
                            <a:tailEnd type="none" w="med" len="med"/>
                          </a:ln>
                        </wps:spPr>
                        <wps:bodyPr upright="1"/>
                      </wps:wsp>
                      <wps:wsp>
                        <wps:cNvPr id="95" name="直接连接符 95"/>
                        <wps:cNvCnPr/>
                        <wps:spPr>
                          <a:xfrm flipV="1">
                            <a:off x="900" y="4987"/>
                            <a:ext cx="180" cy="156"/>
                          </a:xfrm>
                          <a:prstGeom prst="line">
                            <a:avLst/>
                          </a:prstGeom>
                          <a:ln w="9525" cap="flat" cmpd="sng">
                            <a:solidFill>
                              <a:srgbClr val="000000"/>
                            </a:solidFill>
                            <a:prstDash val="solid"/>
                            <a:headEnd type="none" w="med" len="med"/>
                            <a:tailEnd type="none" w="med" len="med"/>
                          </a:ln>
                        </wps:spPr>
                        <wps:bodyPr upright="1"/>
                      </wps:wsp>
                      <wps:wsp>
                        <wps:cNvPr id="96" name="文本框 96"/>
                        <wps:cNvSpPr txBox="1"/>
                        <wps:spPr>
                          <a:xfrm>
                            <a:off x="4710" y="2601"/>
                            <a:ext cx="2520" cy="780"/>
                          </a:xfrm>
                          <a:prstGeom prst="rect">
                            <a:avLst/>
                          </a:prstGeom>
                          <a:solidFill>
                            <a:srgbClr val="FFFFFF"/>
                          </a:solidFill>
                          <a:ln>
                            <a:noFill/>
                          </a:ln>
                        </wps:spPr>
                        <wps:txbx>
                          <w:txbxContent>
                            <w:p>
                              <w:r>
                                <w:t>h=   m</w:t>
                              </w:r>
                            </w:p>
                          </w:txbxContent>
                        </wps:txbx>
                        <wps:bodyPr upright="1"/>
                      </wps:wsp>
                      <wps:wsp>
                        <wps:cNvPr id="97" name="文本框 97"/>
                        <wps:cNvSpPr txBox="1"/>
                        <wps:spPr>
                          <a:xfrm>
                            <a:off x="4710" y="6861"/>
                            <a:ext cx="2520" cy="780"/>
                          </a:xfrm>
                          <a:prstGeom prst="rect">
                            <a:avLst/>
                          </a:prstGeom>
                          <a:solidFill>
                            <a:srgbClr val="FFFFFF"/>
                          </a:solidFill>
                          <a:ln>
                            <a:noFill/>
                          </a:ln>
                        </wps:spPr>
                        <wps:txbx>
                          <w:txbxContent>
                            <w:p>
                              <w:r>
                                <w:t>h=   m</w:t>
                              </w:r>
                            </w:p>
                          </w:txbxContent>
                        </wps:txbx>
                        <wps:bodyPr upright="1"/>
                      </wps:wsp>
                    </wpg:wgp>
                  </a:graphicData>
                </a:graphic>
              </wp:anchor>
            </w:drawing>
          </mc:Choice>
          <mc:Fallback>
            <w:pict>
              <v:group id="_x0000_s1026" o:spid="_x0000_s1026" o:spt="203" style="position:absolute;left:0pt;margin-left:0pt;margin-top:0pt;height:483.6pt;width:450pt;mso-position-horizontal-relative:char;mso-position-vertical-relative:line;z-index:251662336;mso-width-relative:page;mso-height-relative:page;"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vp79oeQFAAAoRQAADgAAAGRycy9lMm9Eb2MueG1s7VxNb+Q0&#10;GL4j8R+s3OlMMvlWpytot3tZwUoL3N0kM4nIl+y0M70j4IQ4cQGBQAIJaY/cEOLXbMvP4LXjZL7i&#10;diYrsZOVe5gmsePY7/v4/Xhi5/TJMkvRTURoUuRTTT8ZayjKgyJM8vlU++zTyw9cDdEK5yFOizya&#10;arcR1Z6cvf/e6aL0I6OIizSMCIJGcuovyqkWV1Xpj0Y0iKMM05OijHIonBUkwxWckvkoJHgBrWfp&#10;yBiP7dGiIGFJiiCiFK5e1IWaaJHs02AxmyVBdFEE11mUV3WrJEpxBUOicVJS7Yz3djaLguqT2YxG&#10;FUqnGoy04r/wEDi+Yr+js1Pszwku4yQQXcD7dGFrTBlOcnho29QFrjC6JslOU1kSkIIWs+okKLJR&#10;PRAuERiFPt6SzTNSXJd8LHN/MS9boYOitqTeu9ng45sXBCXhVJtoKMcZKPz+ry9ff/cNmjDZLMq5&#10;D1WekfJl+YKIC/P6jA13OSMZ+w8DQUsu1dtWqtGyQgFctBzdGo9B4AGU2bqpO4aQexCDcnbuC+Kn&#10;4k6vvc2zHYP1Z9Q8csR61nZkUQIW6UpA9M0E9DLGZcTlTtnohYBsq5XQz3+8/vtXBBe4RHglJh8m&#10;CVo+L4IvKMqL8xjn8+hDWgIIYaLx7rOOQot1ZXZCxW37CPIBcWC/JLR6FhUZYgdTjcBDOSDxzXNa&#10;1ZJrqrBu5sVlkqZwHftpvnEBRMyugICb3rGjqyK8BTlclySZxxvDAbkznPwfCrBbBfzw5923v/37&#10;z0/we//qd2Tba5o4zwVSm/43mGlhCoLUEIDRm/D7sN9C1TMFTmt1re5sZCfEmyY5Awj2JeJNc7QA&#10;nRsOxz0GMzkD8wRTICthqtF8zm+mRZqETA+sJUrmV+cpQTeYmSr+JxC/UY115ALTuK7Hi1g17McR&#10;Dp/mIapuS5jEOdhujfUhi0INpRGYenbEa1Y4SfepecRIcKRIcA5CguvCpO5Cgg7Xmb1yTcMUamim&#10;qIICs3RHYxQgXBF+a9souAdBoTEKpudxV7OyCrYODoujgfut1gftGF1lFd6uf/CkUPB6QQH8g4hU&#10;Ggdhm66CQutKjtdBOKClbqsAJeAEmfWCOOzxUMGE0FV4CB4Qr6yCXpsEc2zxIOJNrYJnGczlvIVQ&#10;oSIJBKrpnuHCw7WPGBGgLwkieKx3OCJ2HYUwDebE5q5HQUJETkeaT0BKKSBx9/3Xdz++uvvlK1Sn&#10;mQIMLE1D1fKjArLYFiSSjK0OEiBitEyeFq4MheE2PsOBAzA+clw8lrVtZAIbCcMl/xOtb1TbK72r&#10;lldLYRaPIdNzWjJiTTOCkGgT6IM1Y1ouj+WVavZin7pZEMdsJs39VrwNJY96VjRLk/JzNptYyipY&#10;I33MJghMnV2LqjdTRx+6l323E3IHYheJd10nySTxVjcqJizrUqh4lNA54phLStg5exB23aiwICVT&#10;qHic5jtiVEjJO2cP8q4bFa7I0pQHeZj8PWJUSHk8Zw8erxMVxpix+cqDDNmDSCk9Zw9KrxsVhoo2&#10;B/76hymwO9qEkn45iGGpaHPoqJAyfG5L3sg5325b4ahoc+ioaEm+bb7C5a/5HuZ9u1HhKQ8ydFS0&#10;BOMOKtZpxkP4iomhPMjQUSHlNmviuIetmJjKgwwdFVJuExYP9Ys2J3xdmMpMB5yZulJuE0p6ooKv&#10;PlSoGDIqpNym25fbNPk7MIWKIaNCym26fblN01TR5tDjCim36fblNk1bRZsDR4Un5TahpF9cYfIF&#10;SOBBrLG+tbRZra9Y3xpxvG/HPCm3CSX9UGHxVe0KFQOOK2CjguQ9SL2FoQdfYbEl7+ydqbIVQ32T&#10;7km5TSjpaStssb5CoWKwqJBym17fdZuwnFbZimFvpPSk3CaU9LMVq310NeWxWm2tgs2BBJsttbla&#10;fe+tk5qH7IswHb02EoY95qHqCg/1mgu2y1ZtjNj59kP36nuv5RfXVLPOLPZSje3a77Rq+Mci4AMa&#10;fOuN+NgH+0LH+jn/4sHqAydn/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SCAAAW0NvbnRlbnRfVHlwZXNdLnhtbFBLAQIUAAoAAAAAAIdO4kAA&#10;AAAAAAAAAAAAAAAGAAAAAAAAAAAAEAAAADQHAABfcmVscy9QSwECFAAUAAAACACHTuJAihRmPNEA&#10;AACUAQAACwAAAAAAAAABACAAAABYBwAAX3JlbHMvLnJlbHNQSwECFAAKAAAAAACHTuJAAAAAAAAA&#10;AAAAAAAABAAAAAAAAAAAABAAAAAAAAAAZHJzL1BLAQIUABQAAAAIAIdO4kA3iOzW1QAAAAUBAAAP&#10;AAAAAAAAAAEAIAAAACIAAABkcnMvZG93bnJldi54bWxQSwECFAAUAAAACACHTuJAvp79oeQFAAAo&#10;RQAADgAAAAAAAAABACAAAAAkAQAAZHJzL2Uyb0RvYy54bWxQSwUGAAAAAAYABgBZAQAAegkAAAAA&#10;">
                <o:lock v:ext="edit" aspectratio="f"/>
                <v:rect id="_x0000_s1026" o:spid="_x0000_s1026" o:spt="1" style="position:absolute;left:0;top:0;height:9672;width:9000;" filled="f" stroked="f" coordsize="21600,21600" o:gfxdata="UEsDBAoAAAAAAIdO4kAAAAAAAAAAAAAAAAAEAAAAZHJzL1BLAwQUAAAACACHTuJAWE509b0AAADb&#10;AAAADwAAAGRycy9kb3ducmV2LnhtbEWPQYvCMBSE78L+h/AWvMiaKihL1+hBWLaIILau50fzbIvN&#10;S21iq//eCILHYWa+YRarm6lFR62rLCuYjCMQxLnVFRcKDtnv1zcI55E11pZJwZ0crJYfgwXG2va8&#10;py71hQgQdjEqKL1vYildXpJBN7YNcfBOtjXog2wLqVvsA9zUchpFc2mw4rBQYkPrkvJzejUK+nzX&#10;HbPtn9yNjonlS3JZp/8bpYafk+gHhKebf4df7UQrmM/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nT1vQAA&#10;ANsAAAAPAAAAAAAAAAEAIAAAACIAAABkcnMvZG93bnJldi54bWxQSwECFAAUAAAACACHTuJAMy8F&#10;njsAAAA5AAAAEAAAAAAAAAABACAAAAAMAQAAZHJzL3NoYXBleG1sLnhtbFBLBQYAAAAABgAGAFsB&#10;AAC2AwAAAAA=&#10;">
                  <v:fill on="f" focussize="0,0"/>
                  <v:stroke on="f"/>
                  <v:imagedata o:title=""/>
                  <o:lock v:ext="edit" aspectratio="t"/>
                </v:rect>
                <v:line id="_x0000_s1026" o:spid="_x0000_s1026" o:spt="20" style="position:absolute;left:900;top:936;height:1;width:5940;" filled="f" stroked="t" coordsize="21600,21600" o:gfxdata="UEsDBAoAAAAAAIdO4kAAAAAAAAAAAAAAAAAEAAAAZHJzL1BLAwQUAAAACACHTuJAZ9K1OrwAAADb&#10;AAAADwAAAGRycy9kb3ducmV2LnhtbEWPS4vCQBCE7wv+h6EFb+tED9kQHT0o4oO9+ACvTabNRDM9&#10;MTO+/v3OguCxqKqvqPH0aWtxp9ZXjhUM+gkI4sLpiksFh/3iOwPhA7LG2jEpeJGH6aTzNcZcuwdv&#10;6b4LpYgQ9jkqMCE0uZS+MGTR911DHL2Tay2GKNtS6hYfEW5rOUySVFqsOC4YbGhmqLjsblYBzpfb&#10;cMyGm59qbX7P+8V1abKrUr3uIBmBCPQMn/C7vdIK0hT+v8QfI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StTq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885;top:936;height:8424;width:15;" filled="f" stroked="t" coordsize="21600,21600" o:gfxdata="UEsDBAoAAAAAAIdO4kAAAAAAAAAAAAAAAAAEAAAAZHJzL1BLAwQUAAAACACHTuJACJ4QobwAAADb&#10;AAAADwAAAGRycy9kb3ducmV2LnhtbEWPS6vCMBSE9xf8D+EI7q6pLrRUowtF9IobH+D20BybanNS&#10;m1wf/94IgsthZr5hxtOHrcSNGl86VtDrJiCIc6dLLhQc9ovfFIQPyBorx6TgSR6mk9bPGDPt7ryl&#10;2y4UIkLYZ6jAhFBnUvrckEXfdTVx9E6usRiibAqpG7xHuK1kP0kG0mLJccFgTTND+WX3bxXgfLkN&#10;x7S/HpZ/ZnPeL65Lk16V6rR7yQhEoEf4hj/tlVYwGML7S/wBcv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eEKG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900;top:4992;height:0;width:6120;" filled="f" stroked="t" coordsize="21600,21600" o:gfxdata="UEsDBAoAAAAAAIdO4kAAAAAAAAAAAAAAAAAEAAAAZHJzL1BLAwQUAAAACACHTuJAeQGE07gAAADb&#10;AAAADwAAAGRycy9kb3ducmV2LnhtbEVPy6rCMBDdC/5DGMGdprrQUo0uFNErbnyA26EZm2ozqU2u&#10;j783C8Hl4byn85etxIMaXzpWMOgnIIhzp0suFJyOq14KwgdkjZVjUvAmD/NZuzXFTLsn7+lxCIWI&#10;IewzVGBCqDMpfW7Iou+7mjhyF9dYDBE2hdQNPmO4reQwSUbSYsmxwWBNC0P57fBvFeByvQ/ndLgd&#10;l39mdz2u7muT3pXqdgbJBESgV/iJv+6NVjCKY+OX+APk7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QGE07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line id="_x0000_s1026" o:spid="_x0000_s1026" o:spt="20" style="position:absolute;left:900;top:9360;height:0;width:6480;" filled="f" stroked="t" coordsize="21600,21600" o:gfxdata="UEsDBAoAAAAAAIdO4kAAAAAAAAAAAAAAAAAEAAAAZHJzL1BLAwQUAAAACACHTuJAFk0hSL0AAADb&#10;AAAADwAAAGRycy9kb3ducmV2LnhtbEWPS2/CMBCE75X6H6ytxK04cICQYjgUIR7iAkHqdRUvcWi8&#10;DrF5/XuMhMRxNDPfaMbTm63FhVpfOVbQ6yYgiAunKy4V7PP5dwrCB2SNtWNScCcP08nnxxgz7a68&#10;pcsulCJC2GeowITQZFL6wpBF33UNcfQOrrUYomxLqVu8RritZT9JBtJixXHBYEO/hor/3dkqwNli&#10;G/7S/npYrczmmM9PC5OelOp89ZIfEIFu4R1+tZdawWAEzy/xB8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TSFI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4500;top:933;height:4056;width:1;" filled="f" stroked="t" coordsize="21600,21600" o:gfxdata="UEsDBAoAAAAAAIdO4kAAAAAAAAAAAAAAAAAEAAAAZHJzL1BLAwQUAAAACACHTuJAMOJhPbcAAADb&#10;AAAADwAAAGRycy9kb3ducmV2LnhtbEVPSwrCMBDdC94hjOBOUxX8VKOgKIgLweoBhmZsq82kNFGr&#10;pzcLweXj/RerxpTiSbUrLCsY9CMQxKnVBWcKLuddbwrCeWSNpWVS8CYHq2W7tcBY2xef6Jn4TIQQ&#10;djEqyL2vYildmpNB17cVceCutjboA6wzqWt8hXBTymEUjaXBgkNDjhVtckrvycMoGBXrT3Lc6tlh&#10;V67Pm7ttzG12UqrbGURzEJ4a/xf/3HutYBL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4mE9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line id="_x0000_s1026" o:spid="_x0000_s1026" o:spt="20" style="position:absolute;left:4500;top:4992;height:4368;width:0;" filled="f" stroked="t" coordsize="21600,21600" o:gfxdata="UEsDBAoAAAAAAIdO4kAAAAAAAAAAAAAAAAAEAAAAZHJzL1BLAwQUAAAACACHTuJAX67Epr0AAADb&#10;AAAADwAAAGRycy9kb3ducmV2LnhtbEWP0YrCMBRE3wX/IVzBN02rsGo1FRSFxYcF637Apbnb1jY3&#10;pYla9+vNwoKPw8ycYTbb3jTiTp2rLCuIpxEI4tzqigsF35fjZAnCeWSNjWVS8CQH23Q42GCi7YPP&#10;dM98IQKEXYIKSu/bREqXl2TQTW1LHLwf2xn0QXaF1B0+Atw0chZFH9JgxWGhxJb2JeV1djMK5tXu&#10;N/s66NXp2Owu+9r25ro6KzUexdEahKfev8P/7U+tYBHD3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rsSmvQAA&#10;ANsAAAAPAAAAAAAAAAEAIAAAACIAAABkcnMvZG93bnJldi54bWxQSwECFAAUAAAACACHTuJAMy8F&#10;njsAAAA5AAAAEAAAAAAAAAABACAAAAAMAQAAZHJzL3NoYXBleG1sLnhtbFBLBQYAAAAABgAGAFsB&#10;AAC2AwAAAAA=&#10;">
                  <v:fill on="f" focussize="0,0"/>
                  <v:stroke color="#000000" joinstyle="round" startarrow="block" endarrow="block"/>
                  <v:imagedata o:title=""/>
                  <o:lock v:ext="edit" aspectratio="f"/>
                </v:line>
                <v:shape id="_x0000_s1026" o:spid="_x0000_s1026" o:spt="202" type="#_x0000_t202" style="position:absolute;left:6120;top:545;height:780;width:2880;" fillcolor="#FFFFFF" filled="t" stroked="f" coordsize="21600,21600" o:gfxdata="UEsDBAoAAAAAAIdO4kAAAAAAAAAAAAAAAAAEAAAAZHJzL1BLAwQUAAAACACHTuJA0BN2PrkAAADb&#10;AAAADwAAAGRycy9kb3ducmV2LnhtbEWPzQrCMBCE74LvEFbwIpoqarUaBQXFqz8PsDZrW2w2pYlW&#10;394IgsdhZr5hluuXKcWTaldYVjAcRCCIU6sLzhRczrv+DITzyBpLy6TgTQ7Wq3ZriYm2DR/pefKZ&#10;CBB2CSrIva8SKV2ak0E3sBVx8G62NuiDrDOpa2wC3JRyFEVTabDgsJBjRduc0vvpYRTcDk1vMm+u&#10;e3+Jj+PpBov4at9KdTvDaAHC08v/w7/2QSuIR/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Tdj6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上界限高程</w:t>
                        </w:r>
                      </w:p>
                    </w:txbxContent>
                  </v:textbox>
                </v:shape>
                <v:shape id="_x0000_s1026" o:spid="_x0000_s1026" o:spt="202" type="#_x0000_t202" style="position:absolute;left:6120;top:4584;height:780;width:2880;" fillcolor="#FFFFFF" filled="t" stroked="f" coordsize="21600,21600" o:gfxdata="UEsDBAoAAAAAAIdO4kAAAAAAAAAAAAAAAAAEAAAAZHJzL1BLAwQUAAAACACHTuJAv1/Tpb0AAADb&#10;AAAADwAAAGRycy9kb3ducmV2LnhtbEWP3WrCQBSE7wu+w3IKvSl140+TmroKFireJvUBjtljEsye&#10;Ddk1iW/fFQQvh5n5hllvR9OInjpXW1Ywm0YgiAuray4VHP9+P75AOI+ssbFMCm7kYLuZvKwx1Xbg&#10;jPrclyJA2KWooPK+TaV0RUUG3dS2xME7286gD7Irpe5wCHDTyHkUxdJgzWGhwpZ+Kiou+dUoOB+G&#10;98/VcNr7Y5It4x3WycnelHp7nUXfIDyN/hl+tA9aQbKA+5fwA+T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9Ol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高程起算基点</w:t>
                        </w:r>
                      </w:p>
                    </w:txbxContent>
                  </v:textbox>
                </v:shape>
                <v:line id="_x0000_s1026" o:spid="_x0000_s1026" o:spt="20" style="position:absolute;left:1080;top:4992;flip:y;height:156;width:180;" filled="f" stroked="t" coordsize="21600,21600" o:gfxdata="UEsDBAoAAAAAAIdO4kAAAAAAAAAAAAAAAAAEAAAAZHJzL1BLAwQUAAAACACHTuJAtNYNIb0AAADb&#10;AAAADwAAAGRycy9kb3ducmV2LnhtbEWPQWsCMRSE7wX/Q3iCN03UUnU1ipS2FARBXT0/N8/dxc3L&#10;sklX++9NQehxmJlvmMXqbivRUuNLxxqGAwWCOHOm5FxDevjsT0H4gGywckwafsnDatl5WWBi3I13&#10;1O5DLiKEfYIaihDqREqfFWTRD1xNHL2LayyGKJtcmgZvEW4rOVLqTVosOS4UWNN7Qdl1/2M1rE+b&#10;j/G2PVtXmVmeHo1N1ddI6153qOYgAt3Df/jZ/jYaJq/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1g0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320;top:4992;flip:y;height:156;width:180;" filled="f" stroked="t" coordsize="21600,21600" o:gfxdata="UEsDBAoAAAAAAIdO4kAAAAAAAAAAAAAAAAAEAAAAZHJzL1BLAwQUAAAACACHTuJA25qour0AAADb&#10;AAAADwAAAGRycy9kb3ducmV2LnhtbEWPQWsCMRSE7wX/Q3iCN01UWnU1ipS2FARBXT0/N8/dxc3L&#10;sklX++9NQehxmJlvmMXqbivRUuNLxxqGAwWCOHOm5FxDevjsT0H4gGywckwafsnDatl5WWBi3I13&#10;1O5DLiKEfYIaihDqREqfFWTRD1xNHL2LayyGKJtcmgZvEW4rOVLqTVosOS4UWNN7Qdl1/2M1rE+b&#10;j/G2PVtXmVmeHo1N1ddI6153qOYgAt3Df/jZ/jYaJq/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mqi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560;top:4992;flip:y;height:156;width:180;" filled="f" stroked="t" coordsize="21600,21600" o:gfxdata="UEsDBAoAAAAAAIdO4kAAAAAAAAAAAAAAAAAEAAAAZHJzL1BLAwQUAAAACACHTuJAK0g2zb0AAADb&#10;AAAADwAAAGRycy9kb3ducmV2LnhtbEWPQWvCQBSE7wX/w/KE3uquClajmyClloJQUKPnZ/aZBLNv&#10;Q3Yb7b/vCoUeh5n5hllld9uInjpfO9YwHikQxIUzNZca8sPmZQ7CB2SDjWPS8EMesnTwtMLEuBvv&#10;qN+HUkQI+wQ1VCG0iZS+qMiiH7mWOHoX11kMUXalNB3eItw2cqLUTFqsOS5U2NJbRcV1/201rE/b&#10;9+lXf7auMYsyPxqbq4+J1s/DsVqCCHQP/+G/9qfR8Dq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SDb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800;top:4992;flip:y;height:156;width:180;" filled="f" stroked="t" coordsize="21600,21600" o:gfxdata="UEsDBAoAAAAAAIdO4kAAAAAAAAAAAAAAAAAEAAAAZHJzL1BLAwQUAAAACACHTuJARASTVr0AAADb&#10;AAAADwAAAGRycy9kb3ducmV2LnhtbEWP3WrCQBSE7wu+w3KE3umuCv5EV5FSS6FQMEavj9ljEsye&#10;Ddlt1LfvFoReDjPzDbPa3G0tOmp95VjDaKhAEOfOVFxoyA67wRyED8gGa8ek4UEeNuveywoT4268&#10;py4NhYgQ9glqKENoEil9XpJFP3QNcfQurrUYomwLaVq8Rbit5VipqbRYcVwosaG3kvJr+mM1bE9f&#10;75Pv7mxdbRZFdjQ2Ux9jrV/7I7UEEege/sPP9qfRMJv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BJN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040;top:4992;flip:y;height:156;width:180;" filled="f" stroked="t" coordsize="21600,21600" o:gfxdata="UEsDBAoAAAAAAIdO4kAAAAAAAAAAAAAAAAAEAAAAZHJzL1BLAwQUAAAACACHTuJANZsHJLkAAADb&#10;AAAADwAAAGRycy9kb3ducmV2LnhtbEVPTYvCMBC9L/gfwgje1kQFV6tRZFlFEBbU6nlsxrbYTEoT&#10;q/57c1jY4+N9z5dPW4mWGl861jDoKxDEmTMl5xrS4/pzAsIHZIOVY9LwIg/LRedjjolxD95Tewi5&#10;iCHsE9RQhFAnUvqsIIu+72riyF1dYzFE2OTSNPiI4baSQ6XG0mLJsaHAmr4Lym6Hu9WwOu9+Rr/t&#10;xbrKTPP0ZGyqNkOte92BmoEI9Az/4j/31mj4imP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bByS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2280;top:4992;flip:y;height:156;width:180;" filled="f" stroked="t" coordsize="21600,21600" o:gfxdata="UEsDBAoAAAAAAIdO4kAAAAAAAAAAAAAAAAAEAAAAZHJzL1BLAwQUAAAACACHTuJAWteiv7wAAADb&#10;AAAADwAAAGRycy9kb3ducmV2LnhtbEWPQWsCMRSE7wX/Q3iCt5qoYHVrFBEVQSio255fN8/dxc3L&#10;somr/nsjFHocZuYbZra420q01PjSsYZBX4EgzpwpOdeQnjbvExA+IBusHJOGB3lYzDtvM0yMu/GB&#10;2mPIRYSwT1BDEUKdSOmzgiz6vquJo3d2jcUQZZNL0+Atwm0lh0qNpcWS40KBNa0Kyi7Hq9Ww/Nmv&#10;R1/tr3WVmebpt7Gp2g617nUH6hNEoHv4D/+1d0bDxxR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Xo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520;top:4992;flip:y;height:156;width:180;"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2760;top:4992;flip:y;height:156;width:180;" filled="f" stroked="t" coordsize="21600,21600" o:gfxdata="UEsDBAoAAAAAAIdO4kAAAAAAAAAAAAAAAAAEAAAAZHJzL1BLAwQUAAAACACHTuJAkXTenr0AAADb&#10;AAAADwAAAGRycy9kb3ducmV2LnhtbEWPQWvCQBSE74L/YXlCb2Y3KYiNrqGILYVCQZt6fmafSWj2&#10;bchuo/33bkHocZiZb5h1cbWdGGnwrWMNaaJAEFfOtFxrKD9f5ksQPiAb7ByThl/yUGymkzXmxl14&#10;T+Mh1CJC2OeooQmhz6X0VUMWfeJ64uid3WAxRDnU0gx4iXDbyUyphbTYclxosKdtQ9X34cdqeD6+&#10;7x4/xpN1nXmqyy9jS/Waaf0wS9UKRKBr+A/f229GwzKF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dN6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980;top:4992;flip:y;height:156;width:180;" filled="f" stroked="t" coordsize="21600,21600" o:gfxdata="UEsDBAoAAAAAAIdO4kAAAAAAAAAAAAAAAAAEAAAAZHJzL1BLAwQUAAAACACHTuJAYaZA6b0AAADb&#10;AAAADwAAAGRycy9kb3ducmV2LnhtbEWPQWvCQBSE74L/YXlCb2Y3KYiNrqGILYVCQZt6fmafSWj2&#10;bchuo/33bkHocZiZb5h1cbWdGGnwrWMNaaJAEFfOtFxrKD9f5ksQPiAb7ByThl/yUGymkzXmxl14&#10;T+Mh1CJC2OeooQmhz6X0VUMWfeJ64uid3WAxRDnU0gx4iXDbyUyphbTYclxosKdtQ9X34cdqeD6+&#10;7x4/xpN1nXmqyy9jS/Waaf0wS9UKRKBr+A/f229GwzKD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pkD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220;top:4992;flip:y;height:156;width:180;" filled="f" stroked="t" coordsize="21600,21600" o:gfxdata="UEsDBAoAAAAAAIdO4kAAAAAAAAAAAAAAAAAEAAAAZHJzL1BLAwQUAAAACACHTuJADurlcrsAAADb&#10;AAAADwAAAGRycy9kb3ducmV2LnhtbEWPQYvCMBSE74L/IbwFb5qoINo1yiIqgiCo3T2/bd62ZZuX&#10;0sSq/94IgsdhZr5h5subrURLjS8daxgOFAjizJmScw3pedOfgvAB2WDlmDTcycNy0e3MMTHuykdq&#10;TyEXEcI+QQ1FCHUipc8KsugHriaO3p9rLIYom1yaBq8Rbis5UmoiLZYcFwqsaVVQ9n+6WA1fP/v1&#10;+ND+WleZWZ5+G5uq7Ujr3sdQfYIIdAvv8Ku9MxqmY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rlc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3460;top:4992;flip:y;height:156;width:180;" filled="f" stroked="t" coordsize="21600,21600" o:gfxdata="UEsDBAoAAAAAAIdO4kAAAAAAAAAAAAAAAAAEAAAAZHJzL1BLAwQUAAAACACHTuJAgQN9Br0AAADb&#10;AAAADwAAAGRycy9kb3ducmV2LnhtbEWP3WrCQBSE7wu+w3KE3tVdfxCNriKllkKhYIxeH7PHJJg9&#10;G7LbqG/fLQheDjPzDbNc32wtOmp95VjDcKBAEOfOVFxoyPbbtxkIH5AN1o5Jw508rFe9lyUmxl15&#10;R10aChEh7BPUUIbQJFL6vCSLfuAa4uidXWsxRNkW0rR4jXBby5FSU2mx4rhQYkPvJeWX9Ndq2By/&#10;P8Y/3cm62syL7GBspj5HWr/2h2oBItAtPMOP9pfRMJvA/5f4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A30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700;top:4992;flip:y;height:156;width:180;" filled="f" stroked="t" coordsize="21600,21600" o:gfxdata="UEsDBAoAAAAAAIdO4kAAAAAAAAAAAAAAAAAEAAAAZHJzL1BLAwQUAAAACACHTuJA7k/Ynb0AAADb&#10;AAAADwAAAGRycy9kb3ducmV2LnhtbEWPQWvCQBSE7wX/w/KE3uquiqLRVaTUUigUjNHzM/tMgtm3&#10;IbuN+u+7BcHjMDPfMMv1zdaio9ZXjjUMBwoEce5MxYWGbL99m4HwAdlg7Zg03MnDetV7WWJi3JV3&#10;1KWhEBHCPkENZQhNIqXPS7LoB64hjt7ZtRZDlG0hTYvXCLe1HCk1lRYrjgslNvReUn5Jf62GzfH7&#10;Y/zTnayrzbzIDsZm6nOk9Wt/qBYgAt3CM/xofxkNswn8f4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T9i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940;top:4992;flip:y;height:156;width:180;" filled="f" stroked="t" coordsize="21600,21600" o:gfxdata="UEsDBAoAAAAAAIdO4kAAAAAAAAAAAAAAAAAEAAAAZHJzL1BLAwQUAAAACACHTuJAHp1G6rsAAADb&#10;AAAADwAAAGRycy9kb3ducmV2LnhtbEWPQYvCMBSE74L/ITzBmyYqiFajiOzKgrCwWj0/m2dbbF5K&#10;E6v7783CgsdhZr5hluunrURLjS8daxgNFQjizJmScw3p8XMwA+EDssHKMWn4JQ/rVbezxMS4B/9Q&#10;ewi5iBD2CWooQqgTKX1WkEU/dDVx9K6usRiibHJpGnxEuK3kWKmptFhyXCiwpm1B2e1wtxo25/3H&#10;5Lu9WFeZeZ6ejE3Vbqx1vzdSCxCBnuEd/m9/GQ2zKfx9i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1G6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4180;top:4992;flip:y;height:156;width:180;" filled="f" stroked="t" coordsize="21600,21600" o:gfxdata="UEsDBAoAAAAAAIdO4kAAAAAAAAAAAAAAAAAEAAAAZHJzL1BLAwQUAAAACACHTuJAcdHjcb0AAADb&#10;AAAADwAAAGRycy9kb3ducmV2LnhtbEWP3WrCQBSE7wu+w3KE3tVdFfyJriKllkKhYIxeH7PHJJg9&#10;G7LbqG/fLQheDjPzDbNc32wtOmp95VjDcKBAEOfOVFxoyPbbtxkIH5AN1o5Jw508rFe9lyUmxl15&#10;R10aChEh7BPUUIbQJFL6vCSLfuAa4uidXWsxRNkW0rR4jXBby5FSE2mx4rhQYkPvJeWX9Ndq2By/&#10;P8Y/3cm62syL7GBspj5HWr/2h2oBItAtPMOP9pfRMJvC/5f4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0eN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420;top:4992;flip:y;height:156;width:180;" filled="f" stroked="t" coordsize="21600,21600" o:gfxdata="UEsDBAoAAAAAAIdO4kAAAAAAAAAAAAAAAAAEAAAAZHJzL1BLAwQUAAAACACHTuJAAE53A7gAAADb&#10;AAAADwAAAGRycy9kb3ducmV2LnhtbEVPTYvCMBC9C/6HMMLeNFFBtBpFxJUFQVitnsdmbIvNpDTZ&#10;qv/eHIQ9Pt73YvW0lWip8aVjDcOBAkGcOVNyriE9ffenIHxANlg5Jg0v8rBadjsLTIx78C+1x5CL&#10;GMI+QQ1FCHUipc8KsugHriaO3M01FkOETS5Ng48Ybis5UmoiLZYcGwqsaVNQdj/+WQ3ry347PrRX&#10;6yozy9OzsanajbT+6g3VHESgZ/gXf9w/RsM0jo1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E53A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4660;top:4992;flip:y;height:156;width:180;" filled="f" stroked="t" coordsize="21600,21600" o:gfxdata="UEsDBAoAAAAAAIdO4kAAAAAAAAAAAAAAAAAEAAAAZHJzL1BLAwQUAAAACACHTuJAbwLSmLsAAADb&#10;AAAADwAAAGRycy9kb3ducmV2LnhtbEWPQYvCMBSE7wv+h/AEb2uigmjXKCIqgiCs1j2/bd62xeal&#10;NLHqvzfCgsdhZr5hZou7rURLjS8daxj0FQjizJmScw3pafM5AeEDssHKMWl4kIfFvPMxw8S4G39T&#10;ewy5iBD2CWooQqgTKX1WkEXfdzVx9P5cYzFE2eTSNHiLcFvJoVJjabHkuFBgTauCssvxajUsf/br&#10;0aH9ta4y0zw9G5uq7VDrXnegvkAEuod3+L+9MxomU3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wLSm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4880;top:5012;flip:y;height:156;width:180;" filled="f" stroked="t" coordsize="21600,21600" o:gfxdata="UEsDBAoAAAAAAIdO4kAAAAAAAAAAAAAAAAAEAAAAZHJzL1BLAwQUAAAACACHTuJAe+Ht2LkAAADb&#10;AAAADwAAAGRycy9kb3ducmV2LnhtbEVPTYvCMBC9C/6HMAveNFFBtBplEV0EYcFaPY/NbFu2mZQm&#10;W/Xfbw6Cx8f7Xm0ethYdtb5yrGE8UiCIc2cqLjRk5/1wDsIHZIO1Y9LwJA+bdb+3wsS4O5+oS0Mh&#10;Ygj7BDWUITSJlD4vyaIfuYY4cj+utRgibAtpWrzHcFvLiVIzabHi2FBiQ9uS8t/0z2r4vB530+/u&#10;Zl1tFkV2MTZTXxOtBx9jtQQR6BHe4pf7YDQs4vr4Jf4A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h7d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5120;top:5012;flip:y;height:156;width:180;" filled="f" stroked="t" coordsize="21600,21600" o:gfxdata="UEsDBAoAAAAAAIdO4kAAAAAAAAAAAAAAAAAEAAAAZHJzL1BLAwQUAAAACACHTuJAFK1IQ7wAAADb&#10;AAAADwAAAGRycy9kb3ducmV2LnhtbEWPQWvCQBSE70L/w/KE3nQ3FsSkriKlFUEQ1LTn1+xrEpp9&#10;G7Jr1H/vCoLHYWa+YebLi21ET52vHWtIxgoEceFMzaWG/Pg1moHwAdlg45g0XMnDcvEymGNm3Jn3&#10;1B9CKSKEfYYaqhDaTEpfVGTRj11LHL0/11kMUXalNB2eI9w2cqLUVFqsOS5U2NJHRcX/4WQ1rH62&#10;n2+7/te6xqRl/m1srtYTrV+HiXoHEegSnuFHe2M0pAncv8Qf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SE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360;top:5012;flip:y;height:156;width:180;" filled="f" stroked="t" coordsize="21600,21600" o:gfxdata="UEsDBAoAAAAAAIdO4kAAAAAAAAAAAAAAAAAEAAAAZHJzL1BLAwQUAAAACACHTuJA5H/WNL0AAADb&#10;AAAADwAAAGRycy9kb3ducmV2LnhtbEWPQWvCQBSE74L/YXmF3nTXFMREN6FIWwqCoE17fmafSTD7&#10;NmS30f57t1DocZiZb5hNcbOdGGnwrWMNi7kCQVw503Ktofx4na1A+IBssHNMGn7IQ5FPJxvMjLvy&#10;gcZjqEWEsM9QQxNCn0npq4Ys+rnriaN3doPFEOVQSzPgNcJtJxOlltJiy3GhwZ62DVWX47fV8Py1&#10;e3najyfrOpPW5aexpXpLtH58WKg1iEC38B/+a78bDWkC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f9Y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600;top:5012;flip:y;height:156;width:180;" filled="f" stroked="t" coordsize="21600,21600" o:gfxdata="UEsDBAoAAAAAAIdO4kAAAAAAAAAAAAAAAAAEAAAAZHJzL1BLAwQUAAAACACHTuJAizNzr70AAADb&#10;AAAADwAAAGRycy9kb3ducmV2LnhtbEWPQWvCQBSE7wX/w/IEb3XXBEpNXUXESqEgVGPPr9nXJJh9&#10;G7LbJP33bqHgcZiZb5jVZrSN6KnztWMNi7kCQVw4U3OpIT+/Pj6D8AHZYOOYNPySh8168rDCzLiB&#10;P6g/hVJECPsMNVQhtJmUvqjIop+7ljh6366zGKLsSmk6HCLcNjJR6klarDkuVNjSrqLievqxGraf&#10;7/v02H9Z15hlmV+MzdUh0Xo2XagXEIHGcA//t9+MhmUK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3O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840;top:5012;flip:y;height:156;width:180;" filled="f" stroked="t" coordsize="21600,21600" o:gfxdata="UEsDBAoAAAAAAIdO4kAAAAAAAAAAAAAAAAAEAAAAZHJzL1BLAwQUAAAACACHTuJABNrr270AAADb&#10;AAAADwAAAGRycy9kb3ducmV2LnhtbEWP3WoCMRSE7wu+QziCdzXxh6Jbo4ioCEJB3fb6dHPcXdyc&#10;LJu46tsbodDLYWa+YWaLu61ES40vHWsY9BUI4syZknMN6WnzPgHhA7LByjFpeJCHxbzzNsPEuBsf&#10;qD2GXEQI+wQ1FCHUiZQ+K8ii77uaOHpn11gMUTa5NA3eItxWcqjUh7RYclwosKZVQdnleLUalj/7&#10;9eir/bWuMtM8/TY2Vduh1r3uQH2CCHQP/+G/9s5omI7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2uv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900;top:4987;flip:y;height:156;width:180;" filled="f" stroked="t" coordsize="21600,21600" o:gfxdata="UEsDBAoAAAAAAIdO4kAAAAAAAAAAAAAAAAAEAAAAZHJzL1BLAwQUAAAACACHTuJAa5ZOQLwAAADb&#10;AAAADwAAAGRycy9kb3ducmV2LnhtbEWPQWsCMRSE7wX/Q3iCt5qoWHRrFBEVQSio255fN8/dxc3L&#10;somr/nsjFHocZuYbZra420q01PjSsYZBX4EgzpwpOdeQnjbvExA+IBusHJOGB3lYzDtvM0yMu/GB&#10;2mPIRYSwT1BDEUKdSOmzgiz6vquJo3d2jcUQZZNL0+Atwm0lh0p9SIslx4UCa1oVlF2OV6th+bNf&#10;j77aX+sqM83Tb2NTtR1q3esO1CeIQPfwH/5r74yG6Rh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Tk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4710;top:2601;height:780;width:2520;" fillcolor="#FFFFFF" filled="t" stroked="f" coordsize="21600,21600" o:gfxdata="UEsDBAoAAAAAAIdO4kAAAAAAAAAAAAAAAAAEAAAAZHJzL1BLAwQUAAAACACHTuJAHySWx7kAAADb&#10;AAAADwAAAGRycy9kb3ducmV2LnhtbEWPzQrCMBCE74LvEFbwIpoqWrUaBQXFqz8PsDZrW2w2pYlW&#10;394IgsdhZr5hluuXKcWTaldYVjAcRCCIU6sLzhRczrv+DITzyBpLy6TgTQ7Wq3ZriYm2DR/pefKZ&#10;CBB2CSrIva8SKV2ak0E3sBVx8G62NuiDrDOpa2wC3JRyFEWxNFhwWMixom1O6f30MApuh6Y3mTfX&#10;vb9Mj+N4g8X0at9KdTvDaAHC08v/w7/2QSuY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8klse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r>
                          <w:t>h=   m</w:t>
                        </w:r>
                      </w:p>
                    </w:txbxContent>
                  </v:textbox>
                </v:shape>
                <v:shape id="_x0000_s1026" o:spid="_x0000_s1026" o:spt="202" type="#_x0000_t202" style="position:absolute;left:4710;top:6861;height:780;width:2520;" fillcolor="#FFFFFF" filled="t" stroked="f" coordsize="21600,21600" o:gfxdata="UEsDBAoAAAAAAIdO4kAAAAAAAAAAAAAAAAAEAAAAZHJzL1BLAwQUAAAACACHTuJAcGgzXLkAAADb&#10;AAAADwAAAGRycy9kb3ducmV2LnhtbEWPzQrCMBCE74LvEFbwIpoqarUaBQXFqz8PsDZrW2w2pYlW&#10;394IgsdhZr5hluuXKcWTaldYVjAcRCCIU6sLzhRczrv+DITzyBpLy6TgTQ7Wq3ZriYm2DR/pefKZ&#10;CBB2CSrIva8SKV2ak0E3sBVx8G62NuiDrDOpa2wC3JRyFEVTabDgsJBjRduc0vvpYRTcDk1vMm+u&#10;e3+Jj+PpBov4at9KdTvDaAHC08v/w7/2QSuY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oM1y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r>
                          <w:t>h=   m</w:t>
                        </w:r>
                      </w:p>
                    </w:txbxContent>
                  </v:textbox>
                </v:shape>
              </v:group>
            </w:pict>
          </mc:Fallback>
        </mc:AlternateContent>
      </w:r>
      <w:r>
        <w:rPr>
          <w:rFonts w:eastAsia="黑体"/>
          <w:b w:val="0"/>
          <w:bCs w:val="0"/>
          <w:color w:val="auto"/>
          <w:sz w:val="32"/>
          <w:szCs w:val="32"/>
        </w:rPr>
        <w:drawing>
          <wp:inline distT="0" distB="0" distL="114300" distR="114300">
            <wp:extent cx="5715000" cy="6124575"/>
            <wp:effectExtent l="0" t="0" r="0" b="0"/>
            <wp:docPr id="51" name="图片 4" descr="0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descr="08000001"/>
                    <pic:cNvPicPr>
                      <a:picLocks noChangeAspect="1"/>
                    </pic:cNvPicPr>
                  </pic:nvPicPr>
                  <pic:blipFill>
                    <a:blip r:embed="rId8"/>
                    <a:srcRect t="-99454" b="99454"/>
                    <a:stretch>
                      <a:fillRect/>
                    </a:stretch>
                  </pic:blipFill>
                  <pic:spPr>
                    <a:xfrm>
                      <a:off x="0" y="0"/>
                      <a:ext cx="5715000" cy="6124575"/>
                    </a:xfrm>
                    <a:prstGeom prst="rect">
                      <a:avLst/>
                    </a:prstGeom>
                    <a:noFill/>
                    <a:ln>
                      <a:noFill/>
                    </a:ln>
                  </pic:spPr>
                </pic:pic>
              </a:graphicData>
            </a:graphic>
          </wp:inline>
        </w:drawing>
      </w:r>
      <w:r>
        <w:rPr>
          <w:b w:val="0"/>
          <w:bCs w:val="0"/>
          <w:color w:val="auto"/>
          <w:szCs w:val="32"/>
        </w:rPr>
        <w:fldChar w:fldCharType="end"/>
      </w:r>
    </w:p>
    <w:p>
      <w:pPr>
        <w:jc w:val="left"/>
        <w:rPr>
          <w:rFonts w:eastAsia="黑体"/>
          <w:b w:val="0"/>
          <w:bCs w:val="0"/>
          <w:color w:val="auto"/>
          <w:sz w:val="32"/>
          <w:szCs w:val="32"/>
        </w:rPr>
      </w:pPr>
    </w:p>
    <w:p>
      <w:pPr>
        <w:jc w:val="left"/>
        <w:rPr>
          <w:rFonts w:eastAsia="楷体_GB2312"/>
          <w:b w:val="0"/>
          <w:bCs w:val="0"/>
          <w:color w:val="auto"/>
          <w:sz w:val="32"/>
          <w:szCs w:val="32"/>
          <w:u w:val="single"/>
        </w:rPr>
      </w:pPr>
      <w:r>
        <w:rPr>
          <w:rFonts w:eastAsia="楷体_GB2312"/>
          <w:b w:val="0"/>
          <w:bCs w:val="0"/>
          <w:color w:val="auto"/>
          <w:sz w:val="32"/>
          <w:szCs w:val="32"/>
        </w:rPr>
        <w:t>采用的高程系：</w:t>
      </w:r>
      <w:r>
        <w:rPr>
          <w:rFonts w:eastAsia="楷体_GB2312"/>
          <w:b w:val="0"/>
          <w:bCs w:val="0"/>
          <w:color w:val="auto"/>
          <w:sz w:val="32"/>
          <w:szCs w:val="32"/>
          <w:u w:val="single"/>
        </w:rPr>
        <w:t xml:space="preserve">              </w:t>
      </w:r>
    </w:p>
    <w:p>
      <w:pPr>
        <w:jc w:val="left"/>
        <w:rPr>
          <w:b w:val="0"/>
          <w:bCs w:val="0"/>
          <w:color w:val="auto"/>
          <w:szCs w:val="32"/>
        </w:rPr>
      </w:pPr>
      <w:r>
        <w:rPr>
          <w:b w:val="0"/>
          <w:bCs w:val="0"/>
          <w:color w:val="auto"/>
          <w:szCs w:val="32"/>
        </w:rPr>
        <w:t>比例尺：</w:t>
      </w:r>
      <w:r>
        <w:rPr>
          <w:rFonts w:hint="eastAsia" w:ascii="仿宋_GB2312" w:hAnsi="仿宋_GB2312" w:cs="仿宋_GB2312"/>
          <w:b w:val="0"/>
          <w:bCs w:val="0"/>
          <w:color w:val="auto"/>
          <w:szCs w:val="32"/>
        </w:rPr>
        <w:t>1</w:t>
      </w:r>
      <w:r>
        <w:rPr>
          <w:b w:val="0"/>
          <w:bCs w:val="0"/>
          <w:color w:val="auto"/>
          <w:szCs w:val="32"/>
        </w:rPr>
        <w:t>：</w:t>
      </w:r>
    </w:p>
    <w:p>
      <w:pPr>
        <w:ind w:firstLine="0" w:firstLineChars="0"/>
        <w:jc w:val="left"/>
        <w:rPr>
          <w:rFonts w:hint="eastAsia" w:eastAsia="黑体"/>
          <w:color w:val="auto"/>
          <w:sz w:val="32"/>
          <w:szCs w:val="32"/>
          <w:highlight w:val="none"/>
          <w:lang w:eastAsia="zh-CN"/>
        </w:rPr>
      </w:pPr>
      <w:r>
        <w:rPr>
          <w:rFonts w:eastAsia="黑体"/>
          <w:b w:val="0"/>
          <w:bCs w:val="0"/>
          <w:color w:val="auto"/>
          <w:sz w:val="32"/>
          <w:szCs w:val="32"/>
        </w:rPr>
        <w:br w:type="page"/>
      </w:r>
      <w:r>
        <w:rPr>
          <w:rFonts w:eastAsia="黑体"/>
          <w:color w:val="auto"/>
          <w:sz w:val="32"/>
          <w:szCs w:val="32"/>
          <w:highlight w:val="none"/>
        </w:rPr>
        <w:t>附件</w:t>
      </w:r>
      <w:r>
        <w:rPr>
          <w:rFonts w:hint="eastAsia" w:ascii="黑体" w:hAnsi="黑体" w:eastAsia="黑体" w:cs="黑体"/>
          <w:color w:val="auto"/>
          <w:sz w:val="32"/>
          <w:szCs w:val="32"/>
          <w:highlight w:val="none"/>
          <w:lang w:val="en-US" w:eastAsia="zh-CN"/>
        </w:rPr>
        <w:t>3</w:t>
      </w:r>
    </w:p>
    <w:p>
      <w:pPr>
        <w:pStyle w:val="4"/>
        <w:spacing w:before="312" w:beforeLines="100"/>
        <w:ind w:firstLine="0" w:firstLineChars="0"/>
        <w:jc w:val="center"/>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出租</w:t>
      </w:r>
      <w:r>
        <w:rPr>
          <w:rFonts w:ascii="Times New Roman" w:hAnsi="Times New Roman" w:eastAsia="黑体" w:cs="Times New Roman"/>
          <w:color w:val="auto"/>
          <w:sz w:val="32"/>
          <w:szCs w:val="32"/>
          <w:highlight w:val="none"/>
        </w:rPr>
        <w:t>宗地规划条件</w:t>
      </w:r>
    </w:p>
    <w:p>
      <w:pPr>
        <w:pStyle w:val="4"/>
        <w:ind w:firstLine="0" w:firstLineChars="0"/>
        <w:jc w:val="left"/>
        <w:rPr>
          <w:rFonts w:hint="eastAsia" w:ascii="Times New Roman" w:hAnsi="Times New Roman" w:eastAsia="黑体" w:cs="Times New Roman"/>
          <w:color w:val="auto"/>
          <w:sz w:val="32"/>
          <w:highlight w:val="none"/>
          <w:lang w:eastAsia="zh-CN"/>
        </w:rPr>
      </w:pPr>
      <w:r>
        <w:rPr>
          <w:rFonts w:ascii="Times New Roman" w:hAnsi="Times New Roman" w:eastAsia="黑体" w:cs="Times New Roman"/>
          <w:color w:val="auto"/>
          <w:sz w:val="32"/>
          <w:szCs w:val="32"/>
          <w:highlight w:val="none"/>
        </w:rPr>
        <w:br w:type="page"/>
      </w:r>
      <w:r>
        <w:rPr>
          <w:rFonts w:ascii="Times New Roman" w:hAnsi="Times New Roman" w:eastAsia="黑体" w:cs="Times New Roman"/>
          <w:color w:val="auto"/>
          <w:sz w:val="32"/>
          <w:highlight w:val="none"/>
        </w:rPr>
        <w:t>附件</w:t>
      </w:r>
      <w:r>
        <w:rPr>
          <w:rFonts w:hint="eastAsia" w:ascii="黑体" w:hAnsi="黑体" w:eastAsia="黑体" w:cs="黑体"/>
          <w:color w:val="auto"/>
          <w:sz w:val="32"/>
          <w:highlight w:val="none"/>
          <w:lang w:val="en-US" w:eastAsia="zh-CN"/>
        </w:rPr>
        <w:t>4</w:t>
      </w:r>
    </w:p>
    <w:p>
      <w:pPr>
        <w:pStyle w:val="4"/>
        <w:spacing w:before="312" w:beforeLines="100"/>
        <w:ind w:firstLine="0" w:firstLineChars="0"/>
        <w:jc w:val="center"/>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出租</w:t>
      </w:r>
      <w:r>
        <w:rPr>
          <w:rFonts w:ascii="Times New Roman" w:hAnsi="Times New Roman" w:eastAsia="黑体" w:cs="Times New Roman"/>
          <w:color w:val="auto"/>
          <w:sz w:val="32"/>
          <w:szCs w:val="32"/>
          <w:highlight w:val="none"/>
        </w:rPr>
        <w:t>宗地产业准入要求</w:t>
      </w:r>
    </w:p>
    <w:p>
      <w:pPr>
        <w:ind w:firstLine="720"/>
        <w:jc w:val="left"/>
        <w:rPr>
          <w:rFonts w:eastAsia="黑体"/>
          <w:color w:val="auto"/>
          <w:sz w:val="32"/>
          <w:szCs w:val="32"/>
          <w:highlight w:val="none"/>
        </w:rPr>
        <w:sectPr>
          <w:pgSz w:w="11906" w:h="16838"/>
          <w:pgMar w:top="1418" w:right="1418" w:bottom="1134" w:left="1418" w:header="851" w:footer="992" w:gutter="0"/>
          <w:pgNumType w:fmt="decimal"/>
          <w:cols w:space="720" w:num="1"/>
          <w:docGrid w:type="lines" w:linePitch="312" w:charSpace="0"/>
        </w:sectPr>
      </w:pPr>
    </w:p>
    <w:p>
      <w:pPr>
        <w:ind w:firstLine="0" w:firstLineChars="0"/>
        <w:jc w:val="left"/>
        <w:rPr>
          <w:rFonts w:hint="eastAsia" w:eastAsia="黑体"/>
          <w:color w:val="auto"/>
          <w:sz w:val="32"/>
          <w:szCs w:val="32"/>
          <w:highlight w:val="none"/>
          <w:lang w:eastAsia="zh-CN"/>
        </w:rPr>
      </w:pPr>
      <w:r>
        <w:rPr>
          <w:rFonts w:eastAsia="黑体"/>
          <w:color w:val="auto"/>
          <w:sz w:val="32"/>
          <w:szCs w:val="32"/>
          <w:highlight w:val="none"/>
        </w:rPr>
        <w:t>附件</w:t>
      </w:r>
      <w:r>
        <w:rPr>
          <w:rFonts w:hint="eastAsia" w:ascii="黑体" w:hAnsi="黑体" w:eastAsia="黑体" w:cs="黑体"/>
          <w:color w:val="auto"/>
          <w:sz w:val="32"/>
          <w:szCs w:val="32"/>
          <w:highlight w:val="none"/>
          <w:lang w:val="en-US" w:eastAsia="zh-CN"/>
        </w:rPr>
        <w:t>5</w:t>
      </w:r>
    </w:p>
    <w:p>
      <w:pPr>
        <w:pStyle w:val="4"/>
        <w:spacing w:before="312" w:beforeLines="100"/>
        <w:ind w:firstLine="0" w:firstLineChars="0"/>
        <w:jc w:val="center"/>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出租</w:t>
      </w:r>
      <w:r>
        <w:rPr>
          <w:rFonts w:ascii="Times New Roman" w:hAnsi="Times New Roman" w:eastAsia="黑体" w:cs="Times New Roman"/>
          <w:color w:val="auto"/>
          <w:sz w:val="32"/>
          <w:szCs w:val="32"/>
          <w:highlight w:val="none"/>
        </w:rPr>
        <w:t>宗地生态环境保护要求</w:t>
      </w:r>
    </w:p>
    <w:p>
      <w:pPr>
        <w:ind w:firstLine="720"/>
        <w:jc w:val="left"/>
        <w:rPr>
          <w:rFonts w:eastAsia="黑体"/>
          <w:color w:val="auto"/>
          <w:sz w:val="32"/>
          <w:szCs w:val="32"/>
          <w:highlight w:val="none"/>
        </w:rPr>
      </w:pPr>
    </w:p>
    <w:p>
      <w:pPr>
        <w:pStyle w:val="4"/>
        <w:ind w:firstLine="720"/>
        <w:jc w:val="left"/>
        <w:rPr>
          <w:rFonts w:ascii="Times New Roman" w:hAnsi="Times New Roman" w:eastAsia="黑体" w:cs="Times New Roman"/>
          <w:color w:val="auto"/>
          <w:sz w:val="32"/>
          <w:szCs w:val="32"/>
          <w:highlight w:val="none"/>
        </w:rPr>
      </w:pPr>
    </w:p>
    <w:p>
      <w:pPr>
        <w:ind w:firstLine="720"/>
        <w:jc w:val="left"/>
        <w:rPr>
          <w:rFonts w:eastAsia="黑体"/>
          <w:color w:val="auto"/>
          <w:sz w:val="32"/>
          <w:szCs w:val="32"/>
          <w:highlight w:val="none"/>
        </w:rPr>
      </w:pPr>
    </w:p>
    <w:p>
      <w:pPr>
        <w:ind w:firstLine="720"/>
        <w:jc w:val="left"/>
        <w:rPr>
          <w:rFonts w:eastAsia="黑体"/>
          <w:color w:val="auto"/>
          <w:sz w:val="32"/>
          <w:szCs w:val="32"/>
          <w:highlight w:val="none"/>
        </w:rPr>
      </w:pPr>
    </w:p>
    <w:p>
      <w:pPr>
        <w:widowControl/>
        <w:spacing w:line="240" w:lineRule="auto"/>
        <w:ind w:firstLine="640"/>
        <w:rPr>
          <w:color w:val="auto"/>
          <w:szCs w:val="32"/>
          <w:highlight w:val="none"/>
        </w:rPr>
      </w:pPr>
    </w:p>
    <w:p>
      <w:r>
        <w:rPr>
          <w:rFonts w:eastAsia="黑体" w:cs="Times New Roman"/>
          <w:bCs/>
          <w:color w:val="auto"/>
          <w:sz w:val="32"/>
          <w:szCs w:val="32"/>
          <w:highlight w:val="none"/>
        </w:rPr>
        <w:br w:type="page"/>
      </w: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66</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5"/>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66</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v:textbox>
            </v:shape>
          </w:pict>
        </mc:Fallback>
      </mc:AlternateConten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66</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nLlg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giWYKHb98/3b5&#10;8evy8yvBHQRqrJ8jbmcRGdq3psXYDPcel5F3WzoVf8GIwA+s81Ve0QbC46PZdDYbw8XhGw7Azx6f&#10;W+fDO2EUiUZOHfqXZGWnrQ9d6BASs2mzqaVMPZSaNCDx+s04Pbh6AC51jBVpGnqYSKkrPVqh3bc9&#10;z70pzqDpTDcp3vJNjVK2zIcH5jAaKB/LE+7xKaVBStNblFTGffnXfYxHx+ClpMGo5VRjsyiR7zU6&#10;CcAwGG4w9oOhj+rOYHYnWErLk4kHLsjBLJ1Rn7FRq5gDLqY5MuU0DOZd6MYdG8nFapWCMHuWha3e&#10;WR6hozzero4BciaVoyidEuhOPGD6Up/6TYnj/ec5RT3+O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5y5YMQIAAGUEAAAOAAAAAAAAAAEAIAAAAB8BAABkcnMvZTJvRG9jLnhtbFBLBQYA&#10;AAAABgAGAFkBAADCBQAAAAA=&#10;">
              <v:fill on="f" focussize="0,0"/>
              <v:stroke on="f" weight="0.5pt"/>
              <v:imagedata o:title=""/>
              <o:lock v:ext="edit" aspectratio="f"/>
              <v:textbox inset="0mm,0mm,0mm,0mm" style="mso-fit-shape-to-text:t;">
                <w:txbxContent>
                  <w:p>
                    <w:pPr>
                      <w:pStyle w:val="5"/>
                      <w:ind w:firstLine="360"/>
                      <w:rPr>
                        <w:rFonts w:hint="eastAsia" w:ascii="仿宋_GB2312" w:hAnsi="仿宋_GB2312" w:cs="仿宋_GB2312"/>
                        <w:sz w:val="32"/>
                        <w:szCs w:val="32"/>
                      </w:rPr>
                    </w:pPr>
                    <w:r>
                      <w:rPr>
                        <w:rFonts w:hint="eastAsia" w:ascii="仿宋_GB2312" w:hAnsi="仿宋_GB2312" w:cs="仿宋_GB2312"/>
                        <w:sz w:val="32"/>
                        <w:szCs w:val="32"/>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66</w:t>
                    </w:r>
                    <w:r>
                      <w:rPr>
                        <w:rFonts w:hint="eastAsia" w:ascii="仿宋_GB2312" w:hAnsi="仿宋_GB2312" w:cs="仿宋_GB2312"/>
                        <w:sz w:val="32"/>
                        <w:szCs w:val="32"/>
                      </w:rPr>
                      <w:fldChar w:fldCharType="end"/>
                    </w:r>
                    <w:r>
                      <w:rPr>
                        <w:rFonts w:hint="eastAsia" w:ascii="仿宋_GB2312" w:hAnsi="仿宋_GB2312" w:cs="仿宋_GB2312"/>
                        <w:sz w:val="32"/>
                        <w:szCs w:val="32"/>
                      </w:rPr>
                      <w:t xml:space="preserve"> —</w:t>
                    </w:r>
                  </w:p>
                </w:txbxContent>
              </v:textbox>
            </v:shape>
          </w:pict>
        </mc:Fallback>
      </mc:AlternateContent>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YzAzNjhmNGZjYWI5OTAxODhlM2MyZGNiZDE0YTQifQ=="/>
    <w:docVar w:name="KSO_WPS_MARK_KEY" w:val="50ee9727-7d40-4c75-91b9-11944ba1ec8f"/>
  </w:docVars>
  <w:rsids>
    <w:rsidRoot w:val="738549B1"/>
    <w:rsid w:val="5C6E7354"/>
    <w:rsid w:val="60AB2881"/>
    <w:rsid w:val="71955DC2"/>
    <w:rsid w:val="73854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Cs w:val="32"/>
      <w:lang w:val="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afterLines="0" w:afterAutospacing="0"/>
    </w:pPr>
  </w:style>
  <w:style w:type="paragraph" w:styleId="4">
    <w:name w:val="Plain Text"/>
    <w:basedOn w:val="1"/>
    <w:unhideWhenUsed/>
    <w:qFormat/>
    <w:uiPriority w:val="0"/>
    <w:rPr>
      <w:rFonts w:ascii="宋体" w:hAnsi="Courier New" w:cs="宋体"/>
      <w:szCs w:val="32"/>
    </w:rPr>
  </w:style>
  <w:style w:type="paragraph" w:styleId="5">
    <w:name w:val="footer"/>
    <w:basedOn w:val="1"/>
    <w:unhideWhenUsed/>
    <w:qFormat/>
    <w:uiPriority w:val="99"/>
    <w:pPr>
      <w:tabs>
        <w:tab w:val="center" w:pos="4153"/>
        <w:tab w:val="right" w:pos="8306"/>
      </w:tabs>
      <w:snapToGrid w:val="0"/>
      <w:spacing w:line="240" w:lineRule="auto"/>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4733</Words>
  <Characters>4739</Characters>
  <Lines>0</Lines>
  <Paragraphs>0</Paragraphs>
  <TotalTime>0</TotalTime>
  <ScaleCrop>false</ScaleCrop>
  <LinksUpToDate>false</LinksUpToDate>
  <CharactersWithSpaces>6486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2024-01-12T09:16:00Z</dcterms:created>
  <dc:creator>李文倩</dc:creator>
  <cp:lastModifiedBy>李文倩</cp:lastModifiedBy>
  <dcterms:modified xsi:type="dcterms:W3CDTF">2024-03-19T06:55:26Z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978594854A984A7396BA1F5662D69157</vt:lpwstr>
  </property>
</Properties>
</file>