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pStyle w:val="29"/>
        <w:ind w:left="0" w:leftChars="0" w:firstLine="0" w:firstLineChars="0"/>
        <w:rPr>
          <w:rFonts w:eastAsia="方正小标宋_GBK"/>
          <w:bCs/>
          <w:color w:val="auto"/>
          <w:sz w:val="72"/>
          <w:szCs w:val="72"/>
        </w:rPr>
      </w:pPr>
      <w:r>
        <w:rPr>
          <w:rFonts w:eastAsia="方正小标宋_GBK"/>
          <w:bCs/>
          <w:color w:val="auto"/>
          <w:sz w:val="72"/>
          <w:szCs w:val="72"/>
        </w:rPr>
        <w:t>建设项目环境影响报告表</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rPr>
          <w:color w:val="auto"/>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360" w:lineRule="auto"/>
        <w:jc w:val="both"/>
        <w:rPr>
          <w:rFonts w:hint="eastAsia" w:eastAsia="仿宋_GB2312"/>
          <w:color w:val="auto"/>
          <w:sz w:val="32"/>
          <w:szCs w:val="32"/>
          <w:u w:val="single"/>
          <w:lang w:eastAsia="zh-CN"/>
        </w:rPr>
      </w:pPr>
      <w:r>
        <w:rPr>
          <w:rFonts w:eastAsia="仿宋_GB2312"/>
          <w:color w:val="auto"/>
          <w:sz w:val="32"/>
          <w:szCs w:val="32"/>
        </w:rPr>
        <w:t>项目名称：</w:t>
      </w:r>
      <w:r>
        <w:rPr>
          <w:rFonts w:hint="eastAsia" w:eastAsia="仿宋_GB2312"/>
          <w:color w:val="auto"/>
          <w:sz w:val="32"/>
          <w:szCs w:val="32"/>
          <w:u w:val="single"/>
          <w:lang w:eastAsia="zh-CN"/>
        </w:rPr>
        <w:t>乳源县蔬菜产业园蔬菜综合加工示范项目（</w:t>
      </w:r>
      <w:r>
        <w:rPr>
          <w:rFonts w:hint="eastAsia" w:eastAsia="仿宋_GB2312"/>
          <w:color w:val="auto"/>
          <w:sz w:val="32"/>
          <w:szCs w:val="32"/>
          <w:u w:val="single"/>
          <w:lang w:val="en-US" w:eastAsia="zh-CN"/>
        </w:rPr>
        <w:t>重新报批</w:t>
      </w:r>
      <w:r>
        <w:rPr>
          <w:rFonts w:hint="eastAsia" w:eastAsia="仿宋_GB2312"/>
          <w:color w:val="auto"/>
          <w:sz w:val="32"/>
          <w:szCs w:val="32"/>
          <w:u w:val="single"/>
          <w:lang w:eastAsia="zh-CN"/>
        </w:rPr>
        <w:t>）</w:t>
      </w:r>
    </w:p>
    <w:p>
      <w:pPr>
        <w:adjustRightInd w:val="0"/>
        <w:snapToGrid w:val="0"/>
        <w:spacing w:line="360" w:lineRule="auto"/>
        <w:ind w:firstLine="640" w:firstLineChars="200"/>
        <w:jc w:val="both"/>
        <w:rPr>
          <w:rFonts w:hint="eastAsia" w:eastAsia="仿宋_GB2312"/>
          <w:color w:val="auto"/>
          <w:sz w:val="32"/>
          <w:szCs w:val="32"/>
          <w:u w:val="single"/>
          <w:lang w:eastAsia="zh-CN"/>
        </w:rPr>
      </w:pPr>
      <w:r>
        <w:rPr>
          <w:rFonts w:eastAsia="仿宋_GB2312"/>
          <w:color w:val="auto"/>
          <w:sz w:val="32"/>
          <w:szCs w:val="32"/>
        </w:rPr>
        <w:t>建设单位（盖章）：</w:t>
      </w:r>
      <w:r>
        <w:rPr>
          <w:rFonts w:hint="eastAsia" w:eastAsia="仿宋_GB2312"/>
          <w:color w:val="auto"/>
          <w:sz w:val="32"/>
          <w:szCs w:val="32"/>
          <w:u w:val="single"/>
          <w:lang w:eastAsia="zh-CN"/>
        </w:rPr>
        <w:t>广东怡源食品有限公司</w:t>
      </w:r>
    </w:p>
    <w:p>
      <w:pPr>
        <w:tabs>
          <w:tab w:val="left" w:pos="8146"/>
        </w:tabs>
        <w:adjustRightInd w:val="0"/>
        <w:snapToGrid w:val="0"/>
        <w:spacing w:line="360" w:lineRule="auto"/>
        <w:ind w:firstLine="1920" w:firstLineChars="600"/>
        <w:jc w:val="both"/>
        <w:rPr>
          <w:rFonts w:hint="eastAsia" w:eastAsia="仿宋_GB2312"/>
          <w:color w:val="auto"/>
          <w:sz w:val="32"/>
          <w:szCs w:val="32"/>
          <w:u w:val="single"/>
          <w:lang w:eastAsia="zh-CN"/>
        </w:rPr>
      </w:pPr>
      <w:r>
        <w:rPr>
          <w:rFonts w:eastAsia="仿宋_GB2312"/>
          <w:color w:val="auto"/>
          <w:sz w:val="32"/>
          <w:szCs w:val="32"/>
        </w:rPr>
        <w:t>编制日期：</w:t>
      </w:r>
      <w:r>
        <w:rPr>
          <w:rFonts w:eastAsia="仿宋_GB2312"/>
          <w:color w:val="auto"/>
          <w:sz w:val="32"/>
          <w:szCs w:val="32"/>
          <w:u w:val="single"/>
        </w:rPr>
        <w:t xml:space="preserve"> 202</w:t>
      </w:r>
      <w:r>
        <w:rPr>
          <w:rFonts w:hint="eastAsia" w:eastAsia="仿宋_GB2312"/>
          <w:color w:val="auto"/>
          <w:sz w:val="32"/>
          <w:szCs w:val="32"/>
          <w:u w:val="single"/>
          <w:lang w:val="en-US" w:eastAsia="zh-CN"/>
        </w:rPr>
        <w:t>3</w:t>
      </w:r>
      <w:r>
        <w:rPr>
          <w:rFonts w:eastAsia="仿宋_GB2312"/>
          <w:color w:val="auto"/>
          <w:sz w:val="32"/>
          <w:szCs w:val="32"/>
          <w:u w:val="single"/>
        </w:rPr>
        <w:t>年</w:t>
      </w:r>
      <w:r>
        <w:rPr>
          <w:rFonts w:hint="eastAsia" w:eastAsia="仿宋_GB2312"/>
          <w:color w:val="auto"/>
          <w:sz w:val="32"/>
          <w:szCs w:val="32"/>
          <w:u w:val="single"/>
          <w:lang w:val="en-US" w:eastAsia="zh-CN"/>
        </w:rPr>
        <w:t>12</w:t>
      </w:r>
      <w:r>
        <w:rPr>
          <w:rFonts w:eastAsia="仿宋_GB2312"/>
          <w:color w:val="auto"/>
          <w:sz w:val="32"/>
          <w:szCs w:val="32"/>
          <w:u w:val="single"/>
        </w:rPr>
        <w:t>月</w:t>
      </w:r>
    </w:p>
    <w:p>
      <w:pPr>
        <w:adjustRightInd w:val="0"/>
        <w:snapToGrid w:val="0"/>
        <w:spacing w:line="288" w:lineRule="auto"/>
        <w:ind w:firstLine="1040"/>
        <w:rPr>
          <w:rFonts w:eastAsia="仿宋_GB2312"/>
          <w:color w:val="auto"/>
          <w:sz w:val="36"/>
          <w:szCs w:val="36"/>
          <w:u w:val="single"/>
        </w:rPr>
      </w:pPr>
      <w:bookmarkStart w:id="0"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pStyle w:val="29"/>
      </w:pPr>
    </w:p>
    <w:p>
      <w:pPr>
        <w:adjustRightInd w:val="0"/>
        <w:snapToGrid w:val="0"/>
        <w:spacing w:line="288" w:lineRule="auto"/>
        <w:ind w:firstLine="1040"/>
        <w:rPr>
          <w:rFonts w:eastAsia="仿宋_GB2312"/>
          <w:color w:val="auto"/>
          <w:sz w:val="36"/>
          <w:szCs w:val="36"/>
        </w:rPr>
      </w:pPr>
    </w:p>
    <w:bookmarkEnd w:id="0"/>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pStyle w:val="29"/>
        <w:rPr>
          <w:rFonts w:eastAsia="楷体_GB2312"/>
          <w:color w:val="auto"/>
          <w:sz w:val="36"/>
          <w:szCs w:val="36"/>
        </w:rPr>
      </w:pPr>
    </w:p>
    <w:p>
      <w:pPr>
        <w:pStyle w:val="29"/>
        <w:rPr>
          <w:rFonts w:eastAsia="楷体_GB2312"/>
          <w:color w:val="auto"/>
          <w:sz w:val="36"/>
          <w:szCs w:val="36"/>
        </w:rPr>
      </w:pPr>
    </w:p>
    <w:p>
      <w:pPr>
        <w:pStyle w:val="29"/>
        <w:rPr>
          <w:rFonts w:eastAsia="楷体_GB2312"/>
          <w:color w:val="auto"/>
          <w:sz w:val="36"/>
          <w:szCs w:val="36"/>
        </w:rPr>
      </w:pPr>
    </w:p>
    <w:sdt>
      <w:sdtPr>
        <w:rPr>
          <w:rFonts w:ascii="宋体" w:hAnsi="宋体" w:eastAsia="宋体" w:cs="Times New Roman"/>
          <w:color w:val="auto"/>
          <w:kern w:val="2"/>
          <w:sz w:val="30"/>
          <w:szCs w:val="30"/>
          <w:lang w:val="en-US" w:eastAsia="zh-CN" w:bidi="ar-SA"/>
        </w:rPr>
        <w:id w:val="147463562"/>
        <w15:color w:val="DBDBDB"/>
        <w:docPartObj>
          <w:docPartGallery w:val="Table of Contents"/>
          <w:docPartUnique/>
        </w:docPartObj>
      </w:sdtPr>
      <w:sdtEndPr>
        <w:rPr>
          <w:rFonts w:ascii="Times New Roman" w:hAnsi="Times New Roman" w:eastAsia="楷体_GB2312" w:cs="Times New Roman"/>
          <w:color w:val="auto"/>
          <w:kern w:val="2"/>
          <w:sz w:val="21"/>
          <w:szCs w:val="36"/>
          <w:lang w:val="en-US" w:eastAsia="zh-CN" w:bidi="ar-SA"/>
        </w:rPr>
      </w:sdtEndPr>
      <w:sdtContent>
        <w:p>
          <w:pPr>
            <w:spacing w:before="0" w:beforeLines="0" w:after="0" w:afterLines="0" w:line="240" w:lineRule="auto"/>
            <w:ind w:left="0" w:leftChars="0" w:right="0" w:rightChars="0" w:firstLine="0" w:firstLineChars="0"/>
            <w:jc w:val="center"/>
            <w:rPr>
              <w:color w:val="auto"/>
              <w:sz w:val="30"/>
              <w:szCs w:val="30"/>
            </w:rPr>
          </w:pPr>
          <w:r>
            <w:rPr>
              <w:rFonts w:ascii="宋体" w:hAnsi="宋体" w:eastAsia="宋体"/>
              <w:b/>
              <w:bCs/>
              <w:color w:val="auto"/>
              <w:sz w:val="30"/>
              <w:szCs w:val="30"/>
            </w:rPr>
            <w:t>目录</w:t>
          </w:r>
        </w:p>
        <w:p>
          <w:pPr>
            <w:pStyle w:val="22"/>
            <w:tabs>
              <w:tab w:val="right" w:leader="dot" w:pos="8844"/>
            </w:tabs>
            <w:spacing w:line="360" w:lineRule="auto"/>
            <w:rPr>
              <w:rFonts w:hint="default" w:ascii="Times New Roman" w:hAnsi="Times New Roman" w:eastAsia="宋体" w:cs="Times New Roman"/>
              <w:b/>
              <w:bCs/>
              <w:sz w:val="24"/>
              <w:szCs w:val="24"/>
            </w:rPr>
          </w:pPr>
          <w:r>
            <w:rPr>
              <w:rFonts w:eastAsia="楷体_GB2312"/>
              <w:color w:val="auto"/>
              <w:sz w:val="36"/>
              <w:szCs w:val="36"/>
            </w:rPr>
            <w:fldChar w:fldCharType="begin"/>
          </w:r>
          <w:r>
            <w:rPr>
              <w:rFonts w:eastAsia="楷体_GB2312"/>
              <w:color w:val="auto"/>
              <w:sz w:val="36"/>
              <w:szCs w:val="36"/>
            </w:rPr>
            <w:instrText xml:space="preserve">TOC \o "1-1" \h \u </w:instrText>
          </w:r>
          <w:r>
            <w:rPr>
              <w:rFonts w:eastAsia="楷体_GB2312"/>
              <w:color w:val="auto"/>
              <w:sz w:val="36"/>
              <w:szCs w:val="36"/>
            </w:rPr>
            <w:fldChar w:fldCharType="separate"/>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_Toc5990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一、 建设项目基本情况</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_Toc5990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_Toc2269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二、 建设项目工程分析</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_Toc2269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7</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_Toc13538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三、区域环境质量现状、环境保护目标及评价标准</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_Toc13538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18</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_Toc9032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四、主要环境影响和保护措施</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_Toc9032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23</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_Toc26024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五、环境保护措施监督检查清单</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_Toc26024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42</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_Toc1793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六、 结论</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_Toc1793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43</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_Toc30204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附图1 本项目地理位置图</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_Toc30204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44</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_Toc19111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 xml:space="preserve">附图2 </w:t>
          </w:r>
          <w:r>
            <w:rPr>
              <w:rFonts w:hint="default" w:ascii="Times New Roman" w:hAnsi="Times New Roman" w:eastAsia="宋体" w:cs="Times New Roman"/>
              <w:b/>
              <w:bCs/>
              <w:snapToGrid w:val="0"/>
              <w:sz w:val="24"/>
              <w:szCs w:val="24"/>
              <w:lang w:eastAsia="zh-CN"/>
            </w:rPr>
            <w:t>“</w:t>
          </w:r>
          <w:r>
            <w:rPr>
              <w:rFonts w:hint="default" w:ascii="Times New Roman" w:hAnsi="Times New Roman" w:eastAsia="宋体" w:cs="Times New Roman"/>
              <w:b/>
              <w:bCs/>
              <w:snapToGrid w:val="0"/>
              <w:sz w:val="24"/>
              <w:szCs w:val="24"/>
              <w:lang w:val="en-US" w:eastAsia="zh-CN"/>
            </w:rPr>
            <w:t>三线一单</w:t>
          </w:r>
          <w:r>
            <w:rPr>
              <w:rFonts w:hint="default" w:ascii="Times New Roman" w:hAnsi="Times New Roman" w:eastAsia="宋体" w:cs="Times New Roman"/>
              <w:b/>
              <w:bCs/>
              <w:snapToGrid w:val="0"/>
              <w:sz w:val="24"/>
              <w:szCs w:val="24"/>
              <w:lang w:eastAsia="zh-CN"/>
            </w:rPr>
            <w:t>”</w:t>
          </w:r>
          <w:r>
            <w:rPr>
              <w:rFonts w:hint="default" w:ascii="Times New Roman" w:hAnsi="Times New Roman" w:eastAsia="宋体" w:cs="Times New Roman"/>
              <w:b/>
              <w:bCs/>
              <w:snapToGrid w:val="0"/>
              <w:sz w:val="24"/>
              <w:szCs w:val="24"/>
              <w:lang w:val="en-US" w:eastAsia="zh-CN"/>
            </w:rPr>
            <w:t>相符性分析结果</w:t>
          </w:r>
          <w:r>
            <w:rPr>
              <w:rFonts w:hint="default" w:ascii="Times New Roman" w:hAnsi="Times New Roman" w:eastAsia="宋体" w:cs="Times New Roman"/>
              <w:b/>
              <w:bCs/>
              <w:snapToGrid w:val="0"/>
              <w:sz w:val="24"/>
              <w:szCs w:val="24"/>
            </w:rPr>
            <w:t>图</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_Toc19111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45</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_Toc22469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附图</w:t>
          </w:r>
          <w:r>
            <w:rPr>
              <w:rFonts w:hint="default" w:ascii="Times New Roman" w:hAnsi="Times New Roman" w:eastAsia="宋体" w:cs="Times New Roman"/>
              <w:b/>
              <w:bCs/>
              <w:snapToGrid w:val="0"/>
              <w:sz w:val="24"/>
              <w:szCs w:val="24"/>
              <w:lang w:val="en-US" w:eastAsia="zh-CN"/>
            </w:rPr>
            <w:t>3</w:t>
          </w:r>
          <w:r>
            <w:rPr>
              <w:rFonts w:hint="default" w:ascii="Times New Roman" w:hAnsi="Times New Roman" w:eastAsia="宋体" w:cs="Times New Roman"/>
              <w:b/>
              <w:bCs/>
              <w:snapToGrid w:val="0"/>
              <w:sz w:val="24"/>
              <w:szCs w:val="24"/>
            </w:rPr>
            <w:t xml:space="preserve"> </w:t>
          </w:r>
          <w:r>
            <w:rPr>
              <w:rFonts w:hint="default" w:ascii="Times New Roman" w:hAnsi="Times New Roman" w:eastAsia="宋体" w:cs="Times New Roman"/>
              <w:b/>
              <w:bCs/>
              <w:snapToGrid w:val="0"/>
              <w:sz w:val="24"/>
              <w:szCs w:val="24"/>
              <w:lang w:val="en-US" w:eastAsia="zh-CN"/>
            </w:rPr>
            <w:t>本项目</w:t>
          </w:r>
          <w:r>
            <w:rPr>
              <w:rFonts w:hint="default" w:ascii="Times New Roman" w:hAnsi="Times New Roman" w:eastAsia="宋体" w:cs="Times New Roman"/>
              <w:b/>
              <w:bCs/>
              <w:snapToGrid w:val="0"/>
              <w:sz w:val="24"/>
              <w:szCs w:val="24"/>
            </w:rPr>
            <w:t>平面布置图</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_Toc22469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46</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_Toc32576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附图</w:t>
          </w:r>
          <w:r>
            <w:rPr>
              <w:rFonts w:hint="default" w:ascii="Times New Roman" w:hAnsi="Times New Roman" w:eastAsia="宋体" w:cs="Times New Roman"/>
              <w:b/>
              <w:bCs/>
              <w:snapToGrid w:val="0"/>
              <w:sz w:val="24"/>
              <w:szCs w:val="24"/>
              <w:lang w:val="en-US" w:eastAsia="zh-CN"/>
            </w:rPr>
            <w:t>4</w:t>
          </w:r>
          <w:r>
            <w:rPr>
              <w:rFonts w:hint="default" w:ascii="Times New Roman" w:hAnsi="Times New Roman" w:eastAsia="宋体" w:cs="Times New Roman"/>
              <w:b/>
              <w:bCs/>
              <w:snapToGrid w:val="0"/>
              <w:sz w:val="24"/>
              <w:szCs w:val="24"/>
            </w:rPr>
            <w:t xml:space="preserve"> </w:t>
          </w:r>
          <w:r>
            <w:rPr>
              <w:rFonts w:hint="default" w:ascii="Times New Roman" w:hAnsi="Times New Roman" w:eastAsia="宋体" w:cs="Times New Roman"/>
              <w:b/>
              <w:bCs/>
              <w:snapToGrid w:val="0"/>
              <w:sz w:val="24"/>
              <w:szCs w:val="24"/>
              <w:lang w:val="en-US" w:eastAsia="zh-CN"/>
            </w:rPr>
            <w:t>本项目</w:t>
          </w:r>
          <w:r>
            <w:rPr>
              <w:rFonts w:hint="default" w:ascii="Times New Roman" w:hAnsi="Times New Roman" w:eastAsia="宋体" w:cs="Times New Roman"/>
              <w:b/>
              <w:bCs/>
              <w:snapToGrid w:val="0"/>
              <w:sz w:val="24"/>
              <w:szCs w:val="24"/>
            </w:rPr>
            <w:t>环境保护目标分布图</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_Toc32576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47</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_Toc3008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附件1</w:t>
          </w:r>
          <w:r>
            <w:rPr>
              <w:rFonts w:hint="default" w:ascii="Times New Roman" w:hAnsi="Times New Roman" w:eastAsia="宋体" w:cs="Times New Roman"/>
              <w:b/>
              <w:bCs/>
              <w:snapToGrid w:val="0"/>
              <w:sz w:val="24"/>
              <w:szCs w:val="24"/>
              <w:lang w:val="en-US" w:eastAsia="zh-CN"/>
            </w:rPr>
            <w:t xml:space="preserve"> </w:t>
          </w:r>
          <w:r>
            <w:rPr>
              <w:rFonts w:hint="default" w:ascii="Times New Roman" w:hAnsi="Times New Roman" w:eastAsia="宋体" w:cs="Times New Roman"/>
              <w:b/>
              <w:bCs/>
              <w:snapToGrid w:val="0"/>
              <w:sz w:val="24"/>
              <w:szCs w:val="24"/>
            </w:rPr>
            <w:t>项目备案证</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_Toc3008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48</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_Toc20253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附件</w:t>
          </w:r>
          <w:r>
            <w:rPr>
              <w:rFonts w:hint="default" w:ascii="Times New Roman" w:hAnsi="Times New Roman" w:eastAsia="宋体" w:cs="Times New Roman"/>
              <w:b/>
              <w:bCs/>
              <w:snapToGrid w:val="0"/>
              <w:sz w:val="24"/>
              <w:szCs w:val="24"/>
              <w:lang w:val="en-US" w:eastAsia="zh-CN"/>
            </w:rPr>
            <w:t>2</w:t>
          </w:r>
          <w:r>
            <w:rPr>
              <w:rFonts w:hint="default" w:ascii="Times New Roman" w:hAnsi="Times New Roman" w:eastAsia="宋体" w:cs="Times New Roman"/>
              <w:b/>
              <w:bCs/>
              <w:snapToGrid w:val="0"/>
              <w:sz w:val="24"/>
              <w:szCs w:val="24"/>
            </w:rPr>
            <w:t xml:space="preserve"> </w:t>
          </w:r>
          <w:r>
            <w:rPr>
              <w:rFonts w:hint="default" w:ascii="Times New Roman" w:hAnsi="Times New Roman" w:eastAsia="宋体" w:cs="Times New Roman"/>
              <w:b/>
              <w:bCs/>
              <w:snapToGrid w:val="0"/>
              <w:sz w:val="24"/>
              <w:szCs w:val="24"/>
              <w:lang w:val="en-US" w:eastAsia="zh-CN"/>
            </w:rPr>
            <w:t>营业执照</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_Toc20253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49</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2"/>
            <w:tabs>
              <w:tab w:val="right" w:leader="dot" w:pos="8844"/>
            </w:tabs>
            <w:spacing w:line="360" w:lineRule="auto"/>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sz w:val="24"/>
              <w:szCs w:val="24"/>
            </w:rPr>
            <w:instrText xml:space="preserve"> HYPERLINK \l _Toc13660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napToGrid w:val="0"/>
              <w:sz w:val="24"/>
              <w:szCs w:val="24"/>
            </w:rPr>
            <w:t>附表</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_Toc13660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53</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rPr>
            <w:fldChar w:fldCharType="end"/>
          </w:r>
        </w:p>
        <w:p>
          <w:pPr>
            <w:pStyle w:val="29"/>
            <w:ind w:left="0" w:leftChars="0" w:firstLine="0" w:firstLineChars="0"/>
            <w:rPr>
              <w:rFonts w:eastAsia="楷体_GB2312"/>
              <w:color w:val="auto"/>
              <w:sz w:val="36"/>
              <w:szCs w:val="36"/>
            </w:rPr>
          </w:pPr>
          <w:r>
            <w:rPr>
              <w:rFonts w:eastAsia="楷体_GB2312"/>
              <w:color w:val="auto"/>
              <w:szCs w:val="36"/>
            </w:rPr>
            <w:fldChar w:fldCharType="end"/>
          </w:r>
        </w:p>
      </w:sdtContent>
    </w:sdt>
    <w:p>
      <w:pPr>
        <w:adjustRightInd w:val="0"/>
        <w:snapToGrid w:val="0"/>
        <w:spacing w:line="288" w:lineRule="auto"/>
        <w:ind w:firstLine="1040"/>
        <w:rPr>
          <w:rFonts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5"/>
        <w:numPr>
          <w:ilvl w:val="0"/>
          <w:numId w:val="2"/>
        </w:numPr>
        <w:jc w:val="center"/>
        <w:outlineLvl w:val="0"/>
        <w:rPr>
          <w:rFonts w:ascii="Times New Roman" w:hAnsi="Times New Roman" w:eastAsia="黑体"/>
          <w:snapToGrid w:val="0"/>
          <w:color w:val="auto"/>
          <w:sz w:val="30"/>
          <w:szCs w:val="30"/>
        </w:rPr>
      </w:pPr>
      <w:bookmarkStart w:id="1" w:name="_Toc5990"/>
      <w:r>
        <w:rPr>
          <w:rFonts w:ascii="Times New Roman" w:hAnsi="Times New Roman" w:eastAsia="黑体"/>
          <w:snapToGrid w:val="0"/>
          <w:color w:val="auto"/>
          <w:sz w:val="30"/>
          <w:szCs w:val="30"/>
        </w:rPr>
        <w:t>建设项目基本情况</w:t>
      </w:r>
      <w:bookmarkEnd w:id="1"/>
    </w:p>
    <w:tbl>
      <w:tblPr>
        <w:tblStyle w:val="30"/>
        <w:tblW w:w="90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
        <w:gridCol w:w="580"/>
        <w:gridCol w:w="1165"/>
        <w:gridCol w:w="2274"/>
        <w:gridCol w:w="2061"/>
        <w:gridCol w:w="2790"/>
        <w:gridCol w:w="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建设项目名称</w:t>
            </w:r>
          </w:p>
        </w:tc>
        <w:tc>
          <w:tcPr>
            <w:tcW w:w="7125" w:type="dxa"/>
            <w:gridSpan w:val="3"/>
            <w:vAlign w:val="center"/>
          </w:tcPr>
          <w:p>
            <w:pPr>
              <w:adjustRightInd w:val="0"/>
              <w:snapToGrid w:val="0"/>
              <w:jc w:val="center"/>
              <w:rPr>
                <w:color w:val="auto"/>
                <w:sz w:val="24"/>
                <w:szCs w:val="24"/>
              </w:rPr>
            </w:pPr>
            <w:r>
              <w:rPr>
                <w:rFonts w:hint="eastAsia"/>
                <w:color w:val="auto"/>
                <w:sz w:val="24"/>
                <w:szCs w:val="24"/>
                <w:lang w:eastAsia="zh-CN"/>
              </w:rPr>
              <w:t>乳源县蔬菜产业园蔬菜综合加工示范项目（</w:t>
            </w:r>
            <w:r>
              <w:rPr>
                <w:rFonts w:hint="eastAsia"/>
                <w:color w:val="auto"/>
                <w:sz w:val="24"/>
                <w:szCs w:val="24"/>
                <w:lang w:val="en-US" w:eastAsia="zh-CN"/>
              </w:rPr>
              <w:t>重新报批</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项目代码</w:t>
            </w:r>
          </w:p>
        </w:tc>
        <w:tc>
          <w:tcPr>
            <w:tcW w:w="7125" w:type="dxa"/>
            <w:gridSpan w:val="3"/>
            <w:vAlign w:val="center"/>
          </w:tcPr>
          <w:p>
            <w:pPr>
              <w:adjustRightInd w:val="0"/>
              <w:snapToGrid w:val="0"/>
              <w:jc w:val="center"/>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 2205-440232-04-05-357549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建设单位联系人</w:t>
            </w:r>
          </w:p>
        </w:tc>
        <w:tc>
          <w:tcPr>
            <w:tcW w:w="2274" w:type="dxa"/>
            <w:vAlign w:val="center"/>
          </w:tcPr>
          <w:p>
            <w:pPr>
              <w:adjustRightInd w:val="0"/>
              <w:snapToGrid w:val="0"/>
              <w:jc w:val="center"/>
              <w:rPr>
                <w:rFonts w:hint="eastAsia" w:eastAsia="宋体"/>
                <w:color w:val="auto"/>
                <w:sz w:val="24"/>
                <w:szCs w:val="24"/>
                <w:lang w:val="en-US" w:eastAsia="zh-CN"/>
              </w:rPr>
            </w:pPr>
            <w:r>
              <w:rPr>
                <w:rFonts w:hint="eastAsia" w:eastAsia="宋体"/>
                <w:color w:val="auto"/>
                <w:sz w:val="24"/>
                <w:szCs w:val="24"/>
                <w:lang w:val="en-US" w:eastAsia="zh-CN"/>
              </w:rPr>
              <w:t>陈亚强</w:t>
            </w:r>
          </w:p>
        </w:tc>
        <w:tc>
          <w:tcPr>
            <w:tcW w:w="2061" w:type="dxa"/>
            <w:vAlign w:val="center"/>
          </w:tcPr>
          <w:p>
            <w:pPr>
              <w:adjustRightInd w:val="0"/>
              <w:snapToGrid w:val="0"/>
              <w:jc w:val="center"/>
              <w:rPr>
                <w:color w:val="auto"/>
                <w:sz w:val="24"/>
                <w:szCs w:val="24"/>
              </w:rPr>
            </w:pPr>
            <w:r>
              <w:rPr>
                <w:color w:val="auto"/>
                <w:sz w:val="24"/>
                <w:szCs w:val="24"/>
              </w:rPr>
              <w:t>联系方式</w:t>
            </w:r>
          </w:p>
        </w:tc>
        <w:tc>
          <w:tcPr>
            <w:tcW w:w="2790" w:type="dxa"/>
            <w:vAlign w:val="center"/>
          </w:tcPr>
          <w:p>
            <w:pPr>
              <w:adjustRightInd w:val="0"/>
              <w:snapToGrid w:val="0"/>
              <w:jc w:val="center"/>
              <w:rPr>
                <w:rFonts w:hint="default" w:eastAsia="宋体"/>
                <w:color w:val="auto"/>
                <w:sz w:val="24"/>
                <w:szCs w:val="24"/>
                <w:lang w:val="en-US" w:eastAsia="zh-CN"/>
              </w:rPr>
            </w:pPr>
            <w:r>
              <w:rPr>
                <w:rFonts w:hint="default" w:eastAsia="宋体"/>
                <w:color w:val="auto"/>
                <w:sz w:val="24"/>
                <w:szCs w:val="24"/>
                <w:lang w:val="en-US" w:eastAsia="zh-CN"/>
              </w:rPr>
              <w:t>13535288818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建设地点</w:t>
            </w:r>
          </w:p>
        </w:tc>
        <w:tc>
          <w:tcPr>
            <w:tcW w:w="7125" w:type="dxa"/>
            <w:gridSpan w:val="3"/>
            <w:vAlign w:val="center"/>
          </w:tcPr>
          <w:p>
            <w:pPr>
              <w:adjustRightInd w:val="0"/>
              <w:snapToGrid w:val="0"/>
              <w:jc w:val="center"/>
              <w:rPr>
                <w:color w:val="auto"/>
                <w:sz w:val="24"/>
                <w:szCs w:val="24"/>
              </w:rPr>
            </w:pPr>
            <w:r>
              <w:rPr>
                <w:rFonts w:hint="eastAsia" w:cs="Times New Roman"/>
                <w:color w:val="auto"/>
                <w:sz w:val="24"/>
                <w:szCs w:val="24"/>
                <w:lang w:val="en-US" w:eastAsia="zh-CN"/>
              </w:rPr>
              <w:t>乳源县一六镇S250线南侧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地理坐标</w:t>
            </w:r>
          </w:p>
        </w:tc>
        <w:tc>
          <w:tcPr>
            <w:tcW w:w="7125" w:type="dxa"/>
            <w:gridSpan w:val="3"/>
            <w:vAlign w:val="center"/>
          </w:tcPr>
          <w:p>
            <w:pPr>
              <w:jc w:val="center"/>
              <w:rPr>
                <w:color w:val="auto"/>
                <w:sz w:val="24"/>
                <w:szCs w:val="24"/>
              </w:rPr>
            </w:pPr>
            <w:r>
              <w:rPr>
                <w:color w:val="auto"/>
                <w:sz w:val="24"/>
                <w:szCs w:val="24"/>
              </w:rPr>
              <w:t>（</w:t>
            </w:r>
            <w:r>
              <w:rPr>
                <w:color w:val="auto"/>
                <w:sz w:val="24"/>
                <w:szCs w:val="24"/>
                <w:u w:val="single"/>
              </w:rPr>
              <w:t xml:space="preserve"> </w:t>
            </w:r>
            <w:r>
              <w:rPr>
                <w:rFonts w:hint="eastAsia"/>
                <w:color w:val="auto"/>
                <w:sz w:val="24"/>
                <w:szCs w:val="24"/>
                <w:u w:val="single"/>
              </w:rPr>
              <w:t>11</w:t>
            </w:r>
            <w:r>
              <w:rPr>
                <w:rFonts w:hint="eastAsia"/>
                <w:color w:val="auto"/>
                <w:sz w:val="24"/>
                <w:szCs w:val="24"/>
                <w:u w:val="single"/>
                <w:lang w:val="en-US" w:eastAsia="zh-CN"/>
              </w:rPr>
              <w:t>3</w:t>
            </w:r>
            <w:r>
              <w:rPr>
                <w:color w:val="auto"/>
                <w:sz w:val="24"/>
                <w:szCs w:val="24"/>
                <w:u w:val="single"/>
              </w:rPr>
              <w:t xml:space="preserve"> </w:t>
            </w:r>
            <w:r>
              <w:rPr>
                <w:color w:val="auto"/>
                <w:sz w:val="24"/>
                <w:szCs w:val="24"/>
              </w:rPr>
              <w:t>度</w:t>
            </w:r>
            <w:r>
              <w:rPr>
                <w:color w:val="auto"/>
                <w:sz w:val="24"/>
                <w:szCs w:val="24"/>
                <w:u w:val="single"/>
              </w:rPr>
              <w:t xml:space="preserve"> </w:t>
            </w:r>
            <w:r>
              <w:rPr>
                <w:rFonts w:hint="eastAsia"/>
                <w:color w:val="auto"/>
                <w:sz w:val="24"/>
                <w:szCs w:val="24"/>
                <w:u w:val="single"/>
                <w:lang w:val="en-US" w:eastAsia="zh-CN"/>
              </w:rPr>
              <w:t>23</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rPr>
              <w:t>50.57</w:t>
            </w:r>
            <w:r>
              <w:rPr>
                <w:rFonts w:hint="eastAsia"/>
                <w:color w:val="auto"/>
                <w:sz w:val="24"/>
                <w:szCs w:val="24"/>
                <w:u w:val="single"/>
                <w:lang w:val="en-US" w:eastAsia="zh-CN"/>
              </w:rPr>
              <w:t>3</w:t>
            </w:r>
            <w:r>
              <w:rPr>
                <w:color w:val="auto"/>
                <w:sz w:val="24"/>
                <w:szCs w:val="24"/>
                <w:u w:val="single"/>
              </w:rPr>
              <w:t xml:space="preserve"> </w:t>
            </w:r>
            <w:r>
              <w:rPr>
                <w:color w:val="auto"/>
                <w:sz w:val="24"/>
                <w:szCs w:val="24"/>
              </w:rPr>
              <w:t>秒，</w:t>
            </w:r>
            <w:r>
              <w:rPr>
                <w:color w:val="auto"/>
                <w:sz w:val="24"/>
                <w:szCs w:val="24"/>
                <w:u w:val="single"/>
              </w:rPr>
              <w:t xml:space="preserve"> </w:t>
            </w:r>
            <w:r>
              <w:rPr>
                <w:rFonts w:hint="eastAsia"/>
                <w:color w:val="auto"/>
                <w:sz w:val="24"/>
                <w:szCs w:val="24"/>
                <w:u w:val="single"/>
                <w:lang w:val="en-US" w:eastAsia="zh-CN"/>
              </w:rPr>
              <w:t>24</w:t>
            </w:r>
            <w:r>
              <w:rPr>
                <w:color w:val="auto"/>
                <w:sz w:val="24"/>
                <w:szCs w:val="24"/>
                <w:u w:val="single"/>
              </w:rPr>
              <w:t xml:space="preserve"> </w:t>
            </w:r>
            <w:r>
              <w:rPr>
                <w:color w:val="auto"/>
                <w:sz w:val="24"/>
                <w:szCs w:val="24"/>
              </w:rPr>
              <w:t>度</w:t>
            </w:r>
            <w:r>
              <w:rPr>
                <w:color w:val="auto"/>
                <w:sz w:val="24"/>
                <w:szCs w:val="24"/>
                <w:u w:val="single"/>
              </w:rPr>
              <w:t xml:space="preserve"> </w:t>
            </w:r>
            <w:r>
              <w:rPr>
                <w:rFonts w:hint="eastAsia"/>
                <w:color w:val="auto"/>
                <w:sz w:val="24"/>
                <w:szCs w:val="24"/>
                <w:u w:val="single"/>
                <w:lang w:val="en-US" w:eastAsia="zh-CN"/>
              </w:rPr>
              <w:t>51</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lang w:val="en-US" w:eastAsia="zh-CN"/>
              </w:rPr>
              <w:t>48.632</w:t>
            </w:r>
            <w:r>
              <w:rPr>
                <w:color w:val="auto"/>
                <w:sz w:val="24"/>
                <w:szCs w:val="24"/>
                <w:u w:val="single"/>
              </w:rPr>
              <w:t xml:space="preserve"> </w:t>
            </w:r>
            <w:r>
              <w:rPr>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561"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国民经济</w:t>
            </w:r>
          </w:p>
          <w:p>
            <w:pPr>
              <w:adjustRightInd w:val="0"/>
              <w:snapToGrid w:val="0"/>
              <w:jc w:val="center"/>
              <w:rPr>
                <w:color w:val="auto"/>
                <w:sz w:val="24"/>
                <w:szCs w:val="24"/>
              </w:rPr>
            </w:pPr>
            <w:r>
              <w:rPr>
                <w:color w:val="auto"/>
                <w:sz w:val="24"/>
                <w:szCs w:val="24"/>
              </w:rPr>
              <w:t>行业类别</w:t>
            </w:r>
          </w:p>
        </w:tc>
        <w:tc>
          <w:tcPr>
            <w:tcW w:w="2274" w:type="dxa"/>
            <w:vAlign w:val="center"/>
          </w:tcPr>
          <w:p>
            <w:pPr>
              <w:pStyle w:val="2"/>
              <w:rPr>
                <w:rFonts w:hint="default"/>
                <w:color w:val="auto"/>
                <w:sz w:val="24"/>
                <w:szCs w:val="24"/>
                <w:lang w:val="en-US" w:eastAsia="zh-CN"/>
              </w:rPr>
            </w:pPr>
            <w:r>
              <w:rPr>
                <w:rFonts w:hint="eastAsia" w:ascii="Times New Roman" w:hAnsi="Times New Roman" w:cs="Times New Roman"/>
                <w:color w:val="auto"/>
                <w:sz w:val="24"/>
                <w:szCs w:val="24"/>
                <w:lang w:val="en-US" w:eastAsia="zh-CN"/>
              </w:rPr>
              <w:t>C1391</w:t>
            </w:r>
            <w:r>
              <w:rPr>
                <w:rFonts w:hint="default" w:ascii="Times New Roman" w:hAnsi="Times New Roman" w:cs="Times New Roman"/>
                <w:color w:val="auto"/>
                <w:sz w:val="24"/>
                <w:szCs w:val="24"/>
                <w:lang w:val="en-US" w:eastAsia="zh-CN"/>
              </w:rPr>
              <w:t xml:space="preserve"> 淀粉及淀粉制品制造</w:t>
            </w:r>
          </w:p>
        </w:tc>
        <w:tc>
          <w:tcPr>
            <w:tcW w:w="2061" w:type="dxa"/>
            <w:vAlign w:val="center"/>
          </w:tcPr>
          <w:p>
            <w:pPr>
              <w:adjustRightInd w:val="0"/>
              <w:snapToGrid w:val="0"/>
              <w:jc w:val="center"/>
              <w:rPr>
                <w:color w:val="auto"/>
                <w:sz w:val="24"/>
                <w:szCs w:val="24"/>
              </w:rPr>
            </w:pPr>
            <w:r>
              <w:rPr>
                <w:color w:val="auto"/>
                <w:sz w:val="24"/>
                <w:szCs w:val="24"/>
              </w:rPr>
              <w:t>建设项目</w:t>
            </w:r>
          </w:p>
          <w:p>
            <w:pPr>
              <w:adjustRightInd w:val="0"/>
              <w:snapToGrid w:val="0"/>
              <w:jc w:val="center"/>
              <w:rPr>
                <w:color w:val="auto"/>
                <w:sz w:val="24"/>
                <w:szCs w:val="24"/>
              </w:rPr>
            </w:pPr>
            <w:r>
              <w:rPr>
                <w:color w:val="auto"/>
                <w:sz w:val="24"/>
                <w:szCs w:val="24"/>
              </w:rPr>
              <w:t>行</w:t>
            </w:r>
            <w:bookmarkStart w:id="18" w:name="_GoBack"/>
            <w:bookmarkEnd w:id="18"/>
            <w:r>
              <w:rPr>
                <w:color w:val="auto"/>
                <w:sz w:val="24"/>
                <w:szCs w:val="24"/>
              </w:rPr>
              <w:t>业类别</w:t>
            </w:r>
          </w:p>
        </w:tc>
        <w:tc>
          <w:tcPr>
            <w:tcW w:w="2790" w:type="dxa"/>
            <w:vAlign w:val="center"/>
          </w:tcPr>
          <w:p>
            <w:pPr>
              <w:adjustRightInd w:val="0"/>
              <w:snapToGrid w:val="0"/>
              <w:rPr>
                <w:rFonts w:hint="default" w:eastAsia="宋体"/>
                <w:color w:val="auto"/>
                <w:sz w:val="24"/>
                <w:szCs w:val="24"/>
                <w:lang w:val="en-US" w:eastAsia="zh-CN"/>
              </w:rPr>
            </w:pPr>
            <w:r>
              <w:rPr>
                <w:rFonts w:hint="default" w:eastAsia="宋体"/>
                <w:color w:val="auto"/>
                <w:sz w:val="24"/>
                <w:szCs w:val="24"/>
                <w:lang w:val="en-US" w:eastAsia="zh-CN"/>
              </w:rPr>
              <w:t>2</w:t>
            </w:r>
            <w:r>
              <w:rPr>
                <w:rFonts w:hint="eastAsia"/>
                <w:color w:val="auto"/>
                <w:sz w:val="24"/>
                <w:szCs w:val="24"/>
                <w:lang w:val="en-US" w:eastAsia="zh-CN"/>
              </w:rPr>
              <w:t>0</w:t>
            </w:r>
            <w:r>
              <w:rPr>
                <w:rFonts w:hint="default" w:eastAsia="宋体"/>
                <w:color w:val="auto"/>
                <w:sz w:val="24"/>
                <w:szCs w:val="24"/>
                <w:lang w:val="en-US" w:eastAsia="zh-CN"/>
              </w:rPr>
              <w:t xml:space="preserve"> 其他农副食品加工139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1219"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建设性质</w:t>
            </w:r>
          </w:p>
        </w:tc>
        <w:tc>
          <w:tcPr>
            <w:tcW w:w="2274" w:type="dxa"/>
            <w:vAlign w:val="center"/>
          </w:tcPr>
          <w:p>
            <w:pPr>
              <w:jc w:val="left"/>
              <w:rPr>
                <w:color w:val="auto"/>
                <w:sz w:val="24"/>
                <w:szCs w:val="24"/>
              </w:rPr>
            </w:pPr>
            <w:r>
              <w:rPr>
                <w:color w:val="auto"/>
                <w:sz w:val="24"/>
                <w:szCs w:val="24"/>
              </w:rPr>
              <w:sym w:font="Wingdings 2" w:char="0052"/>
            </w:r>
            <w:r>
              <w:rPr>
                <w:color w:val="auto"/>
                <w:sz w:val="24"/>
                <w:szCs w:val="24"/>
              </w:rPr>
              <w:t>新建（迁建）</w:t>
            </w:r>
          </w:p>
          <w:p>
            <w:pPr>
              <w:jc w:val="left"/>
              <w:rPr>
                <w:color w:val="auto"/>
                <w:sz w:val="24"/>
                <w:szCs w:val="24"/>
              </w:rPr>
            </w:pPr>
            <w:r>
              <w:rPr>
                <w:color w:val="auto"/>
                <w:sz w:val="24"/>
                <w:szCs w:val="24"/>
              </w:rPr>
              <w:t>□改建</w:t>
            </w:r>
          </w:p>
          <w:p>
            <w:pPr>
              <w:jc w:val="left"/>
              <w:rPr>
                <w:color w:val="auto"/>
                <w:sz w:val="24"/>
                <w:szCs w:val="24"/>
              </w:rPr>
            </w:pPr>
            <w:r>
              <w:rPr>
                <w:color w:val="auto"/>
                <w:sz w:val="24"/>
                <w:szCs w:val="24"/>
              </w:rPr>
              <w:t>□扩建</w:t>
            </w:r>
          </w:p>
          <w:p>
            <w:pPr>
              <w:jc w:val="left"/>
              <w:rPr>
                <w:color w:val="auto"/>
                <w:sz w:val="24"/>
                <w:szCs w:val="24"/>
              </w:rPr>
            </w:pPr>
            <w:r>
              <w:rPr>
                <w:color w:val="auto"/>
                <w:sz w:val="24"/>
                <w:szCs w:val="24"/>
              </w:rPr>
              <w:t>□技术改造</w:t>
            </w:r>
          </w:p>
        </w:tc>
        <w:tc>
          <w:tcPr>
            <w:tcW w:w="2061" w:type="dxa"/>
            <w:vAlign w:val="center"/>
          </w:tcPr>
          <w:p>
            <w:pPr>
              <w:adjustRightInd w:val="0"/>
              <w:snapToGrid w:val="0"/>
              <w:jc w:val="center"/>
              <w:rPr>
                <w:color w:val="auto"/>
                <w:sz w:val="24"/>
                <w:szCs w:val="24"/>
              </w:rPr>
            </w:pPr>
            <w:r>
              <w:rPr>
                <w:color w:val="auto"/>
                <w:sz w:val="24"/>
                <w:szCs w:val="24"/>
              </w:rPr>
              <w:t>建设项目</w:t>
            </w:r>
          </w:p>
          <w:p>
            <w:pPr>
              <w:adjustRightInd w:val="0"/>
              <w:snapToGrid w:val="0"/>
              <w:jc w:val="center"/>
              <w:rPr>
                <w:color w:val="auto"/>
                <w:sz w:val="24"/>
                <w:szCs w:val="24"/>
              </w:rPr>
            </w:pPr>
            <w:r>
              <w:rPr>
                <w:color w:val="auto"/>
                <w:sz w:val="24"/>
                <w:szCs w:val="24"/>
              </w:rPr>
              <w:t>申报情形</w:t>
            </w:r>
          </w:p>
        </w:tc>
        <w:tc>
          <w:tcPr>
            <w:tcW w:w="2790" w:type="dxa"/>
            <w:vAlign w:val="center"/>
          </w:tcPr>
          <w:p>
            <w:pPr>
              <w:jc w:val="left"/>
              <w:rPr>
                <w:color w:val="auto"/>
                <w:sz w:val="24"/>
                <w:szCs w:val="24"/>
              </w:rPr>
            </w:pPr>
            <w:r>
              <w:rPr>
                <w:color w:val="auto"/>
                <w:sz w:val="24"/>
                <w:szCs w:val="24"/>
              </w:rPr>
              <w:t xml:space="preserve">□首次申报项目             </w:t>
            </w:r>
          </w:p>
          <w:p>
            <w:pPr>
              <w:jc w:val="left"/>
              <w:rPr>
                <w:color w:val="auto"/>
                <w:sz w:val="24"/>
                <w:szCs w:val="24"/>
              </w:rPr>
            </w:pPr>
            <w:r>
              <w:rPr>
                <w:color w:val="auto"/>
                <w:sz w:val="24"/>
                <w:szCs w:val="24"/>
              </w:rPr>
              <w:t>□不予批准后再次申报项目</w:t>
            </w:r>
          </w:p>
          <w:p>
            <w:pPr>
              <w:jc w:val="left"/>
              <w:rPr>
                <w:color w:val="auto"/>
                <w:sz w:val="24"/>
                <w:szCs w:val="24"/>
              </w:rPr>
            </w:pPr>
            <w:r>
              <w:rPr>
                <w:color w:val="auto"/>
                <w:sz w:val="24"/>
                <w:szCs w:val="24"/>
              </w:rPr>
              <w:sym w:font="Wingdings 2" w:char="00A3"/>
            </w:r>
            <w:r>
              <w:rPr>
                <w:color w:val="auto"/>
                <w:sz w:val="24"/>
                <w:szCs w:val="24"/>
              </w:rPr>
              <w:t xml:space="preserve">超五年重新审核项目     </w:t>
            </w:r>
          </w:p>
          <w:p>
            <w:pPr>
              <w:jc w:val="left"/>
              <w:rPr>
                <w:color w:val="auto"/>
                <w:sz w:val="24"/>
                <w:szCs w:val="24"/>
              </w:rPr>
            </w:pPr>
            <w:r>
              <w:rPr>
                <w:rFonts w:hint="eastAsia"/>
                <w:color w:val="auto"/>
                <w:sz w:val="24"/>
                <w:szCs w:val="24"/>
                <w:lang w:eastAsia="zh-CN"/>
              </w:rPr>
              <w:t>☑</w:t>
            </w: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851"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项目审批（核准/</w:t>
            </w:r>
          </w:p>
          <w:p>
            <w:pPr>
              <w:adjustRightInd w:val="0"/>
              <w:snapToGrid w:val="0"/>
              <w:jc w:val="center"/>
              <w:rPr>
                <w:color w:val="auto"/>
                <w:sz w:val="24"/>
                <w:szCs w:val="24"/>
              </w:rPr>
            </w:pPr>
            <w:r>
              <w:rPr>
                <w:color w:val="auto"/>
                <w:sz w:val="24"/>
                <w:szCs w:val="24"/>
              </w:rPr>
              <w:t>备案）部门（选填）</w:t>
            </w:r>
          </w:p>
        </w:tc>
        <w:tc>
          <w:tcPr>
            <w:tcW w:w="2274" w:type="dxa"/>
            <w:vAlign w:val="center"/>
          </w:tcPr>
          <w:p>
            <w:pPr>
              <w:adjustRightInd w:val="0"/>
              <w:snapToGrid w:val="0"/>
              <w:jc w:val="center"/>
              <w:rPr>
                <w:color w:val="auto"/>
                <w:sz w:val="24"/>
                <w:szCs w:val="24"/>
                <w:highlight w:val="none"/>
              </w:rPr>
            </w:pPr>
            <w:r>
              <w:rPr>
                <w:rFonts w:hint="eastAsia"/>
                <w:color w:val="auto"/>
                <w:sz w:val="24"/>
                <w:szCs w:val="24"/>
                <w:highlight w:val="none"/>
                <w:lang w:val="en-US" w:eastAsia="zh-CN"/>
              </w:rPr>
              <w:t>乳源县</w:t>
            </w:r>
            <w:r>
              <w:rPr>
                <w:rFonts w:hint="default"/>
                <w:color w:val="auto"/>
                <w:sz w:val="24"/>
                <w:szCs w:val="24"/>
                <w:highlight w:val="none"/>
              </w:rPr>
              <w:t>发展和改革局</w:t>
            </w:r>
          </w:p>
        </w:tc>
        <w:tc>
          <w:tcPr>
            <w:tcW w:w="2061" w:type="dxa"/>
            <w:vAlign w:val="center"/>
          </w:tcPr>
          <w:p>
            <w:pPr>
              <w:adjustRightInd w:val="0"/>
              <w:snapToGrid w:val="0"/>
              <w:jc w:val="center"/>
              <w:rPr>
                <w:color w:val="auto"/>
                <w:sz w:val="24"/>
                <w:szCs w:val="24"/>
                <w:highlight w:val="none"/>
              </w:rPr>
            </w:pPr>
            <w:r>
              <w:rPr>
                <w:color w:val="auto"/>
                <w:sz w:val="24"/>
                <w:szCs w:val="24"/>
                <w:highlight w:val="none"/>
              </w:rPr>
              <w:t>项目审批（核准/</w:t>
            </w:r>
          </w:p>
          <w:p>
            <w:pPr>
              <w:adjustRightInd w:val="0"/>
              <w:snapToGrid w:val="0"/>
              <w:jc w:val="center"/>
              <w:rPr>
                <w:color w:val="auto"/>
                <w:sz w:val="24"/>
                <w:szCs w:val="24"/>
                <w:highlight w:val="none"/>
              </w:rPr>
            </w:pPr>
            <w:r>
              <w:rPr>
                <w:color w:val="auto"/>
                <w:sz w:val="24"/>
                <w:szCs w:val="24"/>
                <w:highlight w:val="none"/>
              </w:rPr>
              <w:t>备案）文号（选填）</w:t>
            </w:r>
          </w:p>
        </w:tc>
        <w:tc>
          <w:tcPr>
            <w:tcW w:w="2790" w:type="dxa"/>
            <w:vAlign w:val="center"/>
          </w:tcPr>
          <w:p>
            <w:pPr>
              <w:adjustRightInd w:val="0"/>
              <w:snapToGrid w:val="0"/>
              <w:jc w:val="center"/>
              <w:rPr>
                <w:rFonts w:hint="eastAsia" w:eastAsia="宋体"/>
                <w:color w:val="auto"/>
                <w:sz w:val="24"/>
                <w:szCs w:val="24"/>
                <w:highlight w:val="none"/>
                <w:lang w:eastAsia="zh-CN"/>
              </w:rPr>
            </w:pPr>
            <w:r>
              <w:rPr>
                <w:rFonts w:hint="eastAsia"/>
                <w:color w:val="auto"/>
                <w:sz w:val="24"/>
                <w:szCs w:val="24"/>
                <w:lang w:eastAsia="zh-CN"/>
              </w:rPr>
              <w:t>2020-440232-01-03-013455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总投资（万元）</w:t>
            </w:r>
          </w:p>
        </w:tc>
        <w:tc>
          <w:tcPr>
            <w:tcW w:w="2274"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3540</w:t>
            </w:r>
          </w:p>
        </w:tc>
        <w:tc>
          <w:tcPr>
            <w:tcW w:w="2061"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环保投资（万元）</w:t>
            </w:r>
          </w:p>
        </w:tc>
        <w:tc>
          <w:tcPr>
            <w:tcW w:w="2790" w:type="dxa"/>
            <w:vAlign w:val="center"/>
          </w:tcPr>
          <w:p>
            <w:pPr>
              <w:adjustRightInd w:val="0"/>
              <w:snapToGrid w:val="0"/>
              <w:jc w:val="center"/>
              <w:rPr>
                <w:rFonts w:hint="default" w:eastAsia="宋体"/>
                <w:color w:val="auto"/>
                <w:sz w:val="24"/>
                <w:szCs w:val="24"/>
                <w:highlight w:val="red"/>
                <w:lang w:val="en-US" w:eastAsia="zh-CN"/>
              </w:rPr>
            </w:pPr>
            <w:r>
              <w:rPr>
                <w:rFonts w:hint="eastAsia"/>
                <w:color w:val="auto"/>
                <w:sz w:val="24"/>
                <w:szCs w:val="24"/>
                <w:highlight w:val="none"/>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环保投资占比（%）</w:t>
            </w:r>
          </w:p>
        </w:tc>
        <w:tc>
          <w:tcPr>
            <w:tcW w:w="2274"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8.47%</w:t>
            </w:r>
          </w:p>
        </w:tc>
        <w:tc>
          <w:tcPr>
            <w:tcW w:w="2061"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施工工期</w:t>
            </w:r>
          </w:p>
        </w:tc>
        <w:tc>
          <w:tcPr>
            <w:tcW w:w="2790" w:type="dxa"/>
            <w:vAlign w:val="center"/>
          </w:tcPr>
          <w:p>
            <w:pPr>
              <w:adjustRightInd w:val="0"/>
              <w:snapToGrid w:val="0"/>
              <w:jc w:val="center"/>
              <w:rPr>
                <w:color w:val="auto"/>
                <w:sz w:val="24"/>
                <w:szCs w:val="24"/>
                <w:highlight w:val="red"/>
              </w:rPr>
            </w:pPr>
            <w:r>
              <w:rPr>
                <w:rFonts w:hint="eastAsia"/>
                <w:color w:val="auto"/>
                <w:sz w:val="24"/>
                <w:szCs w:val="24"/>
                <w:highlight w:val="none"/>
                <w:lang w:val="en-US" w:eastAsia="zh-CN"/>
              </w:rPr>
              <w:t>12</w:t>
            </w:r>
            <w:r>
              <w:rPr>
                <w:rFonts w:hint="eastAsia"/>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92" w:type="dxa"/>
          <w:wAfter w:w="47" w:type="dxa"/>
          <w:trHeight w:val="497" w:hRule="atLeast"/>
          <w:jc w:val="center"/>
        </w:trPr>
        <w:tc>
          <w:tcPr>
            <w:tcW w:w="1745" w:type="dxa"/>
            <w:gridSpan w:val="2"/>
            <w:tcMar>
              <w:top w:w="16" w:type="dxa"/>
              <w:left w:w="16" w:type="dxa"/>
              <w:right w:w="16" w:type="dxa"/>
            </w:tcMar>
            <w:vAlign w:val="center"/>
          </w:tcPr>
          <w:p>
            <w:pPr>
              <w:adjustRightInd w:val="0"/>
              <w:snapToGrid w:val="0"/>
              <w:jc w:val="center"/>
              <w:rPr>
                <w:color w:val="auto"/>
                <w:sz w:val="24"/>
                <w:szCs w:val="24"/>
              </w:rPr>
            </w:pPr>
            <w:r>
              <w:rPr>
                <w:color w:val="auto"/>
                <w:sz w:val="24"/>
                <w:szCs w:val="24"/>
              </w:rPr>
              <w:t>是否开工建设</w:t>
            </w:r>
          </w:p>
        </w:tc>
        <w:tc>
          <w:tcPr>
            <w:tcW w:w="2274" w:type="dxa"/>
            <w:vAlign w:val="center"/>
          </w:tcPr>
          <w:p>
            <w:pPr>
              <w:adjustRightInd w:val="0"/>
              <w:snapToGrid w:val="0"/>
              <w:rPr>
                <w:color w:val="auto"/>
                <w:sz w:val="24"/>
                <w:szCs w:val="24"/>
              </w:rPr>
            </w:pPr>
            <w:r>
              <w:rPr>
                <w:rFonts w:hint="eastAsia"/>
                <w:color w:val="auto"/>
                <w:sz w:val="24"/>
                <w:szCs w:val="24"/>
                <w:lang w:eastAsia="zh-CN"/>
              </w:rPr>
              <w:t>☑</w:t>
            </w:r>
            <w:r>
              <w:rPr>
                <w:color w:val="auto"/>
                <w:sz w:val="24"/>
                <w:szCs w:val="24"/>
              </w:rPr>
              <w:t>否</w:t>
            </w:r>
          </w:p>
          <w:p>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2061" w:type="dxa"/>
            <w:tcMar>
              <w:top w:w="16" w:type="dxa"/>
              <w:left w:w="16" w:type="dxa"/>
              <w:right w:w="16" w:type="dxa"/>
            </w:tcMar>
            <w:vAlign w:val="center"/>
          </w:tcPr>
          <w:p>
            <w:pPr>
              <w:adjustRightInd w:val="0"/>
              <w:snapToGrid w:val="0"/>
              <w:jc w:val="center"/>
              <w:rPr>
                <w:color w:val="auto"/>
                <w:spacing w:val="-6"/>
                <w:sz w:val="24"/>
                <w:szCs w:val="24"/>
              </w:rPr>
            </w:pPr>
            <w:r>
              <w:rPr>
                <w:color w:val="auto"/>
                <w:spacing w:val="-6"/>
                <w:sz w:val="24"/>
                <w:szCs w:val="24"/>
              </w:rPr>
              <w:t>用地（用海）</w:t>
            </w:r>
          </w:p>
          <w:p>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790"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16517.89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2" w:type="dxa"/>
          <w:wAfter w:w="47" w:type="dxa"/>
          <w:trHeight w:val="90" w:hRule="atLeast"/>
          <w:jc w:val="center"/>
        </w:trPr>
        <w:tc>
          <w:tcPr>
            <w:tcW w:w="1745" w:type="dxa"/>
            <w:gridSpan w:val="2"/>
            <w:vAlign w:val="center"/>
          </w:tcPr>
          <w:p>
            <w:pPr>
              <w:autoSpaceDE w:val="0"/>
              <w:autoSpaceDN w:val="0"/>
              <w:adjustRightInd w:val="0"/>
              <w:snapToGrid w:val="0"/>
              <w:jc w:val="center"/>
              <w:rPr>
                <w:color w:val="auto"/>
                <w:kern w:val="0"/>
                <w:sz w:val="24"/>
                <w:szCs w:val="24"/>
              </w:rPr>
            </w:pPr>
            <w:r>
              <w:rPr>
                <w:color w:val="auto"/>
                <w:kern w:val="0"/>
                <w:sz w:val="24"/>
                <w:szCs w:val="24"/>
              </w:rPr>
              <w:t>专项评价</w:t>
            </w:r>
          </w:p>
          <w:p>
            <w:pPr>
              <w:autoSpaceDE w:val="0"/>
              <w:autoSpaceDN w:val="0"/>
              <w:adjustRightInd w:val="0"/>
              <w:snapToGrid w:val="0"/>
              <w:jc w:val="center"/>
              <w:rPr>
                <w:color w:val="auto"/>
                <w:kern w:val="0"/>
                <w:sz w:val="24"/>
                <w:szCs w:val="24"/>
              </w:rPr>
            </w:pPr>
            <w:r>
              <w:rPr>
                <w:color w:val="auto"/>
                <w:kern w:val="0"/>
                <w:sz w:val="24"/>
                <w:szCs w:val="24"/>
              </w:rPr>
              <w:t>设置情况</w:t>
            </w:r>
          </w:p>
        </w:tc>
        <w:tc>
          <w:tcPr>
            <w:tcW w:w="7125" w:type="dxa"/>
            <w:gridSpan w:val="3"/>
            <w:vAlign w:val="center"/>
          </w:tcPr>
          <w:p>
            <w:pPr>
              <w:autoSpaceDE w:val="0"/>
              <w:autoSpaceDN w:val="0"/>
              <w:adjustRightInd w:val="0"/>
              <w:snapToGrid w:val="0"/>
              <w:jc w:val="center"/>
              <w:rPr>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2" w:type="dxa"/>
          <w:wAfter w:w="47" w:type="dxa"/>
          <w:trHeight w:val="1021" w:hRule="atLeast"/>
          <w:jc w:val="center"/>
        </w:trPr>
        <w:tc>
          <w:tcPr>
            <w:tcW w:w="1745" w:type="dxa"/>
            <w:gridSpan w:val="2"/>
            <w:vAlign w:val="center"/>
          </w:tcPr>
          <w:p>
            <w:pPr>
              <w:autoSpaceDE w:val="0"/>
              <w:autoSpaceDN w:val="0"/>
              <w:adjustRightInd w:val="0"/>
              <w:snapToGrid w:val="0"/>
              <w:jc w:val="center"/>
              <w:rPr>
                <w:color w:val="auto"/>
                <w:kern w:val="0"/>
                <w:sz w:val="24"/>
                <w:szCs w:val="24"/>
              </w:rPr>
            </w:pPr>
            <w:r>
              <w:rPr>
                <w:color w:val="auto"/>
                <w:sz w:val="24"/>
                <w:szCs w:val="24"/>
              </w:rPr>
              <w:t>规划情况</w:t>
            </w:r>
          </w:p>
        </w:tc>
        <w:tc>
          <w:tcPr>
            <w:tcW w:w="7125" w:type="dxa"/>
            <w:gridSpan w:val="3"/>
            <w:vAlign w:val="center"/>
          </w:tcPr>
          <w:p>
            <w:pPr>
              <w:autoSpaceDE w:val="0"/>
              <w:autoSpaceDN w:val="0"/>
              <w:adjustRightInd w:val="0"/>
              <w:snapToGrid w:val="0"/>
              <w:jc w:val="center"/>
              <w:rPr>
                <w:rFonts w:hint="eastAsia" w:eastAsia="宋体"/>
                <w:color w:val="auto"/>
                <w:kern w:val="0"/>
                <w:sz w:val="24"/>
                <w:szCs w:val="24"/>
                <w:lang w:val="en-US" w:eastAsia="zh-CN"/>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2" w:type="dxa"/>
          <w:wAfter w:w="47" w:type="dxa"/>
          <w:trHeight w:val="1021" w:hRule="atLeast"/>
          <w:jc w:val="center"/>
        </w:trPr>
        <w:tc>
          <w:tcPr>
            <w:tcW w:w="1745" w:type="dxa"/>
            <w:gridSpan w:val="2"/>
            <w:vAlign w:val="center"/>
          </w:tcPr>
          <w:p>
            <w:pPr>
              <w:adjustRightInd w:val="0"/>
              <w:snapToGrid w:val="0"/>
              <w:jc w:val="center"/>
              <w:rPr>
                <w:color w:val="auto"/>
                <w:sz w:val="24"/>
                <w:szCs w:val="24"/>
              </w:rPr>
            </w:pPr>
            <w:r>
              <w:rPr>
                <w:color w:val="auto"/>
                <w:sz w:val="24"/>
                <w:szCs w:val="24"/>
              </w:rPr>
              <w:t>规划环境影响</w:t>
            </w:r>
          </w:p>
          <w:p>
            <w:pPr>
              <w:adjustRightInd w:val="0"/>
              <w:snapToGrid w:val="0"/>
              <w:jc w:val="center"/>
              <w:rPr>
                <w:color w:val="auto"/>
                <w:kern w:val="0"/>
                <w:sz w:val="24"/>
                <w:szCs w:val="24"/>
              </w:rPr>
            </w:pPr>
            <w:r>
              <w:rPr>
                <w:color w:val="auto"/>
                <w:sz w:val="24"/>
                <w:szCs w:val="24"/>
              </w:rPr>
              <w:t>评价情况</w:t>
            </w:r>
          </w:p>
        </w:tc>
        <w:tc>
          <w:tcPr>
            <w:tcW w:w="7125" w:type="dxa"/>
            <w:gridSpan w:val="3"/>
            <w:vAlign w:val="center"/>
          </w:tcPr>
          <w:p>
            <w:pPr>
              <w:autoSpaceDE w:val="0"/>
              <w:autoSpaceDN w:val="0"/>
              <w:adjustRightInd w:val="0"/>
              <w:snapToGrid w:val="0"/>
              <w:spacing w:line="360" w:lineRule="auto"/>
              <w:jc w:val="center"/>
              <w:rPr>
                <w:rFonts w:hint="eastAsia" w:eastAsia="宋体"/>
                <w:color w:val="auto"/>
                <w:kern w:val="0"/>
                <w:sz w:val="24"/>
                <w:szCs w:val="24"/>
                <w:lang w:eastAsia="zh-CN"/>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92" w:type="dxa"/>
          <w:wAfter w:w="47" w:type="dxa"/>
          <w:trHeight w:val="2022" w:hRule="atLeast"/>
          <w:jc w:val="center"/>
        </w:trPr>
        <w:tc>
          <w:tcPr>
            <w:tcW w:w="1745" w:type="dxa"/>
            <w:gridSpan w:val="2"/>
            <w:vAlign w:val="center"/>
          </w:tcPr>
          <w:p>
            <w:pPr>
              <w:autoSpaceDE w:val="0"/>
              <w:autoSpaceDN w:val="0"/>
              <w:adjustRightInd w:val="0"/>
              <w:snapToGrid w:val="0"/>
              <w:jc w:val="center"/>
              <w:rPr>
                <w:color w:val="auto"/>
                <w:kern w:val="0"/>
                <w:sz w:val="24"/>
                <w:szCs w:val="24"/>
              </w:rPr>
            </w:pPr>
            <w:r>
              <w:rPr>
                <w:color w:val="auto"/>
                <w:kern w:val="0"/>
                <w:sz w:val="24"/>
                <w:szCs w:val="24"/>
              </w:rPr>
              <w:t>规划及规划环境影响评价符合性分析</w:t>
            </w:r>
          </w:p>
        </w:tc>
        <w:tc>
          <w:tcPr>
            <w:tcW w:w="7125" w:type="dxa"/>
            <w:gridSpan w:val="3"/>
            <w:vAlign w:val="center"/>
          </w:tcPr>
          <w:p>
            <w:pPr>
              <w:autoSpaceDE w:val="0"/>
              <w:autoSpaceDN w:val="0"/>
              <w:adjustRightInd w:val="0"/>
              <w:snapToGrid w:val="0"/>
              <w:spacing w:line="360" w:lineRule="auto"/>
              <w:ind w:firstLine="3360" w:firstLineChars="1400"/>
              <w:jc w:val="both"/>
              <w:rPr>
                <w:rFonts w:hint="eastAsia"/>
                <w:color w:val="auto"/>
                <w:kern w:val="0"/>
                <w:sz w:val="24"/>
                <w:szCs w:val="24"/>
              </w:rPr>
            </w:pPr>
            <w:r>
              <w:rPr>
                <w:rFonts w:hint="eastAsia"/>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2" w:type="dxa"/>
            <w:gridSpan w:val="2"/>
            <w:vAlign w:val="center"/>
          </w:tcPr>
          <w:p>
            <w:pPr>
              <w:autoSpaceDE w:val="0"/>
              <w:autoSpaceDN w:val="0"/>
              <w:adjustRightInd w:val="0"/>
              <w:snapToGrid w:val="0"/>
              <w:jc w:val="center"/>
              <w:rPr>
                <w:color w:val="auto"/>
                <w:kern w:val="0"/>
                <w:szCs w:val="21"/>
              </w:rPr>
            </w:pPr>
            <w:r>
              <w:rPr>
                <w:color w:val="auto"/>
                <w:kern w:val="0"/>
                <w:sz w:val="24"/>
                <w:szCs w:val="24"/>
              </w:rPr>
              <w:t>其他符合性分析</w:t>
            </w:r>
          </w:p>
        </w:tc>
        <w:tc>
          <w:tcPr>
            <w:tcW w:w="8337" w:type="dxa"/>
            <w:gridSpan w:val="5"/>
            <w:vAlign w:val="center"/>
          </w:tcPr>
          <w:p>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1.产业政策相符性</w:t>
            </w:r>
          </w:p>
          <w:p>
            <w:pPr>
              <w:pStyle w:val="24"/>
              <w:adjustRightInd w:val="0"/>
              <w:snapToGrid w:val="0"/>
              <w:spacing w:line="360" w:lineRule="auto"/>
              <w:ind w:firstLine="482" w:firstLineChars="200"/>
              <w:rPr>
                <w:rFonts w:hint="eastAsia" w:ascii="Times New Roman" w:hAnsi="Times New Roman" w:eastAsia="宋体" w:cs="Times New Roman"/>
                <w:b/>
                <w:color w:val="auto"/>
                <w:kern w:val="2"/>
                <w:sz w:val="24"/>
                <w:szCs w:val="24"/>
              </w:rPr>
            </w:pPr>
            <w:r>
              <w:rPr>
                <w:rFonts w:hint="eastAsia" w:ascii="Times New Roman" w:hAnsi="Times New Roman" w:eastAsia="宋体" w:cs="Times New Roman"/>
                <w:b/>
                <w:color w:val="auto"/>
                <w:kern w:val="2"/>
                <w:sz w:val="24"/>
                <w:szCs w:val="24"/>
              </w:rPr>
              <w:t>①与《产业结构调整指导目录（20</w:t>
            </w:r>
            <w:r>
              <w:rPr>
                <w:rFonts w:hint="eastAsia" w:ascii="Times New Roman" w:hAnsi="Times New Roman" w:eastAsia="宋体" w:cs="Times New Roman"/>
                <w:b/>
                <w:color w:val="auto"/>
                <w:kern w:val="2"/>
                <w:sz w:val="24"/>
                <w:szCs w:val="24"/>
                <w:lang w:val="en-US" w:eastAsia="zh-CN"/>
              </w:rPr>
              <w:t>19</w:t>
            </w:r>
            <w:r>
              <w:rPr>
                <w:rFonts w:hint="eastAsia" w:ascii="Times New Roman" w:hAnsi="Times New Roman" w:eastAsia="宋体" w:cs="Times New Roman"/>
                <w:b/>
                <w:color w:val="auto"/>
                <w:kern w:val="2"/>
                <w:sz w:val="24"/>
                <w:szCs w:val="24"/>
              </w:rPr>
              <w:t>年本）》</w:t>
            </w:r>
          </w:p>
          <w:p>
            <w:pPr>
              <w:adjustRightInd w:val="0"/>
              <w:snapToGrid w:val="0"/>
              <w:spacing w:line="360" w:lineRule="auto"/>
              <w:ind w:firstLine="480" w:firstLineChars="200"/>
              <w:rPr>
                <w:rFonts w:hint="eastAsia" w:eastAsia="宋体"/>
                <w:color w:val="auto"/>
                <w:sz w:val="24"/>
                <w:szCs w:val="21"/>
                <w:lang w:eastAsia="zh-CN"/>
              </w:rPr>
            </w:pPr>
            <w:r>
              <w:rPr>
                <w:color w:val="auto"/>
                <w:sz w:val="24"/>
                <w:szCs w:val="21"/>
              </w:rPr>
              <w:t>本项目</w:t>
            </w:r>
            <w:r>
              <w:rPr>
                <w:rFonts w:hint="eastAsia"/>
                <w:color w:val="auto"/>
                <w:sz w:val="24"/>
                <w:szCs w:val="21"/>
              </w:rPr>
              <w:t>于202</w:t>
            </w:r>
            <w:r>
              <w:rPr>
                <w:rFonts w:hint="eastAsia"/>
                <w:color w:val="auto"/>
                <w:sz w:val="24"/>
                <w:szCs w:val="21"/>
                <w:lang w:val="en-US" w:eastAsia="zh-CN"/>
              </w:rPr>
              <w:t>0</w:t>
            </w:r>
            <w:r>
              <w:rPr>
                <w:rFonts w:hint="eastAsia"/>
                <w:color w:val="auto"/>
                <w:sz w:val="24"/>
                <w:szCs w:val="21"/>
              </w:rPr>
              <w:t>年</w:t>
            </w:r>
            <w:r>
              <w:rPr>
                <w:rFonts w:hint="eastAsia"/>
                <w:color w:val="auto"/>
                <w:sz w:val="24"/>
                <w:szCs w:val="21"/>
                <w:lang w:val="en-US" w:eastAsia="zh-CN"/>
              </w:rPr>
              <w:t>3</w:t>
            </w:r>
            <w:r>
              <w:rPr>
                <w:rFonts w:hint="eastAsia"/>
                <w:color w:val="auto"/>
                <w:sz w:val="24"/>
                <w:szCs w:val="21"/>
              </w:rPr>
              <w:t>月获得</w:t>
            </w:r>
            <w:r>
              <w:rPr>
                <w:rFonts w:hint="eastAsia"/>
                <w:color w:val="auto"/>
                <w:sz w:val="24"/>
                <w:szCs w:val="21"/>
                <w:lang w:val="en-US" w:eastAsia="zh-CN"/>
              </w:rPr>
              <w:t>乳源瑶族自治县</w:t>
            </w:r>
            <w:r>
              <w:rPr>
                <w:rFonts w:hint="eastAsia"/>
                <w:color w:val="auto"/>
                <w:sz w:val="24"/>
                <w:szCs w:val="21"/>
              </w:rPr>
              <w:t>发展改革局备案通过（项目代码为</w:t>
            </w:r>
            <w:r>
              <w:rPr>
                <w:rFonts w:hint="eastAsia"/>
                <w:color w:val="auto"/>
                <w:sz w:val="24"/>
                <w:szCs w:val="24"/>
                <w:lang w:eastAsia="zh-CN"/>
              </w:rPr>
              <w:t>2020-440232-01-03-013455</w:t>
            </w:r>
            <w:r>
              <w:rPr>
                <w:rFonts w:hint="eastAsia"/>
                <w:color w:val="auto"/>
                <w:sz w:val="24"/>
                <w:szCs w:val="21"/>
              </w:rPr>
              <w:t>，</w:t>
            </w:r>
            <w:r>
              <w:rPr>
                <w:rFonts w:hint="eastAsia"/>
                <w:color w:val="auto"/>
                <w:sz w:val="24"/>
                <w:szCs w:val="21"/>
                <w:highlight w:val="none"/>
              </w:rPr>
              <w:t>见附件</w:t>
            </w:r>
            <w:r>
              <w:rPr>
                <w:rFonts w:hint="eastAsia"/>
                <w:color w:val="auto"/>
                <w:sz w:val="24"/>
                <w:szCs w:val="21"/>
                <w:highlight w:val="none"/>
                <w:lang w:val="en-US" w:eastAsia="zh-CN"/>
              </w:rPr>
              <w:t>1</w:t>
            </w:r>
            <w:r>
              <w:rPr>
                <w:rFonts w:hint="eastAsia"/>
                <w:color w:val="auto"/>
                <w:sz w:val="24"/>
                <w:szCs w:val="21"/>
              </w:rPr>
              <w:t>）。项目</w:t>
            </w:r>
            <w:r>
              <w:rPr>
                <w:color w:val="auto"/>
                <w:sz w:val="24"/>
                <w:szCs w:val="21"/>
              </w:rPr>
              <w:t>主要</w:t>
            </w:r>
            <w:r>
              <w:rPr>
                <w:rFonts w:hint="eastAsia"/>
                <w:color w:val="auto"/>
                <w:sz w:val="24"/>
                <w:szCs w:val="21"/>
              </w:rPr>
              <w:t>为蔬菜面包</w:t>
            </w:r>
            <w:r>
              <w:rPr>
                <w:rFonts w:hint="eastAsia"/>
                <w:color w:val="auto"/>
                <w:sz w:val="24"/>
                <w:szCs w:val="21"/>
                <w:lang w:val="en-US" w:eastAsia="zh-CN"/>
              </w:rPr>
              <w:t>加工</w:t>
            </w:r>
            <w:r>
              <w:rPr>
                <w:color w:val="auto"/>
                <w:sz w:val="24"/>
                <w:szCs w:val="21"/>
              </w:rPr>
              <w:t>，</w:t>
            </w:r>
            <w:r>
              <w:rPr>
                <w:rFonts w:hint="default" w:ascii="Times New Roman" w:hAnsi="Times New Roman" w:cs="Times New Roman"/>
                <w:color w:val="auto"/>
                <w:kern w:val="0"/>
                <w:sz w:val="24"/>
                <w:szCs w:val="21"/>
                <w:lang w:val="en-US" w:eastAsia="zh-CN"/>
              </w:rPr>
              <w:t>不</w:t>
            </w:r>
            <w:r>
              <w:rPr>
                <w:rFonts w:hint="default" w:ascii="Times New Roman" w:hAnsi="Times New Roman" w:cs="Times New Roman"/>
                <w:color w:val="auto"/>
                <w:kern w:val="0"/>
                <w:sz w:val="24"/>
                <w:szCs w:val="21"/>
              </w:rPr>
              <w:t>属于国家《产业结构调整指导目录》（2019年本）中</w:t>
            </w:r>
            <w:r>
              <w:rPr>
                <w:rFonts w:hint="default" w:ascii="Times New Roman" w:hAnsi="Times New Roman" w:cs="Times New Roman"/>
                <w:color w:val="auto"/>
                <w:kern w:val="0"/>
                <w:sz w:val="24"/>
                <w:szCs w:val="21"/>
                <w:lang w:val="en-US" w:eastAsia="zh-CN"/>
              </w:rPr>
              <w:t>的限制类及淘汰类</w:t>
            </w:r>
            <w:r>
              <w:rPr>
                <w:rFonts w:hint="eastAsia"/>
                <w:color w:val="auto"/>
                <w:sz w:val="24"/>
                <w:szCs w:val="21"/>
                <w:lang w:eastAsia="zh-CN"/>
              </w:rPr>
              <w:t>。</w:t>
            </w:r>
          </w:p>
          <w:p>
            <w:pPr>
              <w:pStyle w:val="29"/>
              <w:ind w:left="0" w:leftChars="0" w:firstLine="482" w:firstLineChars="200"/>
              <w:rPr>
                <w:rFonts w:hint="eastAsia"/>
                <w:color w:val="auto"/>
                <w:lang w:eastAsia="zh-CN"/>
              </w:rPr>
            </w:pPr>
            <w:r>
              <w:rPr>
                <w:rFonts w:hint="eastAsia" w:ascii="宋体" w:hAnsi="宋体" w:eastAsia="宋体" w:cs="宋体"/>
                <w:b/>
                <w:bCs/>
                <w:color w:val="auto"/>
                <w:kern w:val="2"/>
                <w:sz w:val="24"/>
                <w:szCs w:val="24"/>
                <w:lang w:val="en-US" w:eastAsia="zh-CN" w:bidi="ar-SA"/>
              </w:rPr>
              <w:fldChar w:fldCharType="begin"/>
            </w:r>
            <w:r>
              <w:rPr>
                <w:rFonts w:hint="eastAsia" w:ascii="宋体" w:hAnsi="宋体" w:eastAsia="宋体" w:cs="宋体"/>
                <w:b/>
                <w:bCs/>
                <w:color w:val="auto"/>
                <w:kern w:val="2"/>
                <w:sz w:val="24"/>
                <w:szCs w:val="24"/>
                <w:lang w:val="en-US" w:eastAsia="zh-CN" w:bidi="ar-SA"/>
              </w:rPr>
              <w:instrText xml:space="preserve"> = 2 \* GB3 \* MERGEFORMAT </w:instrText>
            </w:r>
            <w:r>
              <w:rPr>
                <w:rFonts w:hint="eastAsia" w:ascii="宋体" w:hAnsi="宋体" w:eastAsia="宋体" w:cs="宋体"/>
                <w:b/>
                <w:bCs/>
                <w:color w:val="auto"/>
                <w:kern w:val="2"/>
                <w:sz w:val="24"/>
                <w:szCs w:val="24"/>
                <w:lang w:val="en-US" w:eastAsia="zh-CN" w:bidi="ar-SA"/>
              </w:rPr>
              <w:fldChar w:fldCharType="separate"/>
            </w:r>
            <w:r>
              <w:rPr>
                <w:rFonts w:hint="eastAsia" w:ascii="宋体" w:hAnsi="宋体" w:eastAsia="宋体" w:cs="宋体"/>
                <w:b/>
                <w:bCs/>
                <w:color w:val="auto"/>
                <w:sz w:val="24"/>
                <w:szCs w:val="24"/>
              </w:rPr>
              <w:t>②</w:t>
            </w:r>
            <w:r>
              <w:rPr>
                <w:rFonts w:hint="eastAsia" w:ascii="宋体" w:hAnsi="宋体" w:eastAsia="宋体" w:cs="宋体"/>
                <w:b/>
                <w:bCs/>
                <w:color w:val="auto"/>
                <w:kern w:val="2"/>
                <w:sz w:val="24"/>
                <w:szCs w:val="24"/>
                <w:lang w:val="en-US" w:eastAsia="zh-CN" w:bidi="ar-SA"/>
              </w:rPr>
              <w:fldChar w:fldCharType="end"/>
            </w:r>
            <w:r>
              <w:rPr>
                <w:rFonts w:hint="eastAsia" w:ascii="宋体" w:hAnsi="宋体" w:eastAsia="宋体" w:cs="宋体"/>
                <w:b/>
                <w:bCs/>
                <w:color w:val="auto"/>
                <w:sz w:val="24"/>
                <w:szCs w:val="24"/>
              </w:rPr>
              <w:t>《</w:t>
            </w:r>
            <w:r>
              <w:rPr>
                <w:rFonts w:hint="eastAsia"/>
                <w:b/>
                <w:bCs/>
                <w:color w:val="auto"/>
                <w:sz w:val="24"/>
                <w:szCs w:val="21"/>
              </w:rPr>
              <w:t>市场准入负面清单》</w:t>
            </w:r>
            <w:r>
              <w:rPr>
                <w:rFonts w:hint="eastAsia"/>
                <w:b/>
                <w:bCs/>
                <w:color w:val="auto"/>
                <w:sz w:val="24"/>
                <w:szCs w:val="21"/>
                <w:lang w:eastAsia="zh-CN"/>
              </w:rPr>
              <w:t>（</w:t>
            </w:r>
            <w:r>
              <w:rPr>
                <w:b/>
                <w:bCs/>
                <w:color w:val="auto"/>
                <w:sz w:val="24"/>
                <w:szCs w:val="21"/>
              </w:rPr>
              <w:t>20</w:t>
            </w:r>
            <w:r>
              <w:rPr>
                <w:rFonts w:hint="eastAsia"/>
                <w:b/>
                <w:bCs/>
                <w:color w:val="auto"/>
                <w:sz w:val="24"/>
                <w:szCs w:val="21"/>
                <w:lang w:val="en-US" w:eastAsia="zh-CN"/>
              </w:rPr>
              <w:t>22</w:t>
            </w:r>
            <w:r>
              <w:rPr>
                <w:rFonts w:hint="eastAsia"/>
                <w:b/>
                <w:bCs/>
                <w:color w:val="auto"/>
                <w:sz w:val="24"/>
                <w:szCs w:val="21"/>
              </w:rPr>
              <w:t>年版）相符性</w:t>
            </w:r>
          </w:p>
          <w:p>
            <w:pPr>
              <w:adjustRightInd w:val="0"/>
              <w:snapToGrid w:val="0"/>
              <w:spacing w:line="360" w:lineRule="auto"/>
              <w:ind w:firstLine="480" w:firstLineChars="200"/>
              <w:rPr>
                <w:color w:val="auto"/>
                <w:sz w:val="24"/>
                <w:szCs w:val="21"/>
              </w:rPr>
            </w:pPr>
            <w:r>
              <w:rPr>
                <w:rFonts w:hint="eastAsia"/>
                <w:color w:val="auto"/>
                <w:sz w:val="24"/>
                <w:szCs w:val="21"/>
              </w:rPr>
              <w:t>本项目</w:t>
            </w:r>
            <w:r>
              <w:rPr>
                <w:color w:val="auto"/>
                <w:sz w:val="24"/>
                <w:szCs w:val="21"/>
              </w:rPr>
              <w:t>不属于《</w:t>
            </w:r>
            <w:r>
              <w:rPr>
                <w:rFonts w:hint="eastAsia"/>
                <w:color w:val="auto"/>
                <w:sz w:val="24"/>
                <w:szCs w:val="21"/>
              </w:rPr>
              <w:t>市场</w:t>
            </w:r>
            <w:r>
              <w:rPr>
                <w:color w:val="auto"/>
                <w:sz w:val="24"/>
                <w:szCs w:val="21"/>
              </w:rPr>
              <w:t>准入负面清单（20</w:t>
            </w:r>
            <w:r>
              <w:rPr>
                <w:rFonts w:hint="eastAsia"/>
                <w:color w:val="auto"/>
                <w:sz w:val="24"/>
                <w:szCs w:val="21"/>
                <w:lang w:val="en-US" w:eastAsia="zh-CN"/>
              </w:rPr>
              <w:t>22年版</w:t>
            </w:r>
            <w:r>
              <w:rPr>
                <w:color w:val="auto"/>
                <w:sz w:val="24"/>
                <w:szCs w:val="21"/>
              </w:rPr>
              <w:t>）》中的</w:t>
            </w:r>
            <w:r>
              <w:rPr>
                <w:rFonts w:hint="eastAsia"/>
                <w:color w:val="auto"/>
                <w:sz w:val="24"/>
                <w:szCs w:val="21"/>
              </w:rPr>
              <w:t>禁止准入类；</w:t>
            </w:r>
            <w:r>
              <w:rPr>
                <w:rFonts w:hint="eastAsia"/>
                <w:color w:val="auto"/>
                <w:sz w:val="24"/>
                <w:szCs w:val="21"/>
                <w:lang w:val="en-US" w:eastAsia="zh-CN"/>
              </w:rPr>
              <w:t>乳源</w:t>
            </w:r>
            <w:r>
              <w:rPr>
                <w:rFonts w:hint="eastAsia"/>
                <w:color w:val="auto"/>
                <w:sz w:val="24"/>
                <w:szCs w:val="21"/>
              </w:rPr>
              <w:t>县属国家级重点生态功能区，经查，本项目不属于《广东省国家重点生态功能区产业准入负面清单（试行）》（粤发改规划〔2017〕331号）中限制类及禁止类。</w:t>
            </w:r>
            <w:r>
              <w:rPr>
                <w:color w:val="auto"/>
                <w:sz w:val="24"/>
                <w:szCs w:val="21"/>
              </w:rPr>
              <w:t>因此，本项目符合国家及地方的相关产业政策。</w:t>
            </w:r>
          </w:p>
          <w:p>
            <w:pPr>
              <w:autoSpaceDE w:val="0"/>
              <w:autoSpaceDN w:val="0"/>
              <w:adjustRightInd w:val="0"/>
              <w:snapToGrid w:val="0"/>
              <w:spacing w:line="360" w:lineRule="auto"/>
              <w:ind w:firstLine="482" w:firstLineChars="200"/>
              <w:jc w:val="left"/>
              <w:rPr>
                <w:b/>
                <w:color w:val="auto"/>
                <w:kern w:val="0"/>
                <w:sz w:val="24"/>
                <w:szCs w:val="24"/>
              </w:rPr>
            </w:pPr>
            <w:r>
              <w:rPr>
                <w:rFonts w:hint="eastAsia"/>
                <w:b/>
                <w:color w:val="auto"/>
                <w:kern w:val="0"/>
                <w:sz w:val="24"/>
                <w:szCs w:val="24"/>
              </w:rPr>
              <w:t>2.选址合理性</w:t>
            </w:r>
          </w:p>
          <w:p>
            <w:pPr>
              <w:autoSpaceDE w:val="0"/>
              <w:autoSpaceDN w:val="0"/>
              <w:adjustRightInd w:val="0"/>
              <w:snapToGrid w:val="0"/>
              <w:spacing w:line="360" w:lineRule="auto"/>
              <w:ind w:firstLine="480" w:firstLineChars="200"/>
              <w:jc w:val="left"/>
              <w:rPr>
                <w:color w:val="auto"/>
                <w:kern w:val="0"/>
                <w:sz w:val="24"/>
                <w:szCs w:val="24"/>
              </w:rPr>
            </w:pPr>
            <w:r>
              <w:rPr>
                <w:rFonts w:hint="eastAsia"/>
                <w:color w:val="auto"/>
                <w:kern w:val="0"/>
                <w:sz w:val="24"/>
                <w:szCs w:val="24"/>
                <w:highlight w:val="none"/>
                <w:lang w:val="en-US" w:eastAsia="zh-CN"/>
              </w:rPr>
              <w:t>项目选址位于</w:t>
            </w:r>
            <w:r>
              <w:rPr>
                <w:rFonts w:hint="eastAsia" w:cs="Times New Roman"/>
                <w:color w:val="auto"/>
                <w:sz w:val="24"/>
                <w:szCs w:val="24"/>
                <w:lang w:val="en-US" w:eastAsia="zh-CN"/>
              </w:rPr>
              <w:t>乳源县一六镇S250线南侧</w:t>
            </w:r>
            <w:r>
              <w:rPr>
                <w:rFonts w:hint="eastAsia" w:cs="Times New Roman"/>
                <w:color w:val="auto"/>
                <w:sz w:val="24"/>
                <w:szCs w:val="24"/>
                <w:highlight w:val="none"/>
                <w:lang w:val="en-US" w:eastAsia="zh-CN"/>
              </w:rPr>
              <w:t>，</w:t>
            </w:r>
            <w:r>
              <w:rPr>
                <w:rFonts w:hint="eastAsia"/>
                <w:color w:val="auto"/>
                <w:kern w:val="0"/>
                <w:sz w:val="24"/>
                <w:szCs w:val="24"/>
                <w:highlight w:val="none"/>
                <w:lang w:val="en-US" w:eastAsia="zh-CN"/>
              </w:rPr>
              <w:t>经查，</w:t>
            </w:r>
            <w:r>
              <w:rPr>
                <w:rFonts w:hint="eastAsia"/>
                <w:color w:val="auto"/>
                <w:kern w:val="0"/>
                <w:sz w:val="24"/>
                <w:szCs w:val="24"/>
              </w:rPr>
              <w:t>厂址所在地不涉及自然保护区、风景名胜区、饮用水源保护区、基本农田保护区等特殊、重要生态敏感目标</w:t>
            </w:r>
            <w:r>
              <w:rPr>
                <w:color w:val="auto"/>
                <w:kern w:val="0"/>
                <w:sz w:val="24"/>
                <w:szCs w:val="24"/>
              </w:rPr>
              <w:t>，</w:t>
            </w:r>
            <w:r>
              <w:rPr>
                <w:rFonts w:hint="eastAsia"/>
                <w:color w:val="auto"/>
                <w:kern w:val="0"/>
                <w:sz w:val="24"/>
                <w:szCs w:val="24"/>
              </w:rPr>
              <w:t>符合要求。项目选址合理。</w:t>
            </w:r>
          </w:p>
          <w:p>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3.“三线一单”相符性</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根据广东省人民政府《关于印发广东省“三线一单”生态环境分区管控方案的通知》（粤府〔2020〕71号）、《韶关市人民政府关于印发韶关市“三线一单”生态环境分区管控方案的通知》（韶府〔2021〕10号），从区域布局管控、能源资源利用、污染物排放管控和环境风险防控等方面明确准入要求，建立“1+3+N”三级生态环境准入清单体系。“1”为全省总体管控要求，“3”为“一核一带一区”区域管控要求，“N”为1912个陆域环境管控单元和471个海域环境管控单元的管控要求。本项目与“三线一单”相符性分析如下：</w:t>
            </w:r>
          </w:p>
          <w:p>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（1）与“一核一带一区”区域管控要求的相符性分析</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本项目所在区域为“一核一带一区”中的“一区”，即“北部生态发展区”。坚持生态优先，强化生态系统保护与修复，筑牢北部生态屏障。区域管控要求如下：</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ⅰ区域布局管控要求。大力强化生态保护和建设，严格控制开发强度。重点加强南岭山地保护，推进广东南岭国家公园建设，保护生态系统完整性与生物多样性，构建和巩固北部生态屏障。引导工业项目科学布局，新建项目原则上入园管理，推动现有工业项目集中进园。推动绿色钢铁、有色金属、建筑材料等先进材料产业集群向规模化、绿色化、高端化转型发展，打造特色优势产业集群，积极推动中高时延大数据中心项目布局落地。科学布局现代农业产业平台，打造现代农业与食品产业集群。严格控制涉重金属及有毒有害污染物排放的项目建设，新建、改建、扩建涉重金属重点行业的项目应明确重金属污染物总量来源。逐步扩大高污染燃料禁燃区范围。</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ⅱ能源资源利用要求。进一步优化调整能源结构，鼓励使用天然气及可再生能源。县级及以上城市建成区，禁止新建每小时35蒸吨以下燃煤锅炉。原则上不再新建小水电以及除国家和省规划外的风电项目，对不符合生态环境要求的小水电进行清理整改。严格落实东江、北江、韩江流域等重要控制断面生态流量保障目标。推动矿产资源开发合理布局和节约集约利用，提高矿产资源开发项目准入门槛，严格执行开采总量指标管控，加快淘汰落后采选工艺，提高资源产出率。</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ⅲ污染物排放管控要求。在可核查、可监管的基础上，新建项目原则上实施氮氧化物和挥发性有机物等量替代。北江流域严格实行重点重金属污染物减量替代。加快镇级生活污水处理设施及配套管网建设，因地制宜建设农村生活污水处理设施。加强养殖污染防治，推动养殖尾水达标排放或资源化利用。加快推进钢铁、陶瓷、水泥等重点行业提标改造（或“煤改气”改造）。加快矿山改造升级，逐步达到绿色矿山建设要求，凡口铅锌矿及其周边、大宝山矿及其周边等区域严格执行部分重金属水污染物特别排放限值的相关规定。</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ⅳ环境风险防控要求。强化流域上游生态保护与水源涵养功能，建立完善突发环境事件应急管理体系，保障饮用水安全。加快落实受污染农用地的安全利用与严格管控措施，防范农产品重金属含量超标风险。加强尾矿库的环境风险排查与防范。加强金属矿采选、金属冶炼企业的重金属污染风险防控。强化选矿废水治理设施的升级改造，选矿废水原则上回用不外排。</w:t>
            </w:r>
          </w:p>
          <w:p>
            <w:pPr>
              <w:spacing w:line="360" w:lineRule="auto"/>
              <w:ind w:firstLine="482" w:firstLineChars="200"/>
              <w:rPr>
                <w:rFonts w:hint="default"/>
                <w:color w:val="auto"/>
                <w:lang w:val="en-US" w:eastAsia="zh-CN"/>
              </w:rPr>
            </w:pPr>
            <w:r>
              <w:rPr>
                <w:rFonts w:hint="default" w:ascii="Times New Roman" w:hAnsi="Times New Roman" w:eastAsia="宋体" w:cs="Times New Roman"/>
                <w:b/>
                <w:bCs/>
                <w:color w:val="auto"/>
                <w:kern w:val="0"/>
                <w:sz w:val="24"/>
                <w:szCs w:val="22"/>
                <w:lang w:val="en-US" w:eastAsia="zh-CN"/>
              </w:rPr>
              <w:t>本项目为其他农副食品加工，不涉及重金属和有毒有害污染物的产生和排放，故不涉及重金属排放总量指标，符合区域布局管控要求；项目不设锅炉，主要能源消耗为电能，符合能源资源利用要求；项目废水经处理后由污水管网排入游溪镇污水处理厂进一步处理，符合污染物排放管控要求；项目将采取一系列风险防范措施，建立体系完备的风险管控体系，符合环境风险防控要求。</w:t>
            </w:r>
          </w:p>
          <w:p>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（2）项目环境管控单元总体管控要求的相符性</w:t>
            </w:r>
          </w:p>
          <w:p>
            <w:pPr>
              <w:autoSpaceDE w:val="0"/>
              <w:autoSpaceDN w:val="0"/>
              <w:adjustRightInd w:val="0"/>
              <w:snapToGrid w:val="0"/>
              <w:spacing w:line="360" w:lineRule="auto"/>
              <w:ind w:firstLine="480" w:firstLineChars="200"/>
              <w:jc w:val="left"/>
              <w:rPr>
                <w:color w:val="auto"/>
                <w:kern w:val="0"/>
                <w:sz w:val="24"/>
                <w:szCs w:val="21"/>
              </w:rPr>
            </w:pPr>
            <w:r>
              <w:rPr>
                <w:rFonts w:hint="default" w:ascii="Times New Roman" w:hAnsi="Times New Roman" w:eastAsia="宋体" w:cs="Times New Roman"/>
                <w:b w:val="0"/>
                <w:bCs/>
                <w:color w:val="auto"/>
                <w:sz w:val="24"/>
                <w:szCs w:val="24"/>
                <w:lang w:val="en-US" w:eastAsia="zh-CN"/>
              </w:rPr>
              <w:t>本项目位于</w:t>
            </w:r>
            <w:r>
              <w:rPr>
                <w:rFonts w:hint="eastAsia" w:cs="Times New Roman"/>
                <w:color w:val="auto"/>
                <w:sz w:val="24"/>
                <w:szCs w:val="24"/>
                <w:lang w:val="en-US" w:eastAsia="zh-CN"/>
              </w:rPr>
              <w:t>乳源县一六镇S250线南侧</w:t>
            </w:r>
            <w:r>
              <w:rPr>
                <w:rFonts w:hint="default" w:ascii="Times New Roman" w:hAnsi="Times New Roman" w:cs="Times New Roman"/>
                <w:b w:val="0"/>
                <w:bCs/>
                <w:color w:val="auto"/>
                <w:sz w:val="24"/>
                <w:szCs w:val="24"/>
                <w:lang w:val="en-US" w:eastAsia="zh-CN"/>
              </w:rPr>
              <w:t>，属于“ZH44023230002 乳源瑶族自治县乳城、桂头、一六镇一般管控单元”，</w:t>
            </w:r>
            <w:r>
              <w:rPr>
                <w:rFonts w:hint="eastAsia"/>
                <w:color w:val="auto"/>
                <w:kern w:val="0"/>
                <w:sz w:val="24"/>
                <w:szCs w:val="24"/>
              </w:rPr>
              <w:t>本项目与该单元管控要求的相符性分析如下：</w:t>
            </w:r>
          </w:p>
          <w:p>
            <w:pPr>
              <w:autoSpaceDE w:val="0"/>
              <w:autoSpaceDN w:val="0"/>
              <w:adjustRightInd w:val="0"/>
              <w:snapToGrid w:val="0"/>
              <w:spacing w:line="360" w:lineRule="auto"/>
              <w:jc w:val="center"/>
              <w:rPr>
                <w:b/>
                <w:color w:val="auto"/>
                <w:kern w:val="0"/>
                <w:sz w:val="24"/>
                <w:szCs w:val="21"/>
              </w:rPr>
            </w:pPr>
            <w:r>
              <w:rPr>
                <w:rFonts w:hint="eastAsia"/>
                <w:b/>
                <w:color w:val="auto"/>
                <w:kern w:val="0"/>
                <w:sz w:val="24"/>
                <w:szCs w:val="21"/>
              </w:rPr>
              <w:t>表</w:t>
            </w:r>
            <w:r>
              <w:rPr>
                <w:rFonts w:hint="eastAsia"/>
                <w:b/>
                <w:color w:val="auto"/>
                <w:kern w:val="0"/>
                <w:sz w:val="24"/>
                <w:szCs w:val="21"/>
                <w:lang w:val="en-US" w:eastAsia="zh-CN"/>
              </w:rPr>
              <w:t>1</w:t>
            </w:r>
            <w:r>
              <w:rPr>
                <w:rFonts w:hint="eastAsia"/>
                <w:b/>
                <w:color w:val="auto"/>
                <w:kern w:val="0"/>
                <w:sz w:val="24"/>
                <w:szCs w:val="21"/>
              </w:rPr>
              <w:t xml:space="preserve"> 管控单元要求相符性分析表</w:t>
            </w:r>
          </w:p>
          <w:tbl>
            <w:tblPr>
              <w:tblStyle w:val="64"/>
              <w:tblW w:w="80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8"/>
              <w:gridCol w:w="4801"/>
              <w:gridCol w:w="1960"/>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159" w:type="dxa"/>
                  <w:gridSpan w:val="2"/>
                  <w:vAlign w:val="center"/>
                </w:tcPr>
                <w:p>
                  <w:pPr>
                    <w:widowControl/>
                    <w:jc w:val="center"/>
                    <w:rPr>
                      <w:rFonts w:hint="eastAsia" w:eastAsiaTheme="minorEastAsia"/>
                      <w:color w:val="auto"/>
                      <w:kern w:val="0"/>
                      <w:szCs w:val="21"/>
                    </w:rPr>
                  </w:pPr>
                  <w:r>
                    <w:rPr>
                      <w:rFonts w:ascii="Times New Roman" w:hAnsi="宋体" w:cs="Times New Roman"/>
                      <w:b/>
                      <w:bCs/>
                      <w:color w:val="auto"/>
                      <w:sz w:val="21"/>
                      <w:szCs w:val="21"/>
                    </w:rPr>
                    <w:t>管控单元要求</w:t>
                  </w:r>
                </w:p>
              </w:tc>
              <w:tc>
                <w:tcPr>
                  <w:tcW w:w="1960" w:type="dxa"/>
                  <w:vAlign w:val="center"/>
                </w:tcPr>
                <w:p>
                  <w:pPr>
                    <w:widowControl/>
                    <w:jc w:val="center"/>
                    <w:rPr>
                      <w:rFonts w:hint="eastAsia" w:eastAsiaTheme="minorEastAsia"/>
                      <w:color w:val="auto"/>
                      <w:kern w:val="0"/>
                      <w:szCs w:val="21"/>
                      <w:lang w:val="en-US" w:eastAsia="zh-CN"/>
                    </w:rPr>
                  </w:pPr>
                  <w:r>
                    <w:rPr>
                      <w:rFonts w:hint="eastAsia" w:ascii="Times New Roman" w:hAnsi="宋体" w:cs="Times New Roman"/>
                      <w:b/>
                      <w:bCs/>
                      <w:color w:val="auto"/>
                      <w:sz w:val="21"/>
                      <w:szCs w:val="21"/>
                      <w:lang w:val="en-US" w:eastAsia="zh-CN"/>
                    </w:rPr>
                    <w:t>项目情况</w:t>
                  </w:r>
                </w:p>
              </w:tc>
              <w:tc>
                <w:tcPr>
                  <w:tcW w:w="899" w:type="dxa"/>
                  <w:vAlign w:val="center"/>
                </w:tcPr>
                <w:p>
                  <w:pPr>
                    <w:widowControl/>
                    <w:jc w:val="center"/>
                    <w:rPr>
                      <w:rFonts w:hint="default" w:ascii="Times New Roman" w:hAnsi="宋体" w:cs="Times New Roman"/>
                      <w:b/>
                      <w:bCs/>
                      <w:color w:val="auto"/>
                      <w:sz w:val="21"/>
                      <w:szCs w:val="21"/>
                      <w:lang w:val="en-US" w:eastAsia="zh-CN"/>
                    </w:rPr>
                  </w:pPr>
                  <w:r>
                    <w:rPr>
                      <w:rFonts w:hint="eastAsia" w:hAnsi="宋体" w:cs="Times New Roman"/>
                      <w:b/>
                      <w:bCs/>
                      <w:color w:val="auto"/>
                      <w:sz w:val="21"/>
                      <w:szCs w:val="21"/>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358" w:type="dxa"/>
                  <w:vMerge w:val="restart"/>
                  <w:vAlign w:val="center"/>
                </w:tcPr>
                <w:p>
                  <w:pPr>
                    <w:jc w:val="center"/>
                    <w:rPr>
                      <w:rFonts w:eastAsiaTheme="minorEastAsia"/>
                      <w:b/>
                      <w:color w:val="auto"/>
                      <w:szCs w:val="21"/>
                    </w:rPr>
                  </w:pPr>
                  <w:r>
                    <w:rPr>
                      <w:rFonts w:eastAsiaTheme="minorEastAsia"/>
                      <w:b/>
                      <w:color w:val="auto"/>
                      <w:szCs w:val="21"/>
                    </w:rPr>
                    <w:t>区域布局管控</w:t>
                  </w:r>
                </w:p>
              </w:tc>
              <w:tc>
                <w:tcPr>
                  <w:tcW w:w="4801" w:type="dxa"/>
                  <w:vAlign w:val="center"/>
                </w:tcPr>
                <w:p>
                  <w:pPr>
                    <w:widowControl/>
                    <w:jc w:val="left"/>
                    <w:rPr>
                      <w:rFonts w:eastAsiaTheme="minorEastAsia"/>
                      <w:color w:val="auto"/>
                      <w:kern w:val="0"/>
                      <w:szCs w:val="21"/>
                    </w:rPr>
                  </w:pPr>
                  <w:r>
                    <w:rPr>
                      <w:rFonts w:eastAsiaTheme="minorEastAsia"/>
                      <w:color w:val="auto"/>
                      <w:kern w:val="0"/>
                      <w:szCs w:val="21"/>
                      <w:highlight w:val="none"/>
                    </w:rPr>
                    <w:t>1-1</w:t>
                  </w:r>
                  <w:r>
                    <w:rPr>
                      <w:rFonts w:hint="eastAsia" w:eastAsiaTheme="minorEastAsia"/>
                      <w:color w:val="auto"/>
                      <w:kern w:val="0"/>
                      <w:szCs w:val="21"/>
                      <w:highlight w:val="none"/>
                    </w:rPr>
                    <w:t>.</w:t>
                  </w:r>
                  <w:r>
                    <w:rPr>
                      <w:rFonts w:eastAsiaTheme="minorEastAsia"/>
                      <w:color w:val="auto"/>
                      <w:kern w:val="0"/>
                      <w:szCs w:val="21"/>
                      <w:highlight w:val="none"/>
                    </w:rPr>
                    <w:t>【产业/鼓励引导类】坚持把发展经济重点放在健康产业上，以实施“十个一”工程为抓手，培育以健康产业为主体的生态产业体系。统筹推进健康产业、传统产业、新兴产业发展，构建具有乳源特色和比较优势的现代产业体系。</w:t>
                  </w:r>
                </w:p>
              </w:tc>
              <w:tc>
                <w:tcPr>
                  <w:tcW w:w="1960" w:type="dxa"/>
                  <w:vAlign w:val="center"/>
                </w:tcPr>
                <w:p>
                  <w:pPr>
                    <w:widowControl/>
                    <w:jc w:val="center"/>
                    <w:rPr>
                      <w:rFonts w:eastAsiaTheme="minorEastAsia"/>
                      <w:color w:val="auto"/>
                      <w:kern w:val="0"/>
                      <w:szCs w:val="21"/>
                    </w:rPr>
                  </w:pPr>
                  <w:r>
                    <w:rPr>
                      <w:rFonts w:hint="eastAsia" w:eastAsiaTheme="minorEastAsia"/>
                      <w:color w:val="auto"/>
                      <w:kern w:val="0"/>
                      <w:szCs w:val="21"/>
                      <w:lang w:val="en-US" w:eastAsia="zh-CN"/>
                    </w:rPr>
                    <w:t>本项目为其他农副食品加工，属于绿色健康产业。</w:t>
                  </w:r>
                </w:p>
              </w:tc>
              <w:tc>
                <w:tcPr>
                  <w:tcW w:w="899" w:type="dxa"/>
                  <w:vAlign w:val="center"/>
                </w:tcPr>
                <w:p>
                  <w:pPr>
                    <w:widowControl/>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Merge w:val="continue"/>
                  <w:vAlign w:val="center"/>
                </w:tcPr>
                <w:p>
                  <w:pPr>
                    <w:jc w:val="center"/>
                    <w:rPr>
                      <w:rFonts w:eastAsiaTheme="minorEastAsia"/>
                      <w:b/>
                      <w:color w:val="auto"/>
                      <w:szCs w:val="21"/>
                    </w:rPr>
                  </w:pPr>
                </w:p>
              </w:tc>
              <w:tc>
                <w:tcPr>
                  <w:tcW w:w="4801" w:type="dxa"/>
                  <w:vAlign w:val="center"/>
                </w:tcPr>
                <w:p>
                  <w:pPr>
                    <w:widowControl/>
                    <w:jc w:val="left"/>
                    <w:rPr>
                      <w:rFonts w:eastAsiaTheme="minorEastAsia"/>
                      <w:color w:val="auto"/>
                      <w:kern w:val="0"/>
                      <w:szCs w:val="21"/>
                    </w:rPr>
                  </w:pPr>
                  <w:r>
                    <w:rPr>
                      <w:rFonts w:eastAsiaTheme="minorEastAsia"/>
                      <w:color w:val="auto"/>
                      <w:kern w:val="0"/>
                      <w:szCs w:val="21"/>
                    </w:rPr>
                    <w:t>1-2.【生态/限制类】单元内一般生态空间，加强生态保护与恢复，恢复与重建水源涵养区森林、湿地等生态系统，提高生态系统的水源涵养能力。</w:t>
                  </w:r>
                  <w:r>
                    <w:rPr>
                      <w:rFonts w:hint="eastAsia" w:eastAsiaTheme="minorEastAsia"/>
                      <w:color w:val="auto"/>
                      <w:kern w:val="0"/>
                      <w:szCs w:val="21"/>
                    </w:rPr>
                    <w:t>原则上禁止在25度以上的陡坡地开垦种植农作物，禁止在崩塌、滑坡危险区、泥石流易发区从事采石、取土、采砂等可能造成水土流失的活动。禁止从事非法猎捕、毒杀、采伐、采集野生动植物等活动，禁止破坏野生动物栖息地。</w:t>
                  </w:r>
                  <w:r>
                    <w:rPr>
                      <w:rFonts w:eastAsiaTheme="minorEastAsia"/>
                      <w:color w:val="auto"/>
                      <w:kern w:val="0"/>
                      <w:szCs w:val="21"/>
                    </w:rPr>
                    <w:t>一般生态空间内的人工商品林，允许依法进行抚育采伐、择伐和树种更新等经营活动。一般生态空间内可进行已纳入市级及以上矿产资源开发利用规划采矿权与探矿权的新设、延续，新设和延续的矿山应满足绿色矿山的相关要求。一般生态空间的风电项目须符合省级及以上的开发利用规划，光伏发电项目应满足土地使用的相关要求。</w:t>
                  </w:r>
                </w:p>
              </w:tc>
              <w:tc>
                <w:tcPr>
                  <w:tcW w:w="1960" w:type="dxa"/>
                  <w:vAlign w:val="center"/>
                </w:tcPr>
                <w:p>
                  <w:pPr>
                    <w:widowControl/>
                    <w:jc w:val="center"/>
                    <w:rPr>
                      <w:rFonts w:eastAsiaTheme="minorEastAsia"/>
                      <w:color w:val="auto"/>
                      <w:kern w:val="0"/>
                      <w:szCs w:val="21"/>
                    </w:rPr>
                  </w:pPr>
                  <w:r>
                    <w:rPr>
                      <w:rFonts w:hint="eastAsia" w:eastAsiaTheme="minorEastAsia"/>
                      <w:color w:val="auto"/>
                      <w:kern w:val="0"/>
                      <w:szCs w:val="21"/>
                      <w:lang w:val="en-US" w:eastAsia="zh-CN"/>
                    </w:rPr>
                    <w:t>本项目不属于</w:t>
                  </w:r>
                  <w:r>
                    <w:rPr>
                      <w:rFonts w:hint="eastAsia" w:eastAsiaTheme="minorEastAsia"/>
                      <w:color w:val="auto"/>
                      <w:kern w:val="0"/>
                      <w:szCs w:val="21"/>
                    </w:rPr>
                    <w:t>采石、取土、采砂</w:t>
                  </w:r>
                  <w:r>
                    <w:rPr>
                      <w:rFonts w:hint="eastAsia" w:eastAsiaTheme="minorEastAsia"/>
                      <w:color w:val="auto"/>
                      <w:kern w:val="0"/>
                      <w:szCs w:val="21"/>
                      <w:lang w:val="en-US" w:eastAsia="zh-CN"/>
                    </w:rPr>
                    <w:t>等项目</w:t>
                  </w:r>
                  <w:r>
                    <w:rPr>
                      <w:rFonts w:hint="eastAsia" w:eastAsiaTheme="minorEastAsia"/>
                      <w:color w:val="auto"/>
                      <w:kern w:val="0"/>
                      <w:szCs w:val="21"/>
                    </w:rPr>
                    <w:t>。</w:t>
                  </w:r>
                </w:p>
              </w:tc>
              <w:tc>
                <w:tcPr>
                  <w:tcW w:w="899" w:type="dxa"/>
                  <w:vAlign w:val="center"/>
                </w:tcPr>
                <w:p>
                  <w:pPr>
                    <w:widowControl/>
                    <w:jc w:val="center"/>
                    <w:rPr>
                      <w:rFonts w:hint="eastAsia" w:eastAsiaTheme="minorEastAsia"/>
                      <w:color w:val="auto"/>
                      <w:kern w:val="0"/>
                      <w:szCs w:val="21"/>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Merge w:val="continue"/>
                  <w:vAlign w:val="center"/>
                </w:tcPr>
                <w:p>
                  <w:pPr>
                    <w:jc w:val="center"/>
                    <w:rPr>
                      <w:rFonts w:eastAsiaTheme="minorEastAsia"/>
                      <w:b/>
                      <w:color w:val="auto"/>
                      <w:szCs w:val="21"/>
                    </w:rPr>
                  </w:pPr>
                </w:p>
              </w:tc>
              <w:tc>
                <w:tcPr>
                  <w:tcW w:w="4801" w:type="dxa"/>
                  <w:vAlign w:val="center"/>
                </w:tcPr>
                <w:p>
                  <w:pPr>
                    <w:widowControl/>
                    <w:jc w:val="left"/>
                    <w:rPr>
                      <w:rFonts w:eastAsiaTheme="minorEastAsia"/>
                      <w:color w:val="auto"/>
                      <w:kern w:val="0"/>
                      <w:szCs w:val="21"/>
                    </w:rPr>
                  </w:pPr>
                  <w:r>
                    <w:rPr>
                      <w:rFonts w:hint="eastAsia" w:eastAsiaTheme="minorEastAsia"/>
                      <w:color w:val="auto"/>
                      <w:kern w:val="0"/>
                      <w:szCs w:val="21"/>
                    </w:rPr>
                    <w:t>1-3.【产业/限制类】严格限制新建除热电联产以外的煤电项目；严格限制新（改、扩）建钢铁、建材（水泥、平板玻璃）、焦化、有色、石化等高污染行业项目。</w:t>
                  </w:r>
                </w:p>
              </w:tc>
              <w:tc>
                <w:tcPr>
                  <w:tcW w:w="1960" w:type="dxa"/>
                  <w:vAlign w:val="center"/>
                </w:tcPr>
                <w:p>
                  <w:pPr>
                    <w:widowControl/>
                    <w:jc w:val="left"/>
                    <w:rPr>
                      <w:rFonts w:eastAsiaTheme="minorEastAsia"/>
                      <w:color w:val="auto"/>
                      <w:kern w:val="0"/>
                      <w:szCs w:val="21"/>
                    </w:rPr>
                  </w:pPr>
                  <w:r>
                    <w:rPr>
                      <w:rFonts w:hint="eastAsia" w:eastAsiaTheme="minorEastAsia"/>
                      <w:color w:val="auto"/>
                      <w:kern w:val="0"/>
                      <w:szCs w:val="21"/>
                      <w:lang w:val="en-US" w:eastAsia="zh-CN"/>
                    </w:rPr>
                    <w:t>本项目不涉及相关内容</w:t>
                  </w:r>
                  <w:r>
                    <w:rPr>
                      <w:rFonts w:hint="eastAsia" w:eastAsiaTheme="minorEastAsia"/>
                      <w:color w:val="auto"/>
                      <w:kern w:val="0"/>
                      <w:szCs w:val="21"/>
                    </w:rPr>
                    <w:t>。</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358" w:type="dxa"/>
                  <w:vMerge w:val="continue"/>
                  <w:vAlign w:val="center"/>
                </w:tcPr>
                <w:p>
                  <w:pPr>
                    <w:jc w:val="center"/>
                    <w:rPr>
                      <w:rFonts w:eastAsiaTheme="minorEastAsia"/>
                      <w:b/>
                      <w:color w:val="auto"/>
                      <w:szCs w:val="21"/>
                    </w:rPr>
                  </w:pPr>
                </w:p>
              </w:tc>
              <w:tc>
                <w:tcPr>
                  <w:tcW w:w="4801" w:type="dxa"/>
                  <w:vAlign w:val="center"/>
                </w:tcPr>
                <w:p>
                  <w:pPr>
                    <w:pStyle w:val="9"/>
                    <w:spacing w:before="0" w:after="0"/>
                    <w:jc w:val="left"/>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w:t>
                  </w:r>
                  <w:r>
                    <w:rPr>
                      <w:rFonts w:hint="eastAsia" w:ascii="Times New Roman" w:hAnsi="Times New Roman" w:cs="Times New Roman" w:eastAsiaTheme="minorEastAsia"/>
                      <w:color w:val="auto"/>
                      <w:sz w:val="21"/>
                      <w:szCs w:val="21"/>
                    </w:rPr>
                    <w:t>4.</w:t>
                  </w:r>
                  <w:r>
                    <w:rPr>
                      <w:rFonts w:ascii="Times New Roman" w:hAnsi="Times New Roman" w:cs="Times New Roman" w:eastAsiaTheme="minorEastAsia"/>
                      <w:color w:val="auto"/>
                      <w:sz w:val="21"/>
                      <w:szCs w:val="21"/>
                    </w:rPr>
                    <w:t>【水/限制类】严格执行畜禽养殖禁养区管理要求，畜禽养殖禁养区内严禁建设规模化畜禽养殖场和规模化畜禽养殖小区，禁养区外的养殖场应配套污染防治设施。</w:t>
                  </w:r>
                </w:p>
              </w:tc>
              <w:tc>
                <w:tcPr>
                  <w:tcW w:w="1960" w:type="dxa"/>
                  <w:vAlign w:val="center"/>
                </w:tcPr>
                <w:p>
                  <w:pPr>
                    <w:widowControl/>
                    <w:jc w:val="center"/>
                    <w:rPr>
                      <w:rFonts w:eastAsiaTheme="minorEastAsia"/>
                      <w:color w:val="auto"/>
                      <w:kern w:val="0"/>
                      <w:szCs w:val="21"/>
                    </w:rPr>
                  </w:pPr>
                  <w:r>
                    <w:rPr>
                      <w:rFonts w:hint="eastAsia" w:eastAsiaTheme="minorEastAsia"/>
                      <w:color w:val="auto"/>
                      <w:kern w:val="0"/>
                      <w:szCs w:val="21"/>
                      <w:lang w:val="en-US" w:eastAsia="zh-CN"/>
                    </w:rPr>
                    <w:t>本项目不涉及相关内容</w:t>
                  </w:r>
                  <w:r>
                    <w:rPr>
                      <w:rFonts w:hint="eastAsia" w:eastAsiaTheme="minorEastAsia"/>
                      <w:color w:val="auto"/>
                      <w:kern w:val="0"/>
                      <w:szCs w:val="21"/>
                    </w:rPr>
                    <w:t>。</w:t>
                  </w:r>
                </w:p>
              </w:tc>
              <w:tc>
                <w:tcPr>
                  <w:tcW w:w="899" w:type="dxa"/>
                  <w:vAlign w:val="center"/>
                </w:tcPr>
                <w:p>
                  <w:pPr>
                    <w:widowControl/>
                    <w:jc w:val="center"/>
                    <w:rPr>
                      <w:rFonts w:hint="eastAsia" w:eastAsiaTheme="minorEastAsia"/>
                      <w:color w:val="auto"/>
                      <w:kern w:val="0"/>
                      <w:szCs w:val="21"/>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58" w:type="dxa"/>
                  <w:vMerge w:val="continue"/>
                  <w:vAlign w:val="center"/>
                </w:tcPr>
                <w:p>
                  <w:pPr>
                    <w:jc w:val="center"/>
                    <w:rPr>
                      <w:rFonts w:eastAsiaTheme="minorEastAsia"/>
                      <w:b/>
                      <w:color w:val="auto"/>
                      <w:szCs w:val="21"/>
                    </w:rPr>
                  </w:pP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1-5.【土壤/禁止类】禁止在居民区和学校、医院、疗养院、养老院等单位周边新建、改建、扩建可能造成土壤污染的建设项目。</w:t>
                  </w:r>
                </w:p>
              </w:tc>
              <w:tc>
                <w:tcPr>
                  <w:tcW w:w="1960" w:type="dxa"/>
                  <w:vAlign w:val="center"/>
                </w:tcPr>
                <w:p>
                  <w:pPr>
                    <w:widowControl/>
                    <w:jc w:val="center"/>
                    <w:rPr>
                      <w:rFonts w:hint="eastAsia" w:eastAsiaTheme="minorEastAsia"/>
                      <w:color w:val="auto"/>
                      <w:kern w:val="0"/>
                      <w:szCs w:val="21"/>
                      <w:lang w:eastAsia="zh-CN"/>
                    </w:rPr>
                  </w:pPr>
                  <w:r>
                    <w:rPr>
                      <w:rFonts w:hint="eastAsia" w:eastAsiaTheme="minorEastAsia"/>
                      <w:color w:val="auto"/>
                      <w:kern w:val="0"/>
                      <w:szCs w:val="21"/>
                      <w:lang w:val="en-US" w:eastAsia="zh-CN"/>
                    </w:rPr>
                    <w:t>本项目不涉及相关内容</w:t>
                  </w:r>
                  <w:r>
                    <w:rPr>
                      <w:rFonts w:hint="eastAsia" w:cs="Times New Roman" w:eastAsiaTheme="minorEastAsia"/>
                      <w:color w:val="auto"/>
                      <w:sz w:val="21"/>
                      <w:szCs w:val="21"/>
                      <w:lang w:eastAsia="zh-CN"/>
                    </w:rPr>
                    <w:t>。</w:t>
                  </w:r>
                </w:p>
              </w:tc>
              <w:tc>
                <w:tcPr>
                  <w:tcW w:w="899" w:type="dxa"/>
                  <w:vAlign w:val="center"/>
                </w:tcPr>
                <w:p>
                  <w:pPr>
                    <w:widowControl/>
                    <w:jc w:val="center"/>
                    <w:rPr>
                      <w:rFonts w:hint="eastAsia" w:eastAsiaTheme="minorEastAsia"/>
                      <w:color w:val="auto"/>
                      <w:kern w:val="0"/>
                      <w:szCs w:val="21"/>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2" w:hRule="atLeast"/>
              </w:trPr>
              <w:tc>
                <w:tcPr>
                  <w:tcW w:w="358" w:type="dxa"/>
                  <w:vMerge w:val="continue"/>
                  <w:vAlign w:val="center"/>
                </w:tcPr>
                <w:p>
                  <w:pPr>
                    <w:jc w:val="center"/>
                    <w:rPr>
                      <w:rFonts w:eastAsiaTheme="minorEastAsia"/>
                      <w:b/>
                      <w:color w:val="auto"/>
                      <w:szCs w:val="21"/>
                    </w:rPr>
                  </w:pP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1-6.【矿产/限制类】严格控制矿产资源开采及冶炼过程中产生环境污染和生态破坏。严禁在基本农田保护区、居民集中区等环境敏感地区审批新增有镉、汞、砷、铅、铬5种重金属排放的矿产资源开发利用项目。</w:t>
                  </w:r>
                </w:p>
              </w:tc>
              <w:tc>
                <w:tcPr>
                  <w:tcW w:w="1960"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rPr>
                    <w:t>本项目</w:t>
                  </w:r>
                  <w:r>
                    <w:rPr>
                      <w:rFonts w:hint="eastAsia" w:eastAsiaTheme="minorEastAsia"/>
                      <w:color w:val="auto"/>
                      <w:kern w:val="0"/>
                      <w:szCs w:val="21"/>
                      <w:lang w:val="en-US" w:eastAsia="zh-CN"/>
                    </w:rPr>
                    <w:t>不属于</w:t>
                  </w:r>
                  <w:r>
                    <w:rPr>
                      <w:rFonts w:hint="eastAsia" w:ascii="Times New Roman" w:hAnsi="Times New Roman" w:cs="Times New Roman" w:eastAsiaTheme="minorEastAsia"/>
                      <w:color w:val="auto"/>
                      <w:sz w:val="21"/>
                      <w:szCs w:val="21"/>
                    </w:rPr>
                    <w:t>矿产资源开采及冶炼</w:t>
                  </w:r>
                  <w:r>
                    <w:rPr>
                      <w:rFonts w:hint="eastAsia" w:cs="Times New Roman" w:eastAsiaTheme="minorEastAsia"/>
                      <w:color w:val="auto"/>
                      <w:sz w:val="21"/>
                      <w:szCs w:val="21"/>
                      <w:lang w:val="en-US" w:eastAsia="zh-CN"/>
                    </w:rPr>
                    <w:t>项目，不涉及基本农田</w:t>
                  </w:r>
                  <w:r>
                    <w:rPr>
                      <w:rFonts w:hint="eastAsia" w:cs="Times New Roman" w:eastAsiaTheme="minorEastAsia"/>
                      <w:color w:val="auto"/>
                      <w:sz w:val="21"/>
                      <w:szCs w:val="21"/>
                      <w:lang w:eastAsia="zh-CN"/>
                    </w:rPr>
                    <w:t>。</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Merge w:val="continue"/>
                  <w:vAlign w:val="center"/>
                </w:tcPr>
                <w:p>
                  <w:pPr>
                    <w:jc w:val="center"/>
                    <w:rPr>
                      <w:rFonts w:eastAsiaTheme="minorEastAsia"/>
                      <w:b/>
                      <w:color w:val="auto"/>
                      <w:szCs w:val="21"/>
                    </w:rPr>
                  </w:pP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1-7.【其他/综合类】对生态公益林及境内生态脆弱区的林草地实施封育保护，逐步扩大生态公益林保护面积。对面状等轻度水土流失采取封禁、植物措施等进行治理，对坡地、火烧迹地等严重水土流失采取工程措施和植物措施进行综合整治。</w:t>
                  </w:r>
                </w:p>
              </w:tc>
              <w:tc>
                <w:tcPr>
                  <w:tcW w:w="1960" w:type="dxa"/>
                  <w:vAlign w:val="center"/>
                </w:tcPr>
                <w:p>
                  <w:pPr>
                    <w:widowControl/>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本项目不涉及相关内容。</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Align w:val="center"/>
                </w:tcPr>
                <w:p>
                  <w:pPr>
                    <w:jc w:val="center"/>
                    <w:rPr>
                      <w:rFonts w:eastAsiaTheme="minorEastAsia"/>
                      <w:b/>
                      <w:color w:val="auto"/>
                      <w:szCs w:val="21"/>
                    </w:rPr>
                  </w:pPr>
                  <w:r>
                    <w:rPr>
                      <w:rFonts w:hint="eastAsia" w:eastAsiaTheme="minorEastAsia"/>
                      <w:b/>
                      <w:color w:val="auto"/>
                      <w:szCs w:val="21"/>
                    </w:rPr>
                    <w:t>能源资源利用</w:t>
                  </w: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2-1.【水资源/综合类】贯彻落实“节水优先”方针，实行最严格水资源管理制度。严格控制用水总量。</w:t>
                  </w:r>
                </w:p>
              </w:tc>
              <w:tc>
                <w:tcPr>
                  <w:tcW w:w="1960" w:type="dxa"/>
                  <w:vAlign w:val="center"/>
                </w:tcPr>
                <w:p>
                  <w:pPr>
                    <w:widowControl/>
                    <w:jc w:val="center"/>
                    <w:rPr>
                      <w:rFonts w:hint="eastAsia" w:eastAsiaTheme="minorEastAsia"/>
                      <w:color w:val="auto"/>
                      <w:kern w:val="0"/>
                      <w:szCs w:val="21"/>
                      <w:lang w:val="en-US" w:eastAsia="zh-CN"/>
                    </w:rPr>
                  </w:pPr>
                  <w:r>
                    <w:rPr>
                      <w:rFonts w:hint="eastAsia" w:ascii="Times New Roman" w:hAnsi="Times New Roman" w:cs="Times New Roman" w:eastAsiaTheme="minorEastAsia"/>
                      <w:color w:val="auto"/>
                      <w:sz w:val="21"/>
                      <w:szCs w:val="21"/>
                      <w:lang w:val="en-US" w:eastAsia="zh-CN"/>
                    </w:rPr>
                    <w:t>本项目</w:t>
                  </w:r>
                  <w:r>
                    <w:rPr>
                      <w:rFonts w:hint="eastAsia" w:ascii="Times New Roman" w:hAnsi="Times New Roman" w:cs="Times New Roman" w:eastAsiaTheme="minorEastAsia"/>
                      <w:color w:val="auto"/>
                      <w:sz w:val="21"/>
                      <w:szCs w:val="21"/>
                    </w:rPr>
                    <w:t>严格控制用水总量</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Merge w:val="restart"/>
                  <w:vAlign w:val="center"/>
                </w:tcPr>
                <w:p>
                  <w:pPr>
                    <w:jc w:val="center"/>
                    <w:rPr>
                      <w:rFonts w:eastAsiaTheme="minorEastAsia"/>
                      <w:b/>
                      <w:color w:val="auto"/>
                      <w:szCs w:val="21"/>
                    </w:rPr>
                  </w:pPr>
                  <w:r>
                    <w:rPr>
                      <w:rFonts w:hint="eastAsia" w:eastAsiaTheme="minorEastAsia"/>
                      <w:b/>
                      <w:color w:val="auto"/>
                      <w:szCs w:val="21"/>
                    </w:rPr>
                    <w:t>污染物排放管控</w:t>
                  </w: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3-1.【水/综合类】持续推进化肥农药减量增效，加强种植业、水产养殖业废水收集处理，鼓励实施农田灌溉退水生态治理。</w:t>
                  </w:r>
                </w:p>
              </w:tc>
              <w:tc>
                <w:tcPr>
                  <w:tcW w:w="1960"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本项目不涉及相关内容。</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Merge w:val="continue"/>
                  <w:vAlign w:val="center"/>
                </w:tcPr>
                <w:p>
                  <w:pPr>
                    <w:jc w:val="center"/>
                    <w:rPr>
                      <w:rFonts w:eastAsiaTheme="minorEastAsia"/>
                      <w:b/>
                      <w:color w:val="auto"/>
                      <w:szCs w:val="21"/>
                    </w:rPr>
                  </w:pP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3-2.【水/综合类】以集中处理为主、分散处理为辅，科学筛选适合本地区的污水治理模式、技术和设施设备，因地制宜加强农村生活污水处理。</w:t>
                  </w:r>
                </w:p>
              </w:tc>
              <w:tc>
                <w:tcPr>
                  <w:tcW w:w="1960"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本项目不涉及相关内容。</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58" w:type="dxa"/>
                  <w:vAlign w:val="center"/>
                </w:tcPr>
                <w:p>
                  <w:pPr>
                    <w:jc w:val="center"/>
                    <w:rPr>
                      <w:rFonts w:eastAsiaTheme="minorEastAsia"/>
                      <w:b/>
                      <w:color w:val="auto"/>
                      <w:szCs w:val="21"/>
                    </w:rPr>
                  </w:pPr>
                  <w:r>
                    <w:rPr>
                      <w:rFonts w:hint="eastAsia" w:eastAsiaTheme="minorEastAsia"/>
                      <w:b/>
                      <w:color w:val="auto"/>
                      <w:szCs w:val="21"/>
                    </w:rPr>
                    <w:t>环境风险防控</w:t>
                  </w:r>
                </w:p>
              </w:tc>
              <w:tc>
                <w:tcPr>
                  <w:tcW w:w="4801" w:type="dxa"/>
                  <w:vAlign w:val="center"/>
                </w:tcPr>
                <w:p>
                  <w:pPr>
                    <w:pStyle w:val="9"/>
                    <w:spacing w:before="0" w:after="0"/>
                    <w:jc w:val="left"/>
                    <w:rPr>
                      <w:rFonts w:hint="eastAsia"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rPr>
                    <w:t>4-1.【其他/综合类】建立健全政府主导、部门协调、分级负责的环境应急管理机制，构建多级环境风险应急预案体系，加强和完善基层环境应急管理。</w:t>
                  </w:r>
                </w:p>
              </w:tc>
              <w:tc>
                <w:tcPr>
                  <w:tcW w:w="1960" w:type="dxa"/>
                  <w:vAlign w:val="center"/>
                </w:tcPr>
                <w:p>
                  <w:pPr>
                    <w:widowControl/>
                    <w:jc w:val="center"/>
                    <w:rPr>
                      <w:rFonts w:hint="default" w:eastAsiaTheme="minorEastAsia"/>
                      <w:color w:val="auto"/>
                      <w:kern w:val="0"/>
                      <w:szCs w:val="21"/>
                      <w:lang w:val="en-US" w:eastAsia="zh-CN"/>
                    </w:rPr>
                  </w:pPr>
                  <w:r>
                    <w:rPr>
                      <w:rFonts w:hint="eastAsia" w:eastAsiaTheme="minorEastAsia"/>
                      <w:color w:val="auto"/>
                      <w:kern w:val="0"/>
                      <w:szCs w:val="21"/>
                      <w:lang w:val="en-US" w:eastAsia="zh-CN"/>
                    </w:rPr>
                    <w:t>建设单位拟构建多级环境风险应急预案体系</w:t>
                  </w:r>
                </w:p>
              </w:tc>
              <w:tc>
                <w:tcPr>
                  <w:tcW w:w="899" w:type="dxa"/>
                  <w:vAlign w:val="center"/>
                </w:tcPr>
                <w:p>
                  <w:pPr>
                    <w:widowControl/>
                    <w:jc w:val="center"/>
                    <w:rPr>
                      <w:rFonts w:hint="eastAsia" w:eastAsiaTheme="minorEastAsia"/>
                      <w:color w:val="auto"/>
                      <w:kern w:val="0"/>
                      <w:szCs w:val="21"/>
                      <w:lang w:val="en-US" w:eastAsia="zh-CN"/>
                    </w:rPr>
                  </w:pPr>
                  <w:r>
                    <w:rPr>
                      <w:rFonts w:hint="eastAsia" w:eastAsiaTheme="minorEastAsia"/>
                      <w:color w:val="auto"/>
                      <w:kern w:val="0"/>
                      <w:szCs w:val="21"/>
                      <w:lang w:val="en-US" w:eastAsia="zh-CN"/>
                    </w:rPr>
                    <w:t>相符</w:t>
                  </w:r>
                </w:p>
              </w:tc>
            </w:tr>
          </w:tbl>
          <w:p>
            <w:pPr>
              <w:autoSpaceDE w:val="0"/>
              <w:autoSpaceDN w:val="0"/>
              <w:adjustRightInd w:val="0"/>
              <w:snapToGrid w:val="0"/>
              <w:spacing w:line="360" w:lineRule="auto"/>
              <w:jc w:val="left"/>
              <w:rPr>
                <w:color w:val="auto"/>
                <w:kern w:val="0"/>
                <w:sz w:val="24"/>
                <w:szCs w:val="21"/>
              </w:rPr>
            </w:pP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rPr>
              <w:t>由表1可知，本项目符合环境管控单元总体管控要求。</w:t>
            </w:r>
          </w:p>
          <w:p>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（3）环境质量底线要求相符性</w:t>
            </w:r>
          </w:p>
          <w:p>
            <w:pPr>
              <w:autoSpaceDE w:val="0"/>
              <w:autoSpaceDN w:val="0"/>
              <w:adjustRightInd w:val="0"/>
              <w:snapToGrid w:val="0"/>
              <w:spacing w:line="360" w:lineRule="auto"/>
              <w:ind w:firstLine="480" w:firstLineChars="200"/>
              <w:jc w:val="left"/>
              <w:rPr>
                <w:color w:val="auto"/>
                <w:kern w:val="0"/>
                <w:sz w:val="24"/>
                <w:szCs w:val="24"/>
              </w:rPr>
            </w:pPr>
            <w:r>
              <w:rPr>
                <w:rFonts w:hint="eastAsia"/>
                <w:color w:val="auto"/>
                <w:kern w:val="0"/>
                <w:sz w:val="24"/>
                <w:szCs w:val="24"/>
              </w:rPr>
              <w:t>项目所在区域环境空气质量满足《环境空气质量标准》（GB 3095-2012）及其修改单二级标准，废气经相应措施处理后达标排放，运营期环境空气质量仍可满足《环境空气质量标准》（GB 3095-2012）及其修改单二级标准或参考评价标准要求，项目实施不会造成区域大气环境质量恶化。</w:t>
            </w:r>
          </w:p>
          <w:p>
            <w:pPr>
              <w:autoSpaceDE w:val="0"/>
              <w:autoSpaceDN w:val="0"/>
              <w:adjustRightInd w:val="0"/>
              <w:snapToGrid w:val="0"/>
              <w:spacing w:line="360" w:lineRule="auto"/>
              <w:ind w:firstLine="480" w:firstLineChars="200"/>
              <w:jc w:val="both"/>
              <w:rPr>
                <w:color w:val="auto"/>
                <w:kern w:val="0"/>
                <w:sz w:val="24"/>
                <w:szCs w:val="24"/>
                <w:highlight w:val="none"/>
              </w:rPr>
            </w:pPr>
            <w:r>
              <w:rPr>
                <w:rFonts w:hint="eastAsia"/>
                <w:color w:val="auto"/>
                <w:kern w:val="0"/>
                <w:sz w:val="24"/>
                <w:szCs w:val="24"/>
              </w:rPr>
              <w:t>项目</w:t>
            </w:r>
            <w:r>
              <w:rPr>
                <w:rFonts w:hint="eastAsia"/>
                <w:color w:val="auto"/>
                <w:kern w:val="0"/>
                <w:sz w:val="24"/>
                <w:szCs w:val="24"/>
                <w:lang w:val="en-US" w:eastAsia="zh-CN"/>
              </w:rPr>
              <w:t>纳污</w:t>
            </w:r>
            <w:r>
              <w:rPr>
                <w:rFonts w:hint="eastAsia"/>
                <w:color w:val="auto"/>
                <w:kern w:val="0"/>
                <w:sz w:val="24"/>
                <w:szCs w:val="24"/>
              </w:rPr>
              <w:t>水体柳坑河</w:t>
            </w:r>
            <w:r>
              <w:rPr>
                <w:rFonts w:hint="eastAsia"/>
                <w:color w:val="auto"/>
                <w:kern w:val="0"/>
                <w:sz w:val="24"/>
                <w:szCs w:val="24"/>
                <w:highlight w:val="none"/>
              </w:rPr>
              <w:t>水质现状保持良好。本项目</w:t>
            </w:r>
            <w:r>
              <w:rPr>
                <w:rFonts w:hint="eastAsia"/>
                <w:color w:val="auto"/>
                <w:kern w:val="0"/>
                <w:sz w:val="24"/>
                <w:szCs w:val="24"/>
                <w:highlight w:val="none"/>
                <w:lang w:val="en-US" w:eastAsia="zh-CN"/>
              </w:rPr>
              <w:t>废水经厂区废水处理站处理达到游溪镇污水处理厂进水水质标准后由污水管网排入游溪镇污水处理厂进一步处理</w:t>
            </w:r>
            <w:r>
              <w:rPr>
                <w:rFonts w:hint="eastAsia"/>
                <w:color w:val="auto"/>
                <w:sz w:val="24"/>
                <w:highlight w:val="none"/>
                <w:lang w:eastAsia="zh-CN"/>
              </w:rPr>
              <w:t>，</w:t>
            </w:r>
            <w:r>
              <w:rPr>
                <w:rFonts w:hint="eastAsia"/>
                <w:color w:val="auto"/>
                <w:sz w:val="24"/>
                <w:highlight w:val="none"/>
                <w:lang w:val="en-US" w:eastAsia="zh-CN"/>
              </w:rPr>
              <w:t>且项目水污染物排放量较小，对地表</w:t>
            </w:r>
            <w:r>
              <w:rPr>
                <w:rFonts w:hint="eastAsia"/>
                <w:color w:val="auto"/>
                <w:kern w:val="0"/>
                <w:sz w:val="24"/>
                <w:szCs w:val="24"/>
              </w:rPr>
              <w:t>柳坑河</w:t>
            </w:r>
            <w:r>
              <w:rPr>
                <w:rFonts w:hint="eastAsia"/>
                <w:color w:val="auto"/>
                <w:sz w:val="24"/>
                <w:highlight w:val="none"/>
                <w:lang w:val="en-US" w:eastAsia="zh-CN"/>
              </w:rPr>
              <w:t>水环境影响轻微</w:t>
            </w:r>
            <w:r>
              <w:rPr>
                <w:rFonts w:hint="eastAsia"/>
                <w:color w:val="auto"/>
                <w:kern w:val="0"/>
                <w:sz w:val="24"/>
                <w:szCs w:val="24"/>
                <w:highlight w:val="none"/>
              </w:rPr>
              <w:t>。</w:t>
            </w:r>
          </w:p>
          <w:p>
            <w:pPr>
              <w:autoSpaceDE w:val="0"/>
              <w:autoSpaceDN w:val="0"/>
              <w:adjustRightInd w:val="0"/>
              <w:snapToGrid w:val="0"/>
              <w:spacing w:line="360" w:lineRule="auto"/>
              <w:ind w:firstLine="480" w:firstLineChars="200"/>
              <w:jc w:val="left"/>
              <w:rPr>
                <w:rFonts w:hint="eastAsia"/>
                <w:color w:val="auto"/>
                <w:kern w:val="0"/>
                <w:sz w:val="24"/>
                <w:szCs w:val="24"/>
                <w:highlight w:val="none"/>
              </w:rPr>
            </w:pPr>
            <w:r>
              <w:rPr>
                <w:rFonts w:hint="eastAsia"/>
                <w:color w:val="auto"/>
                <w:kern w:val="0"/>
                <w:sz w:val="24"/>
                <w:szCs w:val="24"/>
                <w:highlight w:val="none"/>
              </w:rPr>
              <w:t>项目所在区域声环境质量满足《声环境质量标准》（GB 3096-2008）中</w:t>
            </w:r>
            <w:r>
              <w:rPr>
                <w:rFonts w:hint="eastAsia"/>
                <w:color w:val="auto"/>
                <w:kern w:val="0"/>
                <w:sz w:val="24"/>
                <w:szCs w:val="24"/>
                <w:highlight w:val="none"/>
                <w:lang w:val="en-US" w:eastAsia="zh-CN"/>
              </w:rPr>
              <w:t>2</w:t>
            </w:r>
            <w:r>
              <w:rPr>
                <w:rFonts w:hint="eastAsia"/>
                <w:color w:val="auto"/>
                <w:kern w:val="0"/>
                <w:sz w:val="24"/>
                <w:szCs w:val="24"/>
                <w:highlight w:val="none"/>
              </w:rPr>
              <w:t>类功能区标准，项目建成后噪声经减噪措施后影响较小，仍可满足《声环境质量标准》（GB 3096-2008）中</w:t>
            </w:r>
            <w:r>
              <w:rPr>
                <w:rFonts w:hint="eastAsia"/>
                <w:color w:val="auto"/>
                <w:kern w:val="0"/>
                <w:sz w:val="24"/>
                <w:szCs w:val="24"/>
                <w:highlight w:val="none"/>
                <w:lang w:val="en-US" w:eastAsia="zh-CN"/>
              </w:rPr>
              <w:t>2</w:t>
            </w:r>
            <w:r>
              <w:rPr>
                <w:rFonts w:hint="eastAsia"/>
                <w:color w:val="auto"/>
                <w:kern w:val="0"/>
                <w:sz w:val="24"/>
                <w:szCs w:val="24"/>
                <w:highlight w:val="none"/>
              </w:rPr>
              <w:t>类功能区标准。因此，项目符合环境质量底线要求。</w:t>
            </w:r>
          </w:p>
          <w:p>
            <w:pPr>
              <w:pStyle w:val="2"/>
              <w:rPr>
                <w:rFonts w:hint="eastAsia"/>
                <w:color w:val="auto"/>
                <w:kern w:val="0"/>
                <w:sz w:val="24"/>
                <w:szCs w:val="24"/>
                <w:highlight w:val="none"/>
              </w:rPr>
            </w:pPr>
          </w:p>
          <w:p>
            <w:pPr>
              <w:pStyle w:val="23"/>
            </w:pPr>
          </w:p>
          <w:p>
            <w:pPr>
              <w:autoSpaceDE w:val="0"/>
              <w:autoSpaceDN w:val="0"/>
              <w:adjustRightInd w:val="0"/>
              <w:snapToGrid w:val="0"/>
              <w:spacing w:line="360" w:lineRule="auto"/>
              <w:ind w:firstLine="482" w:firstLineChars="200"/>
              <w:jc w:val="left"/>
              <w:rPr>
                <w:b/>
                <w:color w:val="auto"/>
                <w:kern w:val="0"/>
                <w:sz w:val="24"/>
                <w:szCs w:val="21"/>
              </w:rPr>
            </w:pPr>
            <w:r>
              <w:rPr>
                <w:rFonts w:hint="eastAsia"/>
                <w:b/>
                <w:color w:val="auto"/>
                <w:kern w:val="0"/>
                <w:sz w:val="24"/>
                <w:szCs w:val="21"/>
              </w:rPr>
              <w:t>（4）环境准入负面清单相符性</w:t>
            </w:r>
          </w:p>
          <w:p>
            <w:pPr>
              <w:autoSpaceDE w:val="0"/>
              <w:autoSpaceDN w:val="0"/>
              <w:adjustRightInd w:val="0"/>
              <w:snapToGrid w:val="0"/>
              <w:spacing w:line="360" w:lineRule="auto"/>
              <w:ind w:firstLine="480" w:firstLineChars="200"/>
              <w:jc w:val="left"/>
              <w:rPr>
                <w:color w:val="auto"/>
                <w:kern w:val="0"/>
                <w:sz w:val="24"/>
                <w:szCs w:val="21"/>
              </w:rPr>
            </w:pPr>
            <w:r>
              <w:rPr>
                <w:rFonts w:hint="eastAsia"/>
                <w:color w:val="auto"/>
                <w:kern w:val="0"/>
                <w:sz w:val="24"/>
                <w:szCs w:val="21"/>
                <w:lang w:val="en-US" w:eastAsia="zh-CN"/>
              </w:rPr>
              <w:t>本项目为其他农副食品加工，</w:t>
            </w:r>
            <w:r>
              <w:rPr>
                <w:rFonts w:hint="default" w:ascii="Times New Roman" w:hAnsi="Times New Roman" w:cs="Times New Roman"/>
                <w:color w:val="auto"/>
                <w:kern w:val="0"/>
                <w:sz w:val="24"/>
                <w:szCs w:val="21"/>
                <w:lang w:val="en-US" w:eastAsia="zh-CN"/>
              </w:rPr>
              <w:t>不</w:t>
            </w:r>
            <w:r>
              <w:rPr>
                <w:rFonts w:hint="default" w:ascii="Times New Roman" w:hAnsi="Times New Roman" w:cs="Times New Roman"/>
                <w:color w:val="auto"/>
                <w:kern w:val="0"/>
                <w:sz w:val="24"/>
                <w:szCs w:val="21"/>
              </w:rPr>
              <w:t>属于国家《产业结构调整指导目录》（2019年本）中</w:t>
            </w:r>
            <w:r>
              <w:rPr>
                <w:rFonts w:hint="default" w:ascii="Times New Roman" w:hAnsi="Times New Roman" w:cs="Times New Roman"/>
                <w:color w:val="auto"/>
                <w:kern w:val="0"/>
                <w:sz w:val="24"/>
                <w:szCs w:val="21"/>
                <w:lang w:val="en-US" w:eastAsia="zh-CN"/>
              </w:rPr>
              <w:t>的限制类及淘汰类</w:t>
            </w:r>
            <w:r>
              <w:rPr>
                <w:rFonts w:hint="eastAsia"/>
                <w:color w:val="auto"/>
                <w:kern w:val="0"/>
                <w:sz w:val="24"/>
                <w:szCs w:val="21"/>
                <w:lang w:val="en-US" w:eastAsia="zh-CN"/>
              </w:rPr>
              <w:t>；不属于《市场准入负面清单》（2022年版）中的禁止准入类。因此，本项目符合国家及地方的相关产业政策</w:t>
            </w:r>
            <w:r>
              <w:rPr>
                <w:rFonts w:hint="eastAsia"/>
                <w:color w:val="auto"/>
                <w:kern w:val="0"/>
                <w:sz w:val="24"/>
                <w:szCs w:val="21"/>
              </w:rPr>
              <w:t>。</w:t>
            </w:r>
          </w:p>
          <w:p>
            <w:pPr>
              <w:autoSpaceDE w:val="0"/>
              <w:autoSpaceDN w:val="0"/>
              <w:adjustRightInd w:val="0"/>
              <w:snapToGrid w:val="0"/>
              <w:spacing w:line="360" w:lineRule="auto"/>
              <w:ind w:firstLine="480" w:firstLineChars="200"/>
              <w:jc w:val="left"/>
              <w:rPr>
                <w:rFonts w:hint="eastAsia" w:eastAsia="宋体"/>
                <w:color w:val="auto"/>
                <w:kern w:val="0"/>
                <w:sz w:val="24"/>
                <w:szCs w:val="21"/>
                <w:lang w:eastAsia="zh-CN"/>
              </w:rPr>
            </w:pPr>
            <w:r>
              <w:rPr>
                <w:rFonts w:hint="eastAsia"/>
                <w:color w:val="auto"/>
                <w:kern w:val="0"/>
                <w:sz w:val="24"/>
                <w:szCs w:val="21"/>
              </w:rPr>
              <w:t>因此本项目符合“三线一单”各项管控要求</w:t>
            </w:r>
            <w:r>
              <w:rPr>
                <w:rFonts w:hint="eastAsia"/>
                <w:color w:val="auto"/>
                <w:kern w:val="0"/>
                <w:sz w:val="24"/>
                <w:szCs w:val="21"/>
                <w:lang w:eastAsia="zh-CN"/>
              </w:rPr>
              <w:t>。</w:t>
            </w:r>
          </w:p>
          <w:p>
            <w:pPr>
              <w:autoSpaceDE w:val="0"/>
              <w:autoSpaceDN w:val="0"/>
              <w:adjustRightInd w:val="0"/>
              <w:snapToGrid w:val="0"/>
              <w:spacing w:line="360" w:lineRule="auto"/>
              <w:ind w:firstLine="480" w:firstLineChars="200"/>
              <w:jc w:val="left"/>
              <w:rPr>
                <w:rFonts w:hint="eastAsia" w:eastAsia="宋体"/>
                <w:color w:val="auto"/>
                <w:kern w:val="0"/>
                <w:sz w:val="24"/>
                <w:szCs w:val="21"/>
                <w:lang w:eastAsia="zh-CN"/>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color w:val="auto"/>
                <w:kern w:val="0"/>
                <w:sz w:val="24"/>
                <w:szCs w:val="21"/>
              </w:rPr>
            </w:pPr>
          </w:p>
          <w:p>
            <w:pPr>
              <w:autoSpaceDE w:val="0"/>
              <w:autoSpaceDN w:val="0"/>
              <w:adjustRightInd w:val="0"/>
              <w:snapToGrid w:val="0"/>
              <w:spacing w:line="360" w:lineRule="auto"/>
              <w:ind w:firstLine="480" w:firstLineChars="200"/>
              <w:jc w:val="left"/>
              <w:rPr>
                <w:rFonts w:hint="eastAsia" w:eastAsia="宋体"/>
                <w:color w:val="auto"/>
                <w:kern w:val="0"/>
                <w:sz w:val="24"/>
                <w:szCs w:val="21"/>
                <w:lang w:eastAsia="zh-CN"/>
              </w:rPr>
            </w:pPr>
          </w:p>
          <w:p>
            <w:pPr>
              <w:autoSpaceDE w:val="0"/>
              <w:autoSpaceDN w:val="0"/>
              <w:adjustRightInd w:val="0"/>
              <w:snapToGrid w:val="0"/>
              <w:spacing w:line="360" w:lineRule="auto"/>
              <w:jc w:val="left"/>
              <w:rPr>
                <w:color w:val="auto"/>
                <w:kern w:val="0"/>
                <w:sz w:val="24"/>
                <w:szCs w:val="21"/>
              </w:rPr>
            </w:pPr>
          </w:p>
        </w:tc>
      </w:tr>
    </w:tbl>
    <w:p>
      <w:pPr>
        <w:pStyle w:val="25"/>
        <w:numPr>
          <w:ilvl w:val="0"/>
          <w:numId w:val="2"/>
        </w:numPr>
        <w:jc w:val="center"/>
        <w:outlineLvl w:val="0"/>
        <w:rPr>
          <w:rFonts w:ascii="Times New Roman" w:hAnsi="Times New Roman" w:eastAsia="黑体" w:cs="Times New Roman"/>
          <w:snapToGrid w:val="0"/>
          <w:color w:val="auto"/>
          <w:sz w:val="30"/>
          <w:szCs w:val="30"/>
        </w:rPr>
      </w:pPr>
      <w:bookmarkStart w:id="2" w:name="_Toc2269"/>
      <w:r>
        <w:rPr>
          <w:rFonts w:ascii="Times New Roman" w:hAnsi="Times New Roman" w:eastAsia="黑体" w:cs="Times New Roman"/>
          <w:snapToGrid w:val="0"/>
          <w:color w:val="auto"/>
          <w:sz w:val="30"/>
          <w:szCs w:val="30"/>
        </w:rPr>
        <w:t>建设项目工程分析</w:t>
      </w:r>
      <w:bookmarkEnd w:id="2"/>
    </w:p>
    <w:tbl>
      <w:tblPr>
        <w:tblStyle w:val="30"/>
        <w:tblW w:w="95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6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4"/>
                <w:szCs w:val="24"/>
              </w:rPr>
              <w:t>建设内容</w:t>
            </w:r>
          </w:p>
        </w:tc>
        <w:tc>
          <w:tcPr>
            <w:tcW w:w="8684" w:type="dxa"/>
          </w:tcPr>
          <w:p>
            <w:pPr>
              <w:pStyle w:val="86"/>
              <w:shd w:val="clear" w:color="auto" w:fill="auto"/>
              <w:spacing w:line="360" w:lineRule="auto"/>
              <w:ind w:firstLine="470" w:firstLineChars="195"/>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val="en-US" w:eastAsia="zh-CN"/>
              </w:rPr>
              <w:t>1</w:t>
            </w:r>
            <w:r>
              <w:rPr>
                <w:rFonts w:hint="eastAsia" w:ascii="Times New Roman" w:hAnsi="Times New Roman" w:eastAsia="宋体" w:cs="Times New Roman"/>
                <w:b/>
                <w:color w:val="auto"/>
                <w:sz w:val="24"/>
                <w:szCs w:val="24"/>
                <w:highlight w:val="none"/>
              </w:rPr>
              <w:t>、项目</w:t>
            </w:r>
            <w:r>
              <w:rPr>
                <w:rFonts w:hint="eastAsia" w:ascii="Times New Roman" w:hAnsi="Times New Roman" w:eastAsia="宋体" w:cs="Times New Roman"/>
                <w:b/>
                <w:color w:val="auto"/>
                <w:sz w:val="24"/>
                <w:szCs w:val="24"/>
                <w:highlight w:val="none"/>
                <w:lang w:val="en-US" w:eastAsia="zh-CN"/>
              </w:rPr>
              <w:t>背景</w:t>
            </w:r>
          </w:p>
          <w:p>
            <w:pPr>
              <w:pStyle w:val="73"/>
              <w:shd w:val="clear" w:color="auto" w:fill="auto"/>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广东怡源食品有限公司</w:t>
            </w:r>
            <w:r>
              <w:rPr>
                <w:rFonts w:hint="default" w:ascii="Times New Roman" w:hAnsi="Times New Roman" w:cs="Times New Roman"/>
                <w:color w:val="auto"/>
                <w:highlight w:val="none"/>
              </w:rPr>
              <w:t>在</w:t>
            </w:r>
            <w:r>
              <w:rPr>
                <w:rFonts w:hint="eastAsia" w:ascii="Times New Roman" w:hAnsi="Times New Roman" w:cs="Times New Roman"/>
                <w:color w:val="auto"/>
                <w:highlight w:val="none"/>
                <w:lang w:val="en-US" w:eastAsia="zh-CN"/>
              </w:rPr>
              <w:t>农产品加工</w:t>
            </w:r>
            <w:r>
              <w:rPr>
                <w:rFonts w:hint="default" w:ascii="Times New Roman" w:hAnsi="Times New Roman" w:cs="Times New Roman"/>
                <w:color w:val="auto"/>
                <w:highlight w:val="none"/>
              </w:rPr>
              <w:t>发展前景较好的行业背景、项目产品市场需求日益旺盛、国家产业政策利好的情况下，选址</w:t>
            </w:r>
            <w:r>
              <w:rPr>
                <w:rFonts w:hint="default" w:ascii="Times New Roman" w:hAnsi="Times New Roman" w:cs="Times New Roman"/>
                <w:color w:val="auto"/>
                <w:highlight w:val="none"/>
                <w:lang w:val="en-US" w:eastAsia="zh-CN"/>
              </w:rPr>
              <w:t>乳源县一六镇S250线南侧</w:t>
            </w:r>
            <w:r>
              <w:rPr>
                <w:rFonts w:hint="default" w:ascii="Times New Roman" w:hAnsi="Times New Roman" w:cs="Times New Roman"/>
                <w:color w:val="auto"/>
                <w:highlight w:val="none"/>
              </w:rPr>
              <w:t>建设</w:t>
            </w:r>
            <w:r>
              <w:rPr>
                <w:rFonts w:hint="default" w:ascii="Times New Roman" w:hAnsi="Times New Roman" w:cs="Times New Roman"/>
                <w:color w:val="auto"/>
                <w:highlight w:val="none"/>
                <w:lang w:val="en-US" w:eastAsia="zh-CN"/>
              </w:rPr>
              <w:t>乳源县蔬菜产业园蔬菜综合加工示范项目。</w:t>
            </w:r>
          </w:p>
          <w:p>
            <w:pPr>
              <w:pStyle w:val="73"/>
              <w:shd w:val="clear" w:color="auto" w:fill="auto"/>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年</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月，</w:t>
            </w:r>
            <w:r>
              <w:rPr>
                <w:rFonts w:hint="default" w:ascii="Times New Roman" w:hAnsi="Times New Roman" w:cs="Times New Roman"/>
                <w:color w:val="auto"/>
                <w:highlight w:val="none"/>
                <w:lang w:eastAsia="zh-CN"/>
              </w:rPr>
              <w:t>广东怡源食品有限公司</w:t>
            </w:r>
            <w:r>
              <w:rPr>
                <w:rFonts w:hint="default" w:ascii="Times New Roman" w:hAnsi="Times New Roman" w:cs="Times New Roman"/>
                <w:color w:val="auto"/>
                <w:highlight w:val="none"/>
                <w:lang w:val="en-US" w:eastAsia="zh-CN"/>
              </w:rPr>
              <w:t>委托环评单位编制了《乳源县蔬菜产业园蔬菜综合加工示范项目环境影响报告</w:t>
            </w:r>
            <w:r>
              <w:rPr>
                <w:rFonts w:hint="eastAsia" w:ascii="Times New Roman" w:hAnsi="Times New Roman" w:cs="Times New Roman"/>
                <w:color w:val="auto"/>
                <w:highlight w:val="none"/>
                <w:lang w:val="en-US" w:eastAsia="zh-CN"/>
              </w:rPr>
              <w:t>表</w:t>
            </w:r>
            <w:r>
              <w:rPr>
                <w:rFonts w:hint="default" w:ascii="Times New Roman" w:hAnsi="Times New Roman" w:cs="Times New Roman"/>
                <w:color w:val="auto"/>
                <w:highlight w:val="none"/>
                <w:lang w:val="en-US" w:eastAsia="zh-CN"/>
              </w:rPr>
              <w:t>》，该环评文件</w:t>
            </w:r>
            <w:r>
              <w:rPr>
                <w:rFonts w:hint="default" w:ascii="Times New Roman" w:hAnsi="Times New Roman" w:cs="Times New Roman"/>
                <w:color w:val="auto"/>
                <w:highlight w:val="none"/>
              </w:rPr>
              <w:t>于20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25</w:t>
            </w:r>
            <w:r>
              <w:rPr>
                <w:rFonts w:hint="default" w:ascii="Times New Roman" w:hAnsi="Times New Roman" w:cs="Times New Roman"/>
                <w:color w:val="auto"/>
                <w:highlight w:val="none"/>
                <w:lang w:val="en-US" w:eastAsia="zh-CN"/>
              </w:rPr>
              <w:t>日</w:t>
            </w:r>
            <w:r>
              <w:rPr>
                <w:rFonts w:hint="default" w:ascii="Times New Roman" w:hAnsi="Times New Roman" w:cs="Times New Roman"/>
                <w:color w:val="auto"/>
                <w:highlight w:val="none"/>
              </w:rPr>
              <w:t>获得韶关市</w:t>
            </w:r>
            <w:r>
              <w:rPr>
                <w:rFonts w:hint="default" w:ascii="Times New Roman" w:hAnsi="Times New Roman" w:cs="Times New Roman"/>
                <w:color w:val="auto"/>
                <w:highlight w:val="none"/>
                <w:lang w:val="en-US" w:eastAsia="zh-CN"/>
              </w:rPr>
              <w:t>生态环境局</w:t>
            </w:r>
            <w:r>
              <w:rPr>
                <w:rFonts w:hint="default" w:ascii="Times New Roman" w:hAnsi="Times New Roman" w:cs="Times New Roman"/>
                <w:color w:val="auto"/>
                <w:highlight w:val="none"/>
              </w:rPr>
              <w:t>的审批（审批文号为韶</w:t>
            </w:r>
            <w:r>
              <w:rPr>
                <w:rFonts w:hint="default" w:ascii="Times New Roman" w:hAnsi="Times New Roman" w:cs="Times New Roman"/>
                <w:color w:val="auto"/>
                <w:highlight w:val="none"/>
                <w:lang w:val="en-US" w:eastAsia="zh-CN"/>
              </w:rPr>
              <w:t>环</w:t>
            </w:r>
            <w:r>
              <w:rPr>
                <w:rFonts w:hint="eastAsia" w:ascii="Times New Roman" w:hAnsi="Times New Roman" w:cs="Times New Roman"/>
                <w:color w:val="auto"/>
                <w:highlight w:val="none"/>
                <w:lang w:val="en-US" w:eastAsia="zh-CN"/>
              </w:rPr>
              <w:t>乳</w:t>
            </w:r>
            <w:r>
              <w:rPr>
                <w:rFonts w:hint="default" w:ascii="Times New Roman" w:hAnsi="Times New Roman" w:cs="Times New Roman"/>
                <w:color w:val="auto"/>
                <w:highlight w:val="none"/>
              </w:rPr>
              <w:t>审〔20</w:t>
            </w:r>
            <w:r>
              <w:rPr>
                <w:rFonts w:hint="default" w:ascii="Times New Roman" w:hAnsi="Times New Roman" w:cs="Times New Roman"/>
                <w:color w:val="auto"/>
                <w:highlight w:val="none"/>
                <w:lang w:val="en-US" w:eastAsia="zh-CN"/>
              </w:rPr>
              <w:t>22</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19</w:t>
            </w:r>
            <w:r>
              <w:rPr>
                <w:rFonts w:hint="default" w:ascii="Times New Roman" w:hAnsi="Times New Roman" w:cs="Times New Roman"/>
                <w:color w:val="auto"/>
                <w:highlight w:val="none"/>
              </w:rPr>
              <w:t>号）</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由于项目</w:t>
            </w:r>
            <w:r>
              <w:rPr>
                <w:rFonts w:hint="eastAsia" w:ascii="Times New Roman" w:hAnsi="Times New Roman" w:eastAsia="宋体" w:cs="Times New Roman"/>
                <w:color w:val="auto"/>
                <w:kern w:val="2"/>
                <w:sz w:val="24"/>
                <w:szCs w:val="24"/>
                <w:highlight w:val="none"/>
                <w:lang w:val="en-US" w:eastAsia="zh-CN" w:bidi="ar-SA"/>
              </w:rPr>
              <w:t>选址发生变化</w:t>
            </w:r>
            <w:r>
              <w:rPr>
                <w:rFonts w:hint="default" w:ascii="Times New Roman" w:hAnsi="Times New Roman" w:eastAsia="宋体" w:cs="Times New Roman"/>
                <w:color w:val="auto"/>
                <w:kern w:val="2"/>
                <w:sz w:val="24"/>
                <w:szCs w:val="24"/>
                <w:highlight w:val="none"/>
                <w:lang w:val="en-US" w:eastAsia="zh-CN" w:bidi="ar-SA"/>
              </w:rPr>
              <w:t>，根据生态环境部《污染影响类建设项目重大变动清单（试行）》（环办环评函〔2020〕688号）判定，项目变动属于重大变动，须重新报批环评</w:t>
            </w:r>
            <w:r>
              <w:rPr>
                <w:rFonts w:hint="default" w:ascii="Times New Roman" w:hAnsi="Times New Roman" w:cs="Times New Roman"/>
                <w:color w:val="auto"/>
                <w:highlight w:val="none"/>
                <w:lang w:val="en-US" w:eastAsia="zh-CN"/>
              </w:rPr>
              <w:t>。</w:t>
            </w:r>
          </w:p>
          <w:p>
            <w:pPr>
              <w:pStyle w:val="106"/>
              <w:shd w:val="clear" w:color="auto" w:fill="auto"/>
              <w:bidi w:val="0"/>
              <w:rPr>
                <w:rFonts w:hint="eastAsia"/>
                <w:color w:val="auto"/>
                <w:highlight w:val="none"/>
              </w:rPr>
            </w:pP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表</w:t>
            </w:r>
            <w:r>
              <w:rPr>
                <w:rFonts w:hint="eastAsia" w:ascii="Times New Roman" w:hAnsi="Times New Roman" w:cs="Times New Roman"/>
                <w:color w:val="auto"/>
                <w:highlight w:val="none"/>
                <w:lang w:val="en-US" w:eastAsia="zh-CN"/>
              </w:rPr>
              <w:t>2</w:t>
            </w:r>
            <w:r>
              <w:rPr>
                <w:rFonts w:hint="eastAsia"/>
                <w:color w:val="auto"/>
                <w:highlight w:val="none"/>
                <w:lang w:val="en-US" w:eastAsia="zh-CN"/>
              </w:rPr>
              <w:t xml:space="preserve"> 本项目建设内容</w:t>
            </w:r>
            <w:r>
              <w:rPr>
                <w:rFonts w:hint="eastAsia"/>
                <w:color w:val="auto"/>
                <w:highlight w:val="none"/>
              </w:rPr>
              <w:t>重大变动</w:t>
            </w:r>
            <w:r>
              <w:rPr>
                <w:rFonts w:hint="eastAsia"/>
                <w:color w:val="auto"/>
                <w:highlight w:val="none"/>
                <w:lang w:eastAsia="zh-CN"/>
              </w:rPr>
              <w:t>一览表</w:t>
            </w:r>
            <w:r>
              <w:rPr>
                <w:rFonts w:hint="eastAsia"/>
                <w:color w:val="auto"/>
                <w:highlight w:val="none"/>
              </w:rPr>
              <w:t xml:space="preserve"> </w:t>
            </w:r>
          </w:p>
          <w:tbl>
            <w:tblPr>
              <w:tblStyle w:val="30"/>
              <w:tblW w:w="85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2253"/>
              <w:gridCol w:w="1936"/>
              <w:gridCol w:w="1672"/>
              <w:gridCol w:w="1249"/>
              <w:gridCol w:w="9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01" w:type="pct"/>
                  <w:tcBorders>
                    <w:tl2br w:val="nil"/>
                    <w:tr2bl w:val="nil"/>
                  </w:tcBorders>
                  <w:noWrap w:val="0"/>
                  <w:vAlign w:val="center"/>
                </w:tcPr>
                <w:p>
                  <w:pPr>
                    <w:shd w:val="clear" w:color="auto" w:fill="auto"/>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序号</w:t>
                  </w:r>
                </w:p>
              </w:tc>
              <w:tc>
                <w:tcPr>
                  <w:tcW w:w="1320" w:type="pct"/>
                  <w:tcBorders>
                    <w:tl2br w:val="nil"/>
                    <w:tr2bl w:val="nil"/>
                  </w:tcBorders>
                  <w:noWrap w:val="0"/>
                  <w:vAlign w:val="center"/>
                </w:tcPr>
                <w:p>
                  <w:pPr>
                    <w:shd w:val="clear" w:color="auto" w:fill="auto"/>
                    <w:spacing w:line="240" w:lineRule="auto"/>
                    <w:ind w:firstLine="0" w:firstLineChars="0"/>
                    <w:jc w:val="center"/>
                    <w:rPr>
                      <w:rFonts w:hint="eastAsia"/>
                      <w:b/>
                      <w:bCs/>
                      <w:color w:val="auto"/>
                      <w:sz w:val="21"/>
                      <w:szCs w:val="21"/>
                      <w:highlight w:val="none"/>
                    </w:rPr>
                  </w:pPr>
                  <w:r>
                    <w:rPr>
                      <w:rFonts w:hint="eastAsia"/>
                      <w:color w:val="auto"/>
                      <w:sz w:val="21"/>
                      <w:szCs w:val="21"/>
                      <w:highlight w:val="none"/>
                    </w:rPr>
                    <w:t>生态环境部《污染影响类建设项目重大变动清单（试行）》(环办环评函〔2020〕688号)</w:t>
                  </w:r>
                </w:p>
              </w:tc>
              <w:tc>
                <w:tcPr>
                  <w:tcW w:w="1134" w:type="pct"/>
                  <w:tcBorders>
                    <w:tl2br w:val="nil"/>
                    <w:tr2bl w:val="nil"/>
                  </w:tcBorders>
                  <w:noWrap w:val="0"/>
                  <w:vAlign w:val="center"/>
                </w:tcPr>
                <w:p>
                  <w:pPr>
                    <w:shd w:val="clear" w:color="auto" w:fill="auto"/>
                    <w:spacing w:line="240" w:lineRule="auto"/>
                    <w:ind w:firstLine="0" w:firstLineChars="0"/>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原环评</w:t>
                  </w:r>
                  <w:r>
                    <w:rPr>
                      <w:rFonts w:hint="eastAsia"/>
                      <w:b/>
                      <w:bCs/>
                      <w:color w:val="auto"/>
                      <w:sz w:val="21"/>
                      <w:szCs w:val="21"/>
                      <w:highlight w:val="none"/>
                      <w:lang w:val="en-US" w:eastAsia="zh-CN"/>
                    </w:rPr>
                    <w:t>批复</w:t>
                  </w:r>
                </w:p>
              </w:tc>
              <w:tc>
                <w:tcPr>
                  <w:tcW w:w="979" w:type="pct"/>
                  <w:tcBorders>
                    <w:tl2br w:val="nil"/>
                    <w:tr2bl w:val="nil"/>
                  </w:tcBorders>
                  <w:noWrap w:val="0"/>
                  <w:vAlign w:val="center"/>
                </w:tcPr>
                <w:p>
                  <w:pPr>
                    <w:shd w:val="clear" w:color="auto" w:fill="auto"/>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lang w:eastAsia="zh-CN"/>
                    </w:rPr>
                    <w:t>实际建设</w:t>
                  </w:r>
                  <w:r>
                    <w:rPr>
                      <w:rFonts w:hint="eastAsia"/>
                      <w:b/>
                      <w:bCs/>
                      <w:color w:val="auto"/>
                      <w:sz w:val="21"/>
                      <w:szCs w:val="21"/>
                      <w:highlight w:val="none"/>
                    </w:rPr>
                    <w:t>内容</w:t>
                  </w:r>
                </w:p>
              </w:tc>
              <w:tc>
                <w:tcPr>
                  <w:tcW w:w="731" w:type="pct"/>
                  <w:tcBorders>
                    <w:tl2br w:val="nil"/>
                    <w:tr2bl w:val="nil"/>
                  </w:tcBorders>
                  <w:noWrap w:val="0"/>
                  <w:vAlign w:val="center"/>
                </w:tcPr>
                <w:p>
                  <w:pPr>
                    <w:shd w:val="clear" w:color="auto" w:fill="auto"/>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变化情况</w:t>
                  </w:r>
                </w:p>
              </w:tc>
              <w:tc>
                <w:tcPr>
                  <w:tcW w:w="533" w:type="pct"/>
                  <w:tcBorders>
                    <w:tl2br w:val="nil"/>
                    <w:tr2bl w:val="nil"/>
                  </w:tcBorders>
                  <w:noWrap w:val="0"/>
                  <w:vAlign w:val="center"/>
                </w:tcPr>
                <w:p>
                  <w:pPr>
                    <w:shd w:val="clear" w:color="auto" w:fill="auto"/>
                    <w:spacing w:line="240" w:lineRule="auto"/>
                    <w:ind w:firstLine="0" w:firstLineChars="0"/>
                    <w:jc w:val="center"/>
                    <w:rPr>
                      <w:rFonts w:hint="eastAsia"/>
                      <w:b/>
                      <w:bCs/>
                      <w:color w:val="auto"/>
                      <w:sz w:val="21"/>
                      <w:szCs w:val="21"/>
                      <w:highlight w:val="none"/>
                    </w:rPr>
                  </w:pPr>
                  <w:r>
                    <w:rPr>
                      <w:rFonts w:hint="eastAsia"/>
                      <w:b/>
                      <w:bCs/>
                      <w:color w:val="auto"/>
                      <w:sz w:val="21"/>
                      <w:szCs w:val="21"/>
                      <w:highlight w:val="none"/>
                    </w:rPr>
                    <w:t>是否属于重大变动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pPr>
                    <w:shd w:val="clear" w:color="auto" w:fill="auto"/>
                    <w:spacing w:line="240" w:lineRule="auto"/>
                    <w:ind w:firstLine="0" w:firstLineChars="0"/>
                    <w:jc w:val="both"/>
                    <w:rPr>
                      <w:rFonts w:hint="eastAsia"/>
                      <w:b/>
                      <w:bCs/>
                      <w:color w:val="auto"/>
                      <w:sz w:val="21"/>
                      <w:szCs w:val="21"/>
                      <w:highlight w:val="none"/>
                    </w:rPr>
                  </w:pPr>
                  <w:r>
                    <w:rPr>
                      <w:rFonts w:hint="eastAsia"/>
                      <w:b/>
                      <w:bCs/>
                      <w:color w:val="auto"/>
                      <w:sz w:val="21"/>
                      <w:szCs w:val="21"/>
                      <w:highlight w:val="none"/>
                      <w:lang w:eastAsia="zh-CN"/>
                    </w:rPr>
                    <w:t>一、</w:t>
                  </w:r>
                  <w:r>
                    <w:rPr>
                      <w:rFonts w:hint="eastAsia"/>
                      <w:b/>
                      <w:bCs/>
                      <w:color w:val="auto"/>
                      <w:sz w:val="21"/>
                      <w:szCs w:val="21"/>
                      <w:highlight w:val="none"/>
                    </w:rPr>
                    <w:t>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1320" w:type="pct"/>
                  <w:tcBorders>
                    <w:tl2br w:val="nil"/>
                    <w:tr2bl w:val="nil"/>
                  </w:tcBorders>
                  <w:noWrap w:val="0"/>
                  <w:vAlign w:val="center"/>
                </w:tcPr>
                <w:p>
                  <w:pPr>
                    <w:shd w:val="clear" w:color="auto" w:fill="auto"/>
                    <w:spacing w:line="240" w:lineRule="auto"/>
                    <w:ind w:firstLine="0" w:firstLineChars="0"/>
                    <w:jc w:val="center"/>
                    <w:rPr>
                      <w:color w:val="auto"/>
                      <w:highlight w:val="none"/>
                    </w:rPr>
                  </w:pPr>
                  <w:r>
                    <w:rPr>
                      <w:rFonts w:hint="eastAsia"/>
                      <w:color w:val="auto"/>
                      <w:highlight w:val="none"/>
                    </w:rPr>
                    <w:t>建设项目开发、使用功能发生变化的</w:t>
                  </w:r>
                </w:p>
              </w:tc>
              <w:tc>
                <w:tcPr>
                  <w:tcW w:w="1134" w:type="pct"/>
                  <w:tcBorders>
                    <w:tl2br w:val="nil"/>
                    <w:tr2bl w:val="nil"/>
                  </w:tcBorders>
                  <w:noWrap w:val="0"/>
                  <w:vAlign w:val="center"/>
                </w:tcPr>
                <w:p>
                  <w:pPr>
                    <w:shd w:val="clear" w:color="auto" w:fill="auto"/>
                    <w:spacing w:line="240" w:lineRule="auto"/>
                    <w:ind w:firstLine="210" w:firstLineChars="100"/>
                    <w:jc w:val="center"/>
                    <w:rPr>
                      <w:color w:val="auto"/>
                      <w:sz w:val="21"/>
                      <w:szCs w:val="21"/>
                      <w:highlight w:val="none"/>
                    </w:rPr>
                  </w:pPr>
                  <w:r>
                    <w:rPr>
                      <w:rFonts w:hint="default"/>
                      <w:color w:val="auto"/>
                      <w:sz w:val="21"/>
                      <w:szCs w:val="21"/>
                      <w:highlight w:val="none"/>
                      <w:lang w:val="en-US" w:eastAsia="zh-CN"/>
                    </w:rPr>
                    <w:t>其他农副食品加工</w:t>
                  </w:r>
                </w:p>
              </w:tc>
              <w:tc>
                <w:tcPr>
                  <w:tcW w:w="979" w:type="pct"/>
                  <w:tcBorders>
                    <w:tl2br w:val="nil"/>
                    <w:tr2bl w:val="nil"/>
                  </w:tcBorders>
                  <w:noWrap w:val="0"/>
                  <w:vAlign w:val="center"/>
                </w:tcPr>
                <w:p>
                  <w:pPr>
                    <w:shd w:val="clear" w:color="auto" w:fill="auto"/>
                    <w:spacing w:line="240" w:lineRule="auto"/>
                    <w:ind w:firstLine="210" w:firstLineChars="100"/>
                    <w:jc w:val="center"/>
                    <w:rPr>
                      <w:rFonts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其他农副食品加工</w:t>
                  </w:r>
                </w:p>
              </w:tc>
              <w:tc>
                <w:tcPr>
                  <w:tcW w:w="731" w:type="pct"/>
                  <w:tcBorders>
                    <w:tl2br w:val="nil"/>
                    <w:tr2bl w:val="nil"/>
                  </w:tcBorders>
                  <w:noWrap w:val="0"/>
                  <w:vAlign w:val="center"/>
                </w:tcPr>
                <w:p>
                  <w:pPr>
                    <w:shd w:val="clear" w:color="auto" w:fill="auto"/>
                    <w:spacing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pPr>
                    <w:shd w:val="clear" w:color="auto" w:fill="auto"/>
                    <w:spacing w:line="240" w:lineRule="auto"/>
                    <w:ind w:firstLine="0" w:firstLineChars="0"/>
                    <w:jc w:val="both"/>
                    <w:rPr>
                      <w:rFonts w:hint="eastAsia" w:eastAsia="宋体"/>
                      <w:b/>
                      <w:bCs/>
                      <w:color w:val="auto"/>
                      <w:sz w:val="21"/>
                      <w:szCs w:val="21"/>
                      <w:highlight w:val="none"/>
                      <w:lang w:eastAsia="zh-CN"/>
                    </w:rPr>
                  </w:pPr>
                  <w:r>
                    <w:rPr>
                      <w:rFonts w:hint="eastAsia"/>
                      <w:b/>
                      <w:bCs/>
                      <w:color w:val="auto"/>
                      <w:sz w:val="21"/>
                      <w:szCs w:val="21"/>
                      <w:highlight w:val="none"/>
                      <w:lang w:eastAsia="zh-CN"/>
                    </w:rPr>
                    <w:t>二、规模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rFonts w:hint="eastAsia"/>
                      <w:color w:val="auto"/>
                      <w:sz w:val="21"/>
                      <w:szCs w:val="21"/>
                      <w:highlight w:val="none"/>
                    </w:rPr>
                  </w:pPr>
                  <w:r>
                    <w:rPr>
                      <w:rFonts w:hint="eastAsia"/>
                      <w:color w:val="auto"/>
                      <w:sz w:val="21"/>
                      <w:szCs w:val="21"/>
                      <w:highlight w:val="none"/>
                    </w:rPr>
                    <w:t>2</w:t>
                  </w:r>
                </w:p>
              </w:tc>
              <w:tc>
                <w:tcPr>
                  <w:tcW w:w="1320"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rFonts w:hint="eastAsia"/>
                      <w:color w:val="auto"/>
                      <w:sz w:val="21"/>
                      <w:szCs w:val="21"/>
                      <w:highlight w:val="none"/>
                    </w:rPr>
                    <w:t>生产、处置或储存能力增大30%及以上的</w:t>
                  </w:r>
                </w:p>
              </w:tc>
              <w:tc>
                <w:tcPr>
                  <w:tcW w:w="1134" w:type="pct"/>
                  <w:tcBorders>
                    <w:tl2br w:val="nil"/>
                    <w:tr2bl w:val="nil"/>
                  </w:tcBorders>
                  <w:noWrap w:val="0"/>
                  <w:vAlign w:val="center"/>
                </w:tcPr>
                <w:p>
                  <w:pPr>
                    <w:shd w:val="clear" w:color="auto" w:fill="auto"/>
                    <w:spacing w:line="240" w:lineRule="auto"/>
                    <w:ind w:firstLine="0" w:firstLineChars="0"/>
                    <w:jc w:val="left"/>
                    <w:rPr>
                      <w:rFonts w:hint="default" w:eastAsia="宋体"/>
                      <w:color w:val="auto"/>
                      <w:sz w:val="21"/>
                      <w:szCs w:val="21"/>
                      <w:highlight w:val="none"/>
                      <w:lang w:val="en-US" w:eastAsia="zh-CN"/>
                    </w:rPr>
                  </w:pPr>
                  <w:r>
                    <w:rPr>
                      <w:rFonts w:hint="eastAsia"/>
                      <w:color w:val="auto"/>
                      <w:sz w:val="21"/>
                      <w:szCs w:val="21"/>
                      <w:highlight w:val="none"/>
                    </w:rPr>
                    <w:t>设计</w:t>
                  </w:r>
                  <w:r>
                    <w:rPr>
                      <w:rFonts w:hint="eastAsia" w:ascii="Times New Roman" w:hAnsi="Times New Roman" w:cs="Times New Roman"/>
                      <w:color w:val="auto"/>
                      <w:sz w:val="21"/>
                      <w:szCs w:val="21"/>
                      <w:highlight w:val="none"/>
                      <w:lang w:val="en-US" w:eastAsia="zh-CN"/>
                    </w:rPr>
                    <w:t>年产</w:t>
                  </w:r>
                  <w:r>
                    <w:rPr>
                      <w:rFonts w:hint="eastAsia"/>
                      <w:color w:val="auto"/>
                      <w:sz w:val="21"/>
                      <w:szCs w:val="21"/>
                      <w:lang w:val="en-US" w:eastAsia="zh-CN"/>
                    </w:rPr>
                    <w:t>蔬菜面包4万吨</w:t>
                  </w:r>
                  <w:r>
                    <w:rPr>
                      <w:rFonts w:hint="eastAsia" w:ascii="Times New Roman" w:hAnsi="宋体" w:cs="Times New Roman"/>
                      <w:color w:val="auto"/>
                      <w:sz w:val="21"/>
                      <w:szCs w:val="21"/>
                      <w:highlight w:val="none"/>
                      <w:lang w:eastAsia="zh-CN"/>
                    </w:rPr>
                    <w:t>、</w:t>
                  </w:r>
                  <w:r>
                    <w:rPr>
                      <w:rFonts w:hint="eastAsia"/>
                      <w:color w:val="auto"/>
                      <w:sz w:val="21"/>
                      <w:szCs w:val="21"/>
                      <w:lang w:val="en-US" w:eastAsia="zh-CN"/>
                    </w:rPr>
                    <w:t>蔬菜馅饼8千吨</w:t>
                  </w:r>
                </w:p>
              </w:tc>
              <w:tc>
                <w:tcPr>
                  <w:tcW w:w="979" w:type="pct"/>
                  <w:tcBorders>
                    <w:tl2br w:val="nil"/>
                    <w:tr2bl w:val="nil"/>
                  </w:tcBorders>
                  <w:noWrap w:val="0"/>
                  <w:vAlign w:val="center"/>
                </w:tcPr>
                <w:p>
                  <w:pPr>
                    <w:shd w:val="clear" w:color="auto" w:fill="auto"/>
                    <w:spacing w:line="240" w:lineRule="auto"/>
                    <w:ind w:firstLine="0" w:firstLineChars="0"/>
                    <w:jc w:val="left"/>
                    <w:rPr>
                      <w:rFonts w:hint="eastAsia" w:eastAsia="宋体"/>
                      <w:color w:val="auto"/>
                      <w:sz w:val="21"/>
                      <w:szCs w:val="21"/>
                      <w:highlight w:val="none"/>
                      <w:lang w:eastAsia="zh-CN"/>
                    </w:rPr>
                  </w:pPr>
                  <w:r>
                    <w:rPr>
                      <w:rFonts w:hint="eastAsia"/>
                      <w:color w:val="auto"/>
                      <w:sz w:val="21"/>
                      <w:szCs w:val="21"/>
                      <w:highlight w:val="none"/>
                    </w:rPr>
                    <w:t>设计</w:t>
                  </w:r>
                  <w:r>
                    <w:rPr>
                      <w:rFonts w:hint="eastAsia" w:ascii="Times New Roman" w:hAnsi="Times New Roman" w:cs="Times New Roman"/>
                      <w:color w:val="auto"/>
                      <w:sz w:val="21"/>
                      <w:szCs w:val="21"/>
                      <w:highlight w:val="none"/>
                      <w:lang w:val="en-US" w:eastAsia="zh-CN"/>
                    </w:rPr>
                    <w:t>年产</w:t>
                  </w:r>
                  <w:r>
                    <w:rPr>
                      <w:rFonts w:hint="eastAsia"/>
                      <w:color w:val="auto"/>
                      <w:sz w:val="21"/>
                      <w:szCs w:val="21"/>
                      <w:lang w:val="en-US" w:eastAsia="zh-CN"/>
                    </w:rPr>
                    <w:t>蔬菜面包4万吨</w:t>
                  </w:r>
                  <w:r>
                    <w:rPr>
                      <w:rFonts w:hint="eastAsia" w:ascii="Times New Roman" w:hAnsi="宋体" w:cs="Times New Roman"/>
                      <w:color w:val="auto"/>
                      <w:sz w:val="21"/>
                      <w:szCs w:val="21"/>
                      <w:highlight w:val="none"/>
                      <w:lang w:eastAsia="zh-CN"/>
                    </w:rPr>
                    <w:t>、</w:t>
                  </w:r>
                  <w:r>
                    <w:rPr>
                      <w:rFonts w:hint="eastAsia"/>
                      <w:color w:val="auto"/>
                      <w:sz w:val="21"/>
                      <w:szCs w:val="21"/>
                      <w:lang w:val="en-US" w:eastAsia="zh-CN"/>
                    </w:rPr>
                    <w:t>蔬菜馅饼8千吨</w:t>
                  </w:r>
                </w:p>
              </w:tc>
              <w:tc>
                <w:tcPr>
                  <w:tcW w:w="1249" w:type="dxa"/>
                  <w:tcBorders>
                    <w:tl2br w:val="nil"/>
                    <w:tr2bl w:val="nil"/>
                  </w:tcBorders>
                  <w:noWrap w:val="0"/>
                  <w:vAlign w:val="center"/>
                </w:tcPr>
                <w:p>
                  <w:pPr>
                    <w:shd w:val="clear" w:color="auto" w:fill="auto"/>
                    <w:spacing w:line="240" w:lineRule="auto"/>
                    <w:ind w:firstLine="0" w:firstLineChars="0"/>
                    <w:jc w:val="left"/>
                    <w:rPr>
                      <w:rFonts w:hint="eastAsia" w:eastAsia="宋体"/>
                      <w:color w:val="auto"/>
                      <w:sz w:val="21"/>
                      <w:szCs w:val="21"/>
                      <w:highlight w:val="none"/>
                      <w:lang w:val="en-US" w:eastAsia="zh-CN"/>
                    </w:rPr>
                  </w:pPr>
                  <w:r>
                    <w:rPr>
                      <w:rFonts w:hint="eastAsia"/>
                      <w:color w:val="auto"/>
                      <w:sz w:val="21"/>
                      <w:szCs w:val="21"/>
                      <w:highlight w:val="none"/>
                      <w:lang w:eastAsia="zh-CN"/>
                    </w:rPr>
                    <w:t>不涉及变动</w:t>
                  </w:r>
                </w:p>
              </w:tc>
              <w:tc>
                <w:tcPr>
                  <w:tcW w:w="910" w:type="dxa"/>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rFonts w:hint="eastAsia"/>
                      <w:color w:val="auto"/>
                      <w:sz w:val="21"/>
                      <w:szCs w:val="21"/>
                      <w:highlight w:val="none"/>
                    </w:rPr>
                  </w:pPr>
                  <w:r>
                    <w:rPr>
                      <w:rFonts w:hint="eastAsia"/>
                      <w:color w:val="auto"/>
                      <w:sz w:val="21"/>
                      <w:szCs w:val="21"/>
                      <w:highlight w:val="none"/>
                    </w:rPr>
                    <w:t>3</w:t>
                  </w:r>
                </w:p>
              </w:tc>
              <w:tc>
                <w:tcPr>
                  <w:tcW w:w="1320"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rFonts w:hint="eastAsia"/>
                      <w:color w:val="auto"/>
                      <w:sz w:val="21"/>
                      <w:szCs w:val="21"/>
                      <w:highlight w:val="none"/>
                    </w:rPr>
                    <w:t>生产、处置或储存能力增大，导致废水第一类污染物排放量增加的</w:t>
                  </w:r>
                </w:p>
              </w:tc>
              <w:tc>
                <w:tcPr>
                  <w:tcW w:w="1134" w:type="pct"/>
                  <w:tcBorders>
                    <w:tl2br w:val="nil"/>
                    <w:tr2bl w:val="nil"/>
                  </w:tcBorders>
                  <w:noWrap w:val="0"/>
                  <w:vAlign w:val="center"/>
                </w:tcPr>
                <w:p>
                  <w:pPr>
                    <w:shd w:val="clear" w:color="auto" w:fill="auto"/>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不排放</w:t>
                  </w:r>
                  <w:r>
                    <w:rPr>
                      <w:rFonts w:hint="eastAsia"/>
                      <w:color w:val="auto"/>
                      <w:sz w:val="21"/>
                      <w:szCs w:val="21"/>
                      <w:highlight w:val="none"/>
                    </w:rPr>
                    <w:t>废水第一类污染物</w:t>
                  </w:r>
                </w:p>
              </w:tc>
              <w:tc>
                <w:tcPr>
                  <w:tcW w:w="979" w:type="pct"/>
                  <w:tcBorders>
                    <w:tl2br w:val="nil"/>
                    <w:tr2bl w:val="nil"/>
                  </w:tcBorders>
                  <w:noWrap w:val="0"/>
                  <w:vAlign w:val="center"/>
                </w:tcPr>
                <w:p>
                  <w:pPr>
                    <w:shd w:val="clear" w:color="auto" w:fill="auto"/>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不排放</w:t>
                  </w:r>
                  <w:r>
                    <w:rPr>
                      <w:rFonts w:hint="eastAsia"/>
                      <w:color w:val="auto"/>
                      <w:sz w:val="21"/>
                      <w:szCs w:val="21"/>
                      <w:highlight w:val="none"/>
                    </w:rPr>
                    <w:t>废水第一类污染物</w:t>
                  </w:r>
                </w:p>
              </w:tc>
              <w:tc>
                <w:tcPr>
                  <w:tcW w:w="731"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4</w:t>
                  </w:r>
                </w:p>
              </w:tc>
              <w:tc>
                <w:tcPr>
                  <w:tcW w:w="1320"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rFonts w:hint="eastAsia"/>
                      <w:color w:val="auto"/>
                      <w:sz w:val="21"/>
                      <w:szCs w:val="21"/>
                      <w:highlight w:val="none"/>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936" w:type="dxa"/>
                  <w:tcBorders>
                    <w:tl2br w:val="nil"/>
                    <w:tr2bl w:val="nil"/>
                  </w:tcBorders>
                  <w:noWrap w:val="0"/>
                  <w:vAlign w:val="center"/>
                </w:tcPr>
                <w:p>
                  <w:pPr>
                    <w:shd w:val="clear" w:color="auto" w:fill="auto"/>
                    <w:spacing w:line="240" w:lineRule="auto"/>
                    <w:ind w:firstLine="0" w:firstLineChars="0"/>
                    <w:jc w:val="left"/>
                    <w:rPr>
                      <w:rFonts w:hint="default" w:eastAsia="宋体"/>
                      <w:color w:val="auto"/>
                      <w:sz w:val="21"/>
                      <w:szCs w:val="21"/>
                      <w:highlight w:val="none"/>
                      <w:lang w:val="en-US" w:eastAsia="zh-CN"/>
                    </w:rPr>
                  </w:pPr>
                  <w:r>
                    <w:rPr>
                      <w:rFonts w:hint="eastAsia"/>
                      <w:color w:val="auto"/>
                      <w:sz w:val="21"/>
                      <w:szCs w:val="21"/>
                      <w:highlight w:val="none"/>
                    </w:rPr>
                    <w:t>设计</w:t>
                  </w:r>
                  <w:r>
                    <w:rPr>
                      <w:rFonts w:hint="eastAsia" w:ascii="Times New Roman" w:hAnsi="Times New Roman" w:cs="Times New Roman"/>
                      <w:color w:val="auto"/>
                      <w:sz w:val="21"/>
                      <w:szCs w:val="21"/>
                      <w:highlight w:val="none"/>
                      <w:lang w:val="en-US" w:eastAsia="zh-CN"/>
                    </w:rPr>
                    <w:t>年产</w:t>
                  </w:r>
                  <w:r>
                    <w:rPr>
                      <w:rFonts w:hint="eastAsia"/>
                      <w:color w:val="auto"/>
                      <w:sz w:val="21"/>
                      <w:szCs w:val="21"/>
                      <w:lang w:val="en-US" w:eastAsia="zh-CN"/>
                    </w:rPr>
                    <w:t>蔬菜面包4万吨</w:t>
                  </w:r>
                  <w:r>
                    <w:rPr>
                      <w:rFonts w:hint="eastAsia" w:ascii="Times New Roman" w:hAnsi="宋体" w:cs="Times New Roman"/>
                      <w:color w:val="auto"/>
                      <w:sz w:val="21"/>
                      <w:szCs w:val="21"/>
                      <w:highlight w:val="none"/>
                      <w:lang w:eastAsia="zh-CN"/>
                    </w:rPr>
                    <w:t>、</w:t>
                  </w:r>
                  <w:r>
                    <w:rPr>
                      <w:rFonts w:hint="eastAsia"/>
                      <w:color w:val="auto"/>
                      <w:sz w:val="21"/>
                      <w:szCs w:val="21"/>
                      <w:lang w:val="en-US" w:eastAsia="zh-CN"/>
                    </w:rPr>
                    <w:t>蔬菜馅饼8千吨</w:t>
                  </w:r>
                  <w:r>
                    <w:rPr>
                      <w:rFonts w:hint="eastAsia"/>
                      <w:color w:val="auto"/>
                      <w:sz w:val="21"/>
                      <w:szCs w:val="21"/>
                      <w:highlight w:val="none"/>
                      <w:lang w:eastAsia="zh-CN"/>
                    </w:rPr>
                    <w:t>，位于</w:t>
                  </w:r>
                  <w:r>
                    <w:rPr>
                      <w:rFonts w:hint="eastAsia"/>
                      <w:color w:val="auto"/>
                      <w:sz w:val="21"/>
                      <w:szCs w:val="21"/>
                      <w:highlight w:val="none"/>
                    </w:rPr>
                    <w:t>环境质量达标区</w:t>
                  </w:r>
                  <w:r>
                    <w:rPr>
                      <w:rFonts w:hint="eastAsia"/>
                      <w:color w:val="auto"/>
                      <w:sz w:val="21"/>
                      <w:szCs w:val="21"/>
                      <w:highlight w:val="none"/>
                      <w:lang w:eastAsia="zh-CN"/>
                    </w:rPr>
                    <w:t>，</w:t>
                  </w:r>
                  <w:r>
                    <w:rPr>
                      <w:rFonts w:hint="eastAsia"/>
                      <w:color w:val="auto"/>
                      <w:sz w:val="21"/>
                      <w:szCs w:val="21"/>
                      <w:highlight w:val="none"/>
                      <w:lang w:val="en-US" w:eastAsia="zh-CN"/>
                    </w:rPr>
                    <w:t>颗粒物排放量0.07t/a、SO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0.024t/a、</w:t>
                  </w: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0.19t/a</w:t>
                  </w:r>
                  <w:r>
                    <w:rPr>
                      <w:rFonts w:hint="eastAsia"/>
                      <w:color w:val="auto"/>
                      <w:sz w:val="21"/>
                      <w:szCs w:val="21"/>
                      <w:highlight w:val="none"/>
                      <w:lang w:val="en-US" w:eastAsia="zh-CN"/>
                    </w:rPr>
                    <w:t>。</w:t>
                  </w:r>
                </w:p>
              </w:tc>
              <w:tc>
                <w:tcPr>
                  <w:tcW w:w="1672" w:type="dxa"/>
                  <w:tcBorders>
                    <w:tl2br w:val="nil"/>
                    <w:tr2bl w:val="nil"/>
                  </w:tcBorders>
                  <w:noWrap w:val="0"/>
                  <w:vAlign w:val="center"/>
                </w:tcPr>
                <w:p>
                  <w:pPr>
                    <w:shd w:val="clear" w:color="auto" w:fill="auto"/>
                    <w:spacing w:line="240" w:lineRule="auto"/>
                    <w:ind w:firstLine="0" w:firstLineChars="0"/>
                    <w:jc w:val="left"/>
                    <w:rPr>
                      <w:rFonts w:hint="eastAsia" w:eastAsia="宋体"/>
                      <w:color w:val="auto"/>
                      <w:sz w:val="21"/>
                      <w:szCs w:val="21"/>
                      <w:highlight w:val="none"/>
                      <w:lang w:eastAsia="zh-CN"/>
                    </w:rPr>
                  </w:pPr>
                  <w:r>
                    <w:rPr>
                      <w:rFonts w:hint="eastAsia"/>
                      <w:color w:val="auto"/>
                      <w:sz w:val="21"/>
                      <w:szCs w:val="21"/>
                      <w:highlight w:val="none"/>
                    </w:rPr>
                    <w:t>设计</w:t>
                  </w:r>
                  <w:r>
                    <w:rPr>
                      <w:rFonts w:hint="eastAsia" w:ascii="Times New Roman" w:hAnsi="Times New Roman" w:cs="Times New Roman"/>
                      <w:color w:val="auto"/>
                      <w:sz w:val="21"/>
                      <w:szCs w:val="21"/>
                      <w:highlight w:val="none"/>
                      <w:lang w:val="en-US" w:eastAsia="zh-CN"/>
                    </w:rPr>
                    <w:t>年产</w:t>
                  </w:r>
                  <w:r>
                    <w:rPr>
                      <w:rFonts w:hint="eastAsia"/>
                      <w:color w:val="auto"/>
                      <w:sz w:val="21"/>
                      <w:szCs w:val="21"/>
                      <w:lang w:val="en-US" w:eastAsia="zh-CN"/>
                    </w:rPr>
                    <w:t>蔬菜面包4万吨</w:t>
                  </w:r>
                  <w:r>
                    <w:rPr>
                      <w:rFonts w:hint="eastAsia" w:ascii="Times New Roman" w:hAnsi="宋体" w:cs="Times New Roman"/>
                      <w:color w:val="auto"/>
                      <w:sz w:val="21"/>
                      <w:szCs w:val="21"/>
                      <w:highlight w:val="none"/>
                      <w:lang w:eastAsia="zh-CN"/>
                    </w:rPr>
                    <w:t>、</w:t>
                  </w:r>
                  <w:r>
                    <w:rPr>
                      <w:rFonts w:hint="eastAsia"/>
                      <w:color w:val="auto"/>
                      <w:sz w:val="21"/>
                      <w:szCs w:val="21"/>
                      <w:lang w:val="en-US" w:eastAsia="zh-CN"/>
                    </w:rPr>
                    <w:t>蔬菜馅饼8千吨</w:t>
                  </w:r>
                  <w:r>
                    <w:rPr>
                      <w:rFonts w:hint="eastAsia"/>
                      <w:color w:val="auto"/>
                      <w:sz w:val="21"/>
                      <w:szCs w:val="21"/>
                      <w:highlight w:val="none"/>
                      <w:lang w:eastAsia="zh-CN"/>
                    </w:rPr>
                    <w:t>，位于</w:t>
                  </w:r>
                  <w:r>
                    <w:rPr>
                      <w:rFonts w:hint="eastAsia"/>
                      <w:color w:val="auto"/>
                      <w:sz w:val="21"/>
                      <w:szCs w:val="21"/>
                      <w:highlight w:val="none"/>
                    </w:rPr>
                    <w:t>环境质量达标区</w:t>
                  </w:r>
                  <w:r>
                    <w:rPr>
                      <w:rFonts w:hint="eastAsia"/>
                      <w:color w:val="auto"/>
                      <w:sz w:val="21"/>
                      <w:szCs w:val="21"/>
                      <w:highlight w:val="none"/>
                      <w:lang w:eastAsia="zh-CN"/>
                    </w:rPr>
                    <w:t>，</w:t>
                  </w:r>
                  <w:r>
                    <w:rPr>
                      <w:rFonts w:hint="eastAsia"/>
                      <w:color w:val="auto"/>
                      <w:sz w:val="21"/>
                      <w:szCs w:val="21"/>
                      <w:highlight w:val="none"/>
                      <w:lang w:val="en-US" w:eastAsia="zh-CN"/>
                    </w:rPr>
                    <w:t>颗粒物排放量0.07t/a、SO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0.024t/a、</w:t>
                  </w: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0.19t/a</w:t>
                  </w:r>
                  <w:r>
                    <w:rPr>
                      <w:rFonts w:hint="eastAsia"/>
                      <w:color w:val="auto"/>
                      <w:sz w:val="21"/>
                      <w:szCs w:val="21"/>
                      <w:highlight w:val="none"/>
                      <w:lang w:val="en-US" w:eastAsia="zh-CN"/>
                    </w:rPr>
                    <w:t>。</w:t>
                  </w:r>
                </w:p>
              </w:tc>
              <w:tc>
                <w:tcPr>
                  <w:tcW w:w="1249" w:type="dxa"/>
                  <w:tcBorders>
                    <w:tl2br w:val="nil"/>
                    <w:tr2bl w:val="nil"/>
                  </w:tcBorders>
                  <w:noWrap w:val="0"/>
                  <w:vAlign w:val="center"/>
                </w:tcPr>
                <w:p>
                  <w:pPr>
                    <w:shd w:val="clear" w:color="auto" w:fill="auto"/>
                    <w:spacing w:line="240" w:lineRule="auto"/>
                    <w:ind w:firstLine="0" w:firstLineChars="0"/>
                    <w:jc w:val="left"/>
                    <w:rPr>
                      <w:rFonts w:hint="default"/>
                      <w:color w:val="auto"/>
                      <w:sz w:val="21"/>
                      <w:szCs w:val="21"/>
                      <w:highlight w:val="none"/>
                      <w:lang w:val="en-US"/>
                    </w:rPr>
                  </w:pPr>
                  <w:r>
                    <w:rPr>
                      <w:rFonts w:hint="eastAsia"/>
                      <w:color w:val="auto"/>
                      <w:sz w:val="21"/>
                      <w:szCs w:val="21"/>
                      <w:highlight w:val="none"/>
                      <w:lang w:eastAsia="zh-CN"/>
                    </w:rPr>
                    <w:t>不涉及变动</w:t>
                  </w:r>
                </w:p>
              </w:tc>
              <w:tc>
                <w:tcPr>
                  <w:tcW w:w="910" w:type="dxa"/>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pPr>
                    <w:shd w:val="clear" w:color="auto" w:fill="auto"/>
                    <w:spacing w:line="240" w:lineRule="auto"/>
                    <w:ind w:firstLine="0" w:firstLineChars="0"/>
                    <w:jc w:val="left"/>
                    <w:rPr>
                      <w:rFonts w:hint="eastAsia"/>
                      <w:b/>
                      <w:bCs/>
                      <w:color w:val="auto"/>
                      <w:sz w:val="21"/>
                      <w:szCs w:val="21"/>
                      <w:highlight w:val="none"/>
                    </w:rPr>
                  </w:pPr>
                  <w:r>
                    <w:rPr>
                      <w:rFonts w:hint="eastAsia" w:ascii="Times New Roman" w:hAnsi="Times New Roman" w:eastAsia="宋体" w:cs="Times New Roman"/>
                      <w:b/>
                      <w:bCs/>
                      <w:color w:val="auto"/>
                      <w:sz w:val="21"/>
                      <w:szCs w:val="21"/>
                      <w:highlight w:val="none"/>
                      <w:lang w:eastAsia="zh-CN"/>
                    </w:rPr>
                    <w:t>三、地点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5</w:t>
                  </w:r>
                </w:p>
              </w:tc>
              <w:tc>
                <w:tcPr>
                  <w:tcW w:w="1320"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color w:val="auto"/>
                      <w:sz w:val="21"/>
                      <w:szCs w:val="21"/>
                      <w:highlight w:val="none"/>
                    </w:rPr>
                    <w:t>重新选址；在原厂址附近调整（包括总平面布置变化）导致环境防护距离范围变化且新增敏感点的。</w:t>
                  </w:r>
                </w:p>
              </w:tc>
              <w:tc>
                <w:tcPr>
                  <w:tcW w:w="1134" w:type="pct"/>
                  <w:tcBorders>
                    <w:tl2br w:val="nil"/>
                    <w:tr2bl w:val="nil"/>
                  </w:tcBorders>
                  <w:noWrap w:val="0"/>
                  <w:vAlign w:val="center"/>
                </w:tcPr>
                <w:p>
                  <w:pPr>
                    <w:shd w:val="clear" w:color="auto" w:fill="auto"/>
                    <w:spacing w:line="240" w:lineRule="auto"/>
                    <w:ind w:firstLine="0" w:firstLineChars="0"/>
                    <w:jc w:val="left"/>
                    <w:rPr>
                      <w:rFonts w:ascii="Times New Roman" w:hAnsi="Times New Roman" w:cs="Times New Roman"/>
                      <w:color w:val="auto"/>
                      <w:sz w:val="21"/>
                      <w:szCs w:val="21"/>
                      <w:highlight w:val="none"/>
                    </w:rPr>
                  </w:pPr>
                  <w:r>
                    <w:rPr>
                      <w:rFonts w:hint="default" w:ascii="Times New Roman" w:hAnsi="Times New Roman" w:cs="Times New Roman"/>
                      <w:color w:val="auto"/>
                      <w:highlight w:val="none"/>
                      <w:lang w:val="en-US" w:eastAsia="zh-CN"/>
                    </w:rPr>
                    <w:t>乳源县一六镇S250线</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lang w:val="en-US" w:eastAsia="zh-CN"/>
                    </w:rPr>
                    <w:t>占地</w:t>
                  </w:r>
                  <w:r>
                    <w:rPr>
                      <w:rFonts w:hint="eastAsia" w:ascii="Times New Roman" w:hAnsi="Times New Roman" w:cs="Times New Roman"/>
                      <w:color w:val="auto"/>
                      <w:sz w:val="21"/>
                      <w:szCs w:val="21"/>
                      <w:highlight w:val="none"/>
                      <w:lang w:val="en-US" w:eastAsia="zh-CN"/>
                    </w:rPr>
                    <w:t>面积</w:t>
                  </w:r>
                  <w:r>
                    <w:rPr>
                      <w:rFonts w:hint="eastAsia" w:ascii="Times New Roman" w:hAnsi="Times New Roman" w:cs="Times New Roman"/>
                      <w:color w:val="auto"/>
                      <w:highlight w:val="none"/>
                      <w:lang w:val="en-US" w:eastAsia="zh-CN"/>
                    </w:rPr>
                    <w:t>14880</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hint="eastAsia" w:ascii="Times New Roman" w:hAnsi="Times New Roman" w:cs="Times New Roman"/>
                      <w:color w:val="auto"/>
                      <w:sz w:val="21"/>
                      <w:szCs w:val="21"/>
                      <w:highlight w:val="none"/>
                      <w:lang w:val="en-US" w:eastAsia="zh-CN"/>
                    </w:rPr>
                    <w:t>。</w:t>
                  </w:r>
                </w:p>
              </w:tc>
              <w:tc>
                <w:tcPr>
                  <w:tcW w:w="979" w:type="pct"/>
                  <w:tcBorders>
                    <w:tl2br w:val="nil"/>
                    <w:tr2bl w:val="nil"/>
                  </w:tcBorders>
                  <w:noWrap w:val="0"/>
                  <w:vAlign w:val="center"/>
                </w:tcPr>
                <w:p>
                  <w:pPr>
                    <w:shd w:val="clear" w:color="auto" w:fill="auto"/>
                    <w:spacing w:line="240" w:lineRule="auto"/>
                    <w:ind w:firstLine="0" w:firstLineChars="0"/>
                    <w:jc w:val="left"/>
                    <w:rPr>
                      <w:rFonts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乳源县一六镇S250线南侧</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lang w:val="en-US" w:eastAsia="zh-CN"/>
                    </w:rPr>
                    <w:t>占地</w:t>
                  </w:r>
                  <w:r>
                    <w:rPr>
                      <w:rFonts w:hint="eastAsia" w:ascii="Times New Roman" w:hAnsi="Times New Roman" w:cs="Times New Roman"/>
                      <w:color w:val="auto"/>
                      <w:sz w:val="21"/>
                      <w:szCs w:val="21"/>
                      <w:highlight w:val="none"/>
                      <w:lang w:val="en-US" w:eastAsia="zh-CN"/>
                    </w:rPr>
                    <w:t>面积</w:t>
                  </w:r>
                  <w:r>
                    <w:rPr>
                      <w:rFonts w:hint="eastAsia" w:ascii="Times New Roman" w:hAnsi="Times New Roman" w:cs="Times New Roman"/>
                      <w:color w:val="auto"/>
                      <w:highlight w:val="none"/>
                      <w:lang w:val="en-US" w:eastAsia="zh-CN"/>
                    </w:rPr>
                    <w:t>16517.89</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2</w:t>
                  </w:r>
                  <w:r>
                    <w:rPr>
                      <w:rFonts w:hint="eastAsia" w:ascii="Times New Roman" w:hAnsi="Times New Roman" w:cs="Times New Roman"/>
                      <w:color w:val="auto"/>
                      <w:sz w:val="21"/>
                      <w:szCs w:val="21"/>
                      <w:highlight w:val="none"/>
                      <w:lang w:val="en-US" w:eastAsia="zh-CN"/>
                    </w:rPr>
                    <w:t>。</w:t>
                  </w:r>
                </w:p>
              </w:tc>
              <w:tc>
                <w:tcPr>
                  <w:tcW w:w="731" w:type="pct"/>
                  <w:tcBorders>
                    <w:tl2br w:val="nil"/>
                    <w:tr2bl w:val="nil"/>
                  </w:tcBorders>
                  <w:noWrap w:val="0"/>
                  <w:vAlign w:val="center"/>
                </w:tcPr>
                <w:p>
                  <w:pPr>
                    <w:shd w:val="clear" w:color="auto" w:fill="auto"/>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重新选址</w:t>
                  </w:r>
                </w:p>
              </w:tc>
              <w:tc>
                <w:tcPr>
                  <w:tcW w:w="533" w:type="pct"/>
                  <w:tcBorders>
                    <w:tl2br w:val="nil"/>
                    <w:tr2bl w:val="nil"/>
                  </w:tcBorders>
                  <w:noWrap w:val="0"/>
                  <w:vAlign w:val="center"/>
                </w:tcPr>
                <w:p>
                  <w:pPr>
                    <w:shd w:val="clear" w:color="auto" w:fill="auto"/>
                    <w:spacing w:line="240" w:lineRule="auto"/>
                    <w:ind w:firstLine="0" w:firstLineChars="0"/>
                    <w:jc w:val="center"/>
                    <w:rPr>
                      <w:rFonts w:ascii="Times New Roman" w:hAnsi="Times New Roman" w:cs="Times New Roman"/>
                      <w:color w:val="auto"/>
                      <w:sz w:val="21"/>
                      <w:szCs w:val="21"/>
                      <w:highlight w:val="none"/>
                    </w:rPr>
                  </w:pPr>
                  <w:r>
                    <w:rPr>
                      <w:rFonts w:hint="eastAsia"/>
                      <w:color w:val="auto"/>
                      <w:sz w:val="21"/>
                      <w:szCs w:val="21"/>
                      <w:highlight w:val="none"/>
                      <w:lang w:val="en-US" w:eastAsia="zh-CN"/>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pPr>
                    <w:shd w:val="clear" w:color="auto" w:fill="auto"/>
                    <w:spacing w:line="240" w:lineRule="auto"/>
                    <w:ind w:firstLine="0" w:firstLineChars="0"/>
                    <w:jc w:val="both"/>
                    <w:rPr>
                      <w:rFonts w:hint="eastAsia" w:eastAsia="宋体"/>
                      <w:b/>
                      <w:bCs/>
                      <w:color w:val="auto"/>
                      <w:sz w:val="21"/>
                      <w:szCs w:val="21"/>
                      <w:highlight w:val="none"/>
                      <w:lang w:eastAsia="zh-CN"/>
                    </w:rPr>
                  </w:pPr>
                  <w:r>
                    <w:rPr>
                      <w:rFonts w:hint="eastAsia"/>
                      <w:b/>
                      <w:bCs/>
                      <w:color w:val="auto"/>
                      <w:sz w:val="21"/>
                      <w:szCs w:val="21"/>
                      <w:highlight w:val="none"/>
                      <w:lang w:eastAsia="zh-CN"/>
                    </w:rPr>
                    <w:t>四、</w:t>
                  </w:r>
                  <w:r>
                    <w:rPr>
                      <w:b/>
                      <w:bCs/>
                      <w:color w:val="auto"/>
                      <w:spacing w:val="0"/>
                      <w:w w:val="100"/>
                      <w:position w:val="0"/>
                      <w:sz w:val="21"/>
                      <w:szCs w:val="21"/>
                      <w:highlight w:val="none"/>
                      <w:lang w:val="zh-TW" w:eastAsia="zh-TW" w:bidi="zh-TW"/>
                    </w:rPr>
                    <w:t>生产工艺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6</w:t>
                  </w:r>
                </w:p>
              </w:tc>
              <w:tc>
                <w:tcPr>
                  <w:tcW w:w="1320" w:type="pct"/>
                  <w:tcBorders>
                    <w:tl2br w:val="nil"/>
                    <w:tr2bl w:val="nil"/>
                  </w:tcBorders>
                  <w:noWrap w:val="0"/>
                  <w:vAlign w:val="center"/>
                </w:tcPr>
                <w:p>
                  <w:pPr>
                    <w:shd w:val="clear" w:color="auto" w:fill="auto"/>
                    <w:spacing w:line="240" w:lineRule="auto"/>
                    <w:ind w:firstLine="0" w:firstLineChars="0"/>
                    <w:rPr>
                      <w:color w:val="auto"/>
                      <w:sz w:val="21"/>
                      <w:szCs w:val="21"/>
                      <w:highlight w:val="none"/>
                    </w:rPr>
                  </w:pPr>
                  <w:r>
                    <w:rPr>
                      <w:color w:val="auto"/>
                      <w:sz w:val="21"/>
                      <w:szCs w:val="21"/>
                      <w:highlight w:val="none"/>
                    </w:rPr>
                    <w:t>新增产品品种或生产工艺（含主要生产装置、设备及配套设施）、主要原辅材料、燃料变化，导致以下情形之一：</w:t>
                  </w:r>
                </w:p>
                <w:p>
                  <w:pPr>
                    <w:shd w:val="clear" w:color="auto" w:fill="auto"/>
                    <w:spacing w:line="240" w:lineRule="auto"/>
                    <w:ind w:firstLine="0" w:firstLineChars="0"/>
                    <w:rPr>
                      <w:color w:val="auto"/>
                      <w:sz w:val="21"/>
                      <w:szCs w:val="21"/>
                      <w:highlight w:val="none"/>
                    </w:rPr>
                  </w:pPr>
                  <w:r>
                    <w:rPr>
                      <w:rFonts w:hint="eastAsia"/>
                      <w:color w:val="auto"/>
                      <w:sz w:val="21"/>
                      <w:szCs w:val="21"/>
                      <w:highlight w:val="none"/>
                    </w:rPr>
                    <w:t>(</w:t>
                  </w:r>
                  <w:r>
                    <w:rPr>
                      <w:color w:val="auto"/>
                      <w:sz w:val="21"/>
                      <w:szCs w:val="21"/>
                      <w:highlight w:val="none"/>
                    </w:rPr>
                    <w:t>1</w:t>
                  </w:r>
                  <w:r>
                    <w:rPr>
                      <w:rFonts w:hint="eastAsia"/>
                      <w:color w:val="auto"/>
                      <w:sz w:val="21"/>
                      <w:szCs w:val="21"/>
                      <w:highlight w:val="none"/>
                    </w:rPr>
                    <w:t>)</w:t>
                  </w:r>
                  <w:r>
                    <w:rPr>
                      <w:color w:val="auto"/>
                      <w:sz w:val="21"/>
                      <w:szCs w:val="21"/>
                      <w:highlight w:val="none"/>
                    </w:rPr>
                    <w:t>新增排放污染物种类的（毒性、挥发性降低的除外）；</w:t>
                  </w:r>
                </w:p>
                <w:p>
                  <w:pPr>
                    <w:shd w:val="clear" w:color="auto" w:fill="auto"/>
                    <w:spacing w:line="240" w:lineRule="auto"/>
                    <w:ind w:firstLine="0" w:firstLineChars="0"/>
                    <w:rPr>
                      <w:color w:val="auto"/>
                      <w:sz w:val="21"/>
                      <w:szCs w:val="21"/>
                      <w:highlight w:val="none"/>
                    </w:rPr>
                  </w:pPr>
                  <w:r>
                    <w:rPr>
                      <w:rFonts w:hint="eastAsia"/>
                      <w:color w:val="auto"/>
                      <w:sz w:val="21"/>
                      <w:szCs w:val="21"/>
                      <w:highlight w:val="none"/>
                    </w:rPr>
                    <w:t>(2)</w:t>
                  </w:r>
                  <w:r>
                    <w:rPr>
                      <w:color w:val="auto"/>
                      <w:sz w:val="21"/>
                      <w:szCs w:val="21"/>
                      <w:highlight w:val="none"/>
                    </w:rPr>
                    <w:t>位于环境质量不达标区的建设项目相应污染物排放量增加的；</w:t>
                  </w:r>
                </w:p>
                <w:p>
                  <w:pPr>
                    <w:shd w:val="clear" w:color="auto" w:fill="auto"/>
                    <w:spacing w:line="240" w:lineRule="auto"/>
                    <w:ind w:firstLine="0" w:firstLineChars="0"/>
                    <w:rPr>
                      <w:color w:val="auto"/>
                      <w:sz w:val="21"/>
                      <w:szCs w:val="21"/>
                      <w:highlight w:val="none"/>
                    </w:rPr>
                  </w:pPr>
                  <w:r>
                    <w:rPr>
                      <w:rFonts w:hint="eastAsia"/>
                      <w:color w:val="auto"/>
                      <w:sz w:val="21"/>
                      <w:szCs w:val="21"/>
                      <w:highlight w:val="none"/>
                    </w:rPr>
                    <w:t>(3)</w:t>
                  </w:r>
                  <w:r>
                    <w:rPr>
                      <w:color w:val="auto"/>
                      <w:sz w:val="21"/>
                      <w:szCs w:val="21"/>
                      <w:highlight w:val="none"/>
                    </w:rPr>
                    <w:t>废水第一类污染物排放量增加的；</w:t>
                  </w:r>
                </w:p>
                <w:p>
                  <w:pPr>
                    <w:shd w:val="clear" w:color="auto" w:fill="auto"/>
                    <w:spacing w:line="240" w:lineRule="auto"/>
                    <w:ind w:firstLine="0" w:firstLineChars="0"/>
                    <w:rPr>
                      <w:color w:val="auto"/>
                      <w:sz w:val="21"/>
                      <w:szCs w:val="21"/>
                      <w:highlight w:val="none"/>
                    </w:rPr>
                  </w:pPr>
                  <w:r>
                    <w:rPr>
                      <w:rFonts w:hint="eastAsia"/>
                      <w:color w:val="auto"/>
                      <w:sz w:val="21"/>
                      <w:szCs w:val="21"/>
                      <w:highlight w:val="none"/>
                    </w:rPr>
                    <w:t>(4)</w:t>
                  </w:r>
                  <w:r>
                    <w:rPr>
                      <w:color w:val="auto"/>
                      <w:sz w:val="21"/>
                      <w:szCs w:val="21"/>
                      <w:highlight w:val="none"/>
                    </w:rPr>
                    <w:t>其他污染物排放量增加10%及以上的</w:t>
                  </w:r>
                </w:p>
              </w:tc>
              <w:tc>
                <w:tcPr>
                  <w:tcW w:w="1936" w:type="dxa"/>
                  <w:tcBorders>
                    <w:tl2br w:val="nil"/>
                    <w:tr2bl w:val="nil"/>
                  </w:tcBorders>
                  <w:noWrap w:val="0"/>
                  <w:vAlign w:val="center"/>
                </w:tcPr>
                <w:p>
                  <w:pPr>
                    <w:shd w:val="clear" w:color="auto" w:fill="auto"/>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设计</w:t>
                  </w:r>
                  <w:r>
                    <w:rPr>
                      <w:rFonts w:hint="eastAsia" w:ascii="Times New Roman" w:hAnsi="Times New Roman" w:cs="Times New Roman"/>
                      <w:color w:val="auto"/>
                      <w:sz w:val="21"/>
                      <w:szCs w:val="21"/>
                      <w:highlight w:val="none"/>
                      <w:lang w:val="en-US" w:eastAsia="zh-CN"/>
                    </w:rPr>
                    <w:t>年产</w:t>
                  </w:r>
                  <w:r>
                    <w:rPr>
                      <w:rFonts w:hint="eastAsia"/>
                      <w:color w:val="auto"/>
                      <w:sz w:val="21"/>
                      <w:szCs w:val="21"/>
                      <w:lang w:val="en-US" w:eastAsia="zh-CN"/>
                    </w:rPr>
                    <w:t>蔬菜面包4万吨</w:t>
                  </w:r>
                  <w:r>
                    <w:rPr>
                      <w:rFonts w:hint="eastAsia" w:ascii="Times New Roman" w:hAnsi="宋体" w:cs="Times New Roman"/>
                      <w:color w:val="auto"/>
                      <w:sz w:val="21"/>
                      <w:szCs w:val="21"/>
                      <w:highlight w:val="none"/>
                      <w:lang w:eastAsia="zh-CN"/>
                    </w:rPr>
                    <w:t>、</w:t>
                  </w:r>
                  <w:r>
                    <w:rPr>
                      <w:rFonts w:hint="eastAsia"/>
                      <w:color w:val="auto"/>
                      <w:sz w:val="21"/>
                      <w:szCs w:val="21"/>
                      <w:lang w:val="en-US" w:eastAsia="zh-CN"/>
                    </w:rPr>
                    <w:t>蔬菜馅饼8千吨</w:t>
                  </w:r>
                  <w:r>
                    <w:rPr>
                      <w:rFonts w:hint="eastAsia"/>
                      <w:color w:val="auto"/>
                      <w:sz w:val="21"/>
                      <w:szCs w:val="21"/>
                      <w:highlight w:val="none"/>
                      <w:lang w:eastAsia="zh-CN"/>
                    </w:rPr>
                    <w:t>，位于</w:t>
                  </w:r>
                  <w:r>
                    <w:rPr>
                      <w:rFonts w:hint="eastAsia"/>
                      <w:color w:val="auto"/>
                      <w:sz w:val="21"/>
                      <w:szCs w:val="21"/>
                      <w:highlight w:val="none"/>
                    </w:rPr>
                    <w:t>环境质量达标区</w:t>
                  </w:r>
                  <w:r>
                    <w:rPr>
                      <w:rFonts w:hint="eastAsia"/>
                      <w:color w:val="auto"/>
                      <w:sz w:val="21"/>
                      <w:szCs w:val="21"/>
                      <w:highlight w:val="none"/>
                      <w:lang w:eastAsia="zh-CN"/>
                    </w:rPr>
                    <w:t>，</w:t>
                  </w:r>
                  <w:r>
                    <w:rPr>
                      <w:rFonts w:hint="eastAsia"/>
                      <w:color w:val="auto"/>
                      <w:sz w:val="21"/>
                      <w:szCs w:val="21"/>
                      <w:highlight w:val="none"/>
                      <w:lang w:val="en-US" w:eastAsia="zh-CN"/>
                    </w:rPr>
                    <w:t>颗粒物排放量0.07t/a、SO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0.024t/a、</w:t>
                  </w: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0.19t/a</w:t>
                  </w:r>
                  <w:r>
                    <w:rPr>
                      <w:rFonts w:hint="eastAsia"/>
                      <w:color w:val="auto"/>
                      <w:sz w:val="21"/>
                      <w:szCs w:val="21"/>
                      <w:highlight w:val="none"/>
                      <w:lang w:val="en-US" w:eastAsia="zh-CN"/>
                    </w:rPr>
                    <w:t>。</w:t>
                  </w:r>
                </w:p>
              </w:tc>
              <w:tc>
                <w:tcPr>
                  <w:tcW w:w="1672" w:type="dxa"/>
                  <w:tcBorders>
                    <w:tl2br w:val="nil"/>
                    <w:tr2bl w:val="nil"/>
                  </w:tcBorders>
                  <w:noWrap w:val="0"/>
                  <w:vAlign w:val="center"/>
                </w:tcPr>
                <w:p>
                  <w:pPr>
                    <w:shd w:val="clear" w:color="auto" w:fill="auto"/>
                    <w:spacing w:line="240" w:lineRule="auto"/>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设计</w:t>
                  </w:r>
                  <w:r>
                    <w:rPr>
                      <w:rFonts w:hint="eastAsia" w:ascii="Times New Roman" w:hAnsi="Times New Roman" w:cs="Times New Roman"/>
                      <w:color w:val="auto"/>
                      <w:sz w:val="21"/>
                      <w:szCs w:val="21"/>
                      <w:highlight w:val="none"/>
                      <w:lang w:val="en-US" w:eastAsia="zh-CN"/>
                    </w:rPr>
                    <w:t>年产</w:t>
                  </w:r>
                  <w:r>
                    <w:rPr>
                      <w:rFonts w:hint="eastAsia"/>
                      <w:color w:val="auto"/>
                      <w:sz w:val="21"/>
                      <w:szCs w:val="21"/>
                      <w:lang w:val="en-US" w:eastAsia="zh-CN"/>
                    </w:rPr>
                    <w:t>蔬菜面包4万吨</w:t>
                  </w:r>
                  <w:r>
                    <w:rPr>
                      <w:rFonts w:hint="eastAsia" w:ascii="Times New Roman" w:hAnsi="宋体" w:cs="Times New Roman"/>
                      <w:color w:val="auto"/>
                      <w:sz w:val="21"/>
                      <w:szCs w:val="21"/>
                      <w:highlight w:val="none"/>
                      <w:lang w:eastAsia="zh-CN"/>
                    </w:rPr>
                    <w:t>、</w:t>
                  </w:r>
                  <w:r>
                    <w:rPr>
                      <w:rFonts w:hint="eastAsia"/>
                      <w:color w:val="auto"/>
                      <w:sz w:val="21"/>
                      <w:szCs w:val="21"/>
                      <w:lang w:val="en-US" w:eastAsia="zh-CN"/>
                    </w:rPr>
                    <w:t>蔬菜馅饼8千吨</w:t>
                  </w:r>
                  <w:r>
                    <w:rPr>
                      <w:rFonts w:hint="eastAsia"/>
                      <w:color w:val="auto"/>
                      <w:sz w:val="21"/>
                      <w:szCs w:val="21"/>
                      <w:highlight w:val="none"/>
                      <w:lang w:eastAsia="zh-CN"/>
                    </w:rPr>
                    <w:t>，位于</w:t>
                  </w:r>
                  <w:r>
                    <w:rPr>
                      <w:rFonts w:hint="eastAsia"/>
                      <w:color w:val="auto"/>
                      <w:sz w:val="21"/>
                      <w:szCs w:val="21"/>
                      <w:highlight w:val="none"/>
                    </w:rPr>
                    <w:t>环境质量达标区</w:t>
                  </w:r>
                  <w:r>
                    <w:rPr>
                      <w:rFonts w:hint="eastAsia"/>
                      <w:color w:val="auto"/>
                      <w:sz w:val="21"/>
                      <w:szCs w:val="21"/>
                      <w:highlight w:val="none"/>
                      <w:lang w:eastAsia="zh-CN"/>
                    </w:rPr>
                    <w:t>，</w:t>
                  </w:r>
                  <w:r>
                    <w:rPr>
                      <w:rFonts w:hint="eastAsia"/>
                      <w:color w:val="auto"/>
                      <w:sz w:val="21"/>
                      <w:szCs w:val="21"/>
                      <w:highlight w:val="none"/>
                      <w:lang w:val="en-US" w:eastAsia="zh-CN"/>
                    </w:rPr>
                    <w:t>颗粒物排放量0.07t/a、SO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0.024t/a、</w:t>
                  </w: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lang w:val="en-US" w:eastAsia="zh-CN"/>
                    </w:rPr>
                    <w:t>排放量</w:t>
                  </w:r>
                  <w:r>
                    <w:rPr>
                      <w:rFonts w:hint="eastAsia"/>
                      <w:color w:val="auto"/>
                      <w:sz w:val="21"/>
                      <w:szCs w:val="21"/>
                      <w:highlight w:val="none"/>
                      <w:vertAlign w:val="baseline"/>
                      <w:lang w:val="en-US" w:eastAsia="zh-CN"/>
                    </w:rPr>
                    <w:t>0.19t/a</w:t>
                  </w:r>
                  <w:r>
                    <w:rPr>
                      <w:rFonts w:hint="eastAsia"/>
                      <w:color w:val="auto"/>
                      <w:sz w:val="21"/>
                      <w:szCs w:val="21"/>
                      <w:highlight w:val="none"/>
                      <w:lang w:val="en-US" w:eastAsia="zh-CN"/>
                    </w:rPr>
                    <w:t>。</w:t>
                  </w:r>
                </w:p>
              </w:tc>
              <w:tc>
                <w:tcPr>
                  <w:tcW w:w="1249" w:type="dxa"/>
                  <w:tcBorders>
                    <w:tl2br w:val="nil"/>
                    <w:tr2bl w:val="nil"/>
                  </w:tcBorders>
                  <w:noWrap w:val="0"/>
                  <w:vAlign w:val="center"/>
                </w:tcPr>
                <w:p>
                  <w:pPr>
                    <w:shd w:val="clear" w:color="auto" w:fill="auto"/>
                    <w:spacing w:line="240" w:lineRule="auto"/>
                    <w:ind w:firstLine="0" w:firstLineChars="0"/>
                    <w:jc w:val="left"/>
                    <w:rPr>
                      <w:rFonts w:hint="default" w:eastAsia="宋体"/>
                      <w:color w:val="auto"/>
                      <w:sz w:val="21"/>
                      <w:szCs w:val="21"/>
                      <w:highlight w:val="none"/>
                      <w:lang w:val="en-US" w:eastAsia="zh-CN"/>
                    </w:rPr>
                  </w:pPr>
                  <w:r>
                    <w:rPr>
                      <w:rFonts w:hint="eastAsia"/>
                      <w:color w:val="auto"/>
                      <w:sz w:val="21"/>
                      <w:szCs w:val="21"/>
                      <w:highlight w:val="none"/>
                      <w:lang w:eastAsia="zh-CN"/>
                    </w:rPr>
                    <w:t>不涉及变动</w:t>
                  </w:r>
                </w:p>
              </w:tc>
              <w:tc>
                <w:tcPr>
                  <w:tcW w:w="910" w:type="dxa"/>
                  <w:tcBorders>
                    <w:tl2br w:val="nil"/>
                    <w:tr2bl w:val="nil"/>
                  </w:tcBorders>
                  <w:noWrap w:val="0"/>
                  <w:vAlign w:val="center"/>
                </w:tcPr>
                <w:p>
                  <w:pPr>
                    <w:shd w:val="clear" w:color="auto" w:fill="auto"/>
                    <w:spacing w:line="240" w:lineRule="auto"/>
                    <w:ind w:firstLine="0" w:firstLineChars="0"/>
                    <w:jc w:val="center"/>
                    <w:rPr>
                      <w:rFonts w:hint="eastAsia" w:eastAsia="宋体"/>
                      <w:b w:val="0"/>
                      <w:bCs w:val="0"/>
                      <w:color w:val="auto"/>
                      <w:sz w:val="21"/>
                      <w:szCs w:val="21"/>
                      <w:highlight w:val="none"/>
                      <w:lang w:eastAsia="zh-CN"/>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7</w:t>
                  </w:r>
                </w:p>
              </w:tc>
              <w:tc>
                <w:tcPr>
                  <w:tcW w:w="1320"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color w:val="auto"/>
                      <w:sz w:val="21"/>
                      <w:szCs w:val="21"/>
                      <w:highlight w:val="none"/>
                    </w:rPr>
                    <w:t>物料运输、装卸、贮存方式变化，导致大气污染物无组织排放量增加10%及以上的</w:t>
                  </w:r>
                </w:p>
              </w:tc>
              <w:tc>
                <w:tcPr>
                  <w:tcW w:w="1134" w:type="pct"/>
                  <w:tcBorders>
                    <w:tl2br w:val="nil"/>
                    <w:tr2bl w:val="nil"/>
                  </w:tcBorders>
                  <w:noWrap w:val="0"/>
                  <w:vAlign w:val="center"/>
                </w:tcPr>
                <w:p>
                  <w:pPr>
                    <w:shd w:val="clear" w:color="auto" w:fill="auto"/>
                    <w:spacing w:line="240" w:lineRule="auto"/>
                    <w:ind w:firstLine="0" w:firstLineChars="0"/>
                    <w:jc w:val="left"/>
                    <w:rPr>
                      <w:rFonts w:hint="eastAsia" w:eastAsia="宋体"/>
                      <w:color w:val="auto"/>
                      <w:sz w:val="21"/>
                      <w:szCs w:val="21"/>
                      <w:highlight w:val="none"/>
                      <w:lang w:eastAsia="zh-CN"/>
                    </w:rPr>
                  </w:pPr>
                  <w:r>
                    <w:rPr>
                      <w:color w:val="auto"/>
                      <w:sz w:val="21"/>
                      <w:szCs w:val="21"/>
                      <w:highlight w:val="none"/>
                    </w:rPr>
                    <w:t>物料</w:t>
                  </w:r>
                  <w:r>
                    <w:rPr>
                      <w:rFonts w:hint="eastAsia"/>
                      <w:color w:val="auto"/>
                      <w:sz w:val="21"/>
                      <w:szCs w:val="21"/>
                      <w:highlight w:val="none"/>
                      <w:lang w:eastAsia="zh-CN"/>
                    </w:rPr>
                    <w:t>采用汽车</w:t>
                  </w:r>
                  <w:r>
                    <w:rPr>
                      <w:color w:val="auto"/>
                      <w:sz w:val="21"/>
                      <w:szCs w:val="21"/>
                      <w:highlight w:val="none"/>
                    </w:rPr>
                    <w:t>运输</w:t>
                  </w:r>
                  <w:r>
                    <w:rPr>
                      <w:rFonts w:hint="eastAsia"/>
                      <w:color w:val="auto"/>
                      <w:sz w:val="21"/>
                      <w:szCs w:val="21"/>
                      <w:highlight w:val="none"/>
                      <w:lang w:eastAsia="zh-CN"/>
                    </w:rPr>
                    <w:t>。</w:t>
                  </w:r>
                </w:p>
              </w:tc>
              <w:tc>
                <w:tcPr>
                  <w:tcW w:w="979" w:type="pct"/>
                  <w:tcBorders>
                    <w:tl2br w:val="nil"/>
                    <w:tr2bl w:val="nil"/>
                  </w:tcBorders>
                  <w:noWrap w:val="0"/>
                  <w:vAlign w:val="center"/>
                </w:tcPr>
                <w:p>
                  <w:pPr>
                    <w:shd w:val="clear" w:color="auto" w:fill="auto"/>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color w:val="auto"/>
                      <w:sz w:val="21"/>
                      <w:szCs w:val="21"/>
                      <w:highlight w:val="none"/>
                    </w:rPr>
                    <w:t>物料</w:t>
                  </w:r>
                  <w:r>
                    <w:rPr>
                      <w:rFonts w:hint="eastAsia"/>
                      <w:color w:val="auto"/>
                      <w:sz w:val="21"/>
                      <w:szCs w:val="21"/>
                      <w:highlight w:val="none"/>
                      <w:lang w:eastAsia="zh-CN"/>
                    </w:rPr>
                    <w:t>采用汽车</w:t>
                  </w:r>
                  <w:r>
                    <w:rPr>
                      <w:color w:val="auto"/>
                      <w:sz w:val="21"/>
                      <w:szCs w:val="21"/>
                      <w:highlight w:val="none"/>
                    </w:rPr>
                    <w:t>运输</w:t>
                  </w:r>
                </w:p>
              </w:tc>
              <w:tc>
                <w:tcPr>
                  <w:tcW w:w="731"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vAlign w:val="center"/>
                </w:tcPr>
                <w:p>
                  <w:pPr>
                    <w:shd w:val="clear" w:color="auto" w:fill="auto"/>
                    <w:spacing w:line="240" w:lineRule="auto"/>
                    <w:ind w:firstLine="0" w:firstLineChars="0"/>
                    <w:jc w:val="both"/>
                    <w:rPr>
                      <w:rFonts w:hint="eastAsia"/>
                      <w:b/>
                      <w:bCs/>
                      <w:color w:val="auto"/>
                      <w:sz w:val="21"/>
                      <w:szCs w:val="21"/>
                      <w:highlight w:val="none"/>
                    </w:rPr>
                  </w:pPr>
                  <w:r>
                    <w:rPr>
                      <w:rFonts w:hint="eastAsia"/>
                      <w:b/>
                      <w:bCs/>
                      <w:color w:val="auto"/>
                      <w:spacing w:val="0"/>
                      <w:w w:val="100"/>
                      <w:position w:val="0"/>
                      <w:sz w:val="21"/>
                      <w:szCs w:val="21"/>
                      <w:highlight w:val="none"/>
                      <w:lang w:val="zh-TW" w:eastAsia="zh-CN" w:bidi="zh-TW"/>
                    </w:rPr>
                    <w:t>五、</w:t>
                  </w:r>
                  <w:r>
                    <w:rPr>
                      <w:b/>
                      <w:bCs/>
                      <w:color w:val="auto"/>
                      <w:spacing w:val="0"/>
                      <w:w w:val="100"/>
                      <w:position w:val="0"/>
                      <w:sz w:val="21"/>
                      <w:szCs w:val="21"/>
                      <w:highlight w:val="none"/>
                      <w:lang w:val="zh-TW" w:eastAsia="zh-TW" w:bidi="zh-TW"/>
                    </w:rPr>
                    <w:t>环境保护措施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2"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8</w:t>
                  </w:r>
                </w:p>
              </w:tc>
              <w:tc>
                <w:tcPr>
                  <w:tcW w:w="1320" w:type="pct"/>
                  <w:tcBorders>
                    <w:tl2br w:val="nil"/>
                    <w:tr2bl w:val="nil"/>
                  </w:tcBorders>
                  <w:noWrap w:val="0"/>
                  <w:vAlign w:val="center"/>
                </w:tcPr>
                <w:p>
                  <w:pPr>
                    <w:shd w:val="clear" w:color="auto" w:fill="auto"/>
                    <w:spacing w:line="240" w:lineRule="auto"/>
                    <w:ind w:firstLine="0" w:firstLineChars="0"/>
                    <w:jc w:val="left"/>
                    <w:rPr>
                      <w:color w:val="auto"/>
                      <w:sz w:val="21"/>
                      <w:szCs w:val="21"/>
                      <w:highlight w:val="none"/>
                    </w:rPr>
                  </w:pPr>
                  <w:r>
                    <w:rPr>
                      <w:color w:val="auto"/>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1134" w:type="pct"/>
                  <w:tcBorders>
                    <w:tl2br w:val="nil"/>
                    <w:tr2bl w:val="nil"/>
                  </w:tcBorders>
                  <w:noWrap w:val="0"/>
                  <w:vAlign w:val="center"/>
                </w:tcPr>
                <w:p>
                  <w:pPr>
                    <w:shd w:val="clear" w:color="auto" w:fill="auto"/>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eastAsia="宋体"/>
                      <w:color w:val="auto"/>
                      <w:szCs w:val="21"/>
                      <w:highlight w:val="none"/>
                      <w:lang w:val="en-US" w:eastAsia="zh-CN"/>
                    </w:rPr>
                    <w:t>面粉投料筛选粉尘布袋除尘器收集后在车间内排放；油烟经高效油烟净化器处理达标后排放</w:t>
                  </w:r>
                  <w:r>
                    <w:rPr>
                      <w:rFonts w:hint="eastAsia" w:ascii="Times New Roman" w:hAnsi="Times New Roman" w:cs="Times New Roman"/>
                      <w:color w:val="auto"/>
                      <w:sz w:val="21"/>
                      <w:szCs w:val="21"/>
                      <w:highlight w:val="none"/>
                      <w:lang w:eastAsia="zh-CN"/>
                    </w:rPr>
                    <w:t>；天然气燃烧废气</w:t>
                  </w:r>
                  <w:r>
                    <w:rPr>
                      <w:rFonts w:hint="eastAsia" w:ascii="Times New Roman" w:hAnsi="Times New Roman" w:cs="Times New Roman"/>
                      <w:color w:val="auto"/>
                      <w:sz w:val="21"/>
                      <w:szCs w:val="21"/>
                      <w:highlight w:val="none"/>
                      <w:lang w:val="en-US" w:eastAsia="zh-CN"/>
                    </w:rPr>
                    <w:t>直排；</w:t>
                  </w:r>
                  <w:r>
                    <w:rPr>
                      <w:rFonts w:hint="eastAsia" w:ascii="Times New Roman" w:hAnsi="Times New Roman" w:cs="Times New Roman"/>
                      <w:color w:val="auto"/>
                      <w:highlight w:val="none"/>
                    </w:rPr>
                    <w:t>污水处理站废气</w:t>
                  </w:r>
                  <w:r>
                    <w:rPr>
                      <w:rFonts w:hint="eastAsia" w:ascii="Times New Roman" w:hAnsi="Times New Roman" w:cs="Times New Roman"/>
                      <w:color w:val="auto"/>
                      <w:highlight w:val="none"/>
                      <w:lang w:val="en-US" w:eastAsia="zh-CN"/>
                    </w:rPr>
                    <w:t>无组织排放</w:t>
                  </w:r>
                  <w:r>
                    <w:rPr>
                      <w:rFonts w:hint="eastAsia" w:ascii="Times New Roman" w:hAnsi="Times New Roman" w:cs="Times New Roman"/>
                      <w:color w:val="auto"/>
                      <w:highlight w:val="none"/>
                      <w:lang w:eastAsia="zh-CN"/>
                    </w:rPr>
                    <w:t>；</w:t>
                  </w:r>
                </w:p>
                <w:p>
                  <w:pPr>
                    <w:shd w:val="clear" w:color="auto" w:fill="auto"/>
                    <w:spacing w:line="240" w:lineRule="auto"/>
                    <w:ind w:firstLine="0" w:firstLineChars="0"/>
                    <w:jc w:val="left"/>
                    <w:rPr>
                      <w:rFonts w:hint="eastAsia" w:ascii="Times New Roman" w:hAnsi="Times New Roman" w:eastAsia="宋体" w:cs="Times New Roman"/>
                      <w:color w:val="auto"/>
                      <w:sz w:val="21"/>
                      <w:szCs w:val="21"/>
                      <w:highlight w:val="none"/>
                      <w:lang w:eastAsia="zh-CN"/>
                    </w:rPr>
                  </w:pPr>
                  <w:r>
                    <w:rPr>
                      <w:rFonts w:hint="eastAsia" w:ascii="Times New Roman" w:hAnsi="宋体" w:cs="Times New Roman"/>
                      <w:color w:val="auto"/>
                      <w:kern w:val="0"/>
                      <w:sz w:val="21"/>
                      <w:szCs w:val="21"/>
                      <w:lang w:eastAsia="zh-CN"/>
                    </w:rPr>
                    <w:t>综合废水经厂区污水处理站处理达到游溪镇污水处理厂进水水质标准后</w:t>
                  </w:r>
                  <w:r>
                    <w:rPr>
                      <w:rFonts w:hint="eastAsia" w:ascii="Times New Roman" w:hAnsi="宋体" w:cs="Times New Roman"/>
                      <w:color w:val="auto"/>
                      <w:kern w:val="0"/>
                      <w:sz w:val="21"/>
                      <w:szCs w:val="21"/>
                    </w:rPr>
                    <w:t>由</w:t>
                  </w:r>
                  <w:r>
                    <w:rPr>
                      <w:rFonts w:hint="eastAsia" w:ascii="Times New Roman" w:hAnsi="宋体" w:cs="Times New Roman"/>
                      <w:color w:val="auto"/>
                      <w:kern w:val="0"/>
                      <w:sz w:val="21"/>
                      <w:szCs w:val="21"/>
                      <w:lang w:eastAsia="zh-CN"/>
                    </w:rPr>
                    <w:t>污水</w:t>
                  </w:r>
                  <w:r>
                    <w:rPr>
                      <w:rFonts w:hint="eastAsia" w:ascii="Times New Roman" w:hAnsi="宋体" w:cs="Times New Roman"/>
                      <w:color w:val="auto"/>
                      <w:kern w:val="0"/>
                      <w:sz w:val="21"/>
                      <w:szCs w:val="21"/>
                    </w:rPr>
                    <w:t>管网排入</w:t>
                  </w:r>
                  <w:r>
                    <w:rPr>
                      <w:rFonts w:hint="eastAsia" w:ascii="Times New Roman" w:hAnsi="宋体" w:cs="Times New Roman"/>
                      <w:color w:val="auto"/>
                      <w:kern w:val="0"/>
                      <w:sz w:val="21"/>
                      <w:szCs w:val="21"/>
                      <w:lang w:eastAsia="zh-CN"/>
                    </w:rPr>
                    <w:t>游溪镇污水处理厂</w:t>
                  </w:r>
                  <w:r>
                    <w:rPr>
                      <w:rFonts w:hint="eastAsia" w:ascii="Times New Roman" w:hAnsi="宋体" w:cs="Times New Roman"/>
                      <w:color w:val="auto"/>
                      <w:kern w:val="0"/>
                      <w:sz w:val="21"/>
                      <w:szCs w:val="21"/>
                    </w:rPr>
                    <w:t>进一步处理</w:t>
                  </w:r>
                  <w:r>
                    <w:rPr>
                      <w:rFonts w:hint="eastAsia" w:cs="Times New Roman"/>
                      <w:color w:val="auto"/>
                      <w:sz w:val="21"/>
                      <w:szCs w:val="21"/>
                      <w:highlight w:val="none"/>
                      <w:lang w:eastAsia="zh-CN"/>
                    </w:rPr>
                    <w:t>。</w:t>
                  </w:r>
                </w:p>
              </w:tc>
              <w:tc>
                <w:tcPr>
                  <w:tcW w:w="979" w:type="pct"/>
                  <w:tcBorders>
                    <w:tl2br w:val="nil"/>
                    <w:tr2bl w:val="nil"/>
                  </w:tcBorders>
                  <w:noWrap w:val="0"/>
                  <w:vAlign w:val="center"/>
                </w:tcPr>
                <w:p>
                  <w:pPr>
                    <w:shd w:val="clear" w:color="auto" w:fill="auto"/>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eastAsia" w:eastAsia="宋体"/>
                      <w:color w:val="auto"/>
                      <w:szCs w:val="21"/>
                      <w:highlight w:val="none"/>
                      <w:lang w:val="en-US" w:eastAsia="zh-CN"/>
                    </w:rPr>
                    <w:t>面粉投料筛选粉尘布袋除尘器收集后在车间内排放；油烟经高效油烟净化器处理达标后排放</w:t>
                  </w:r>
                  <w:r>
                    <w:rPr>
                      <w:rFonts w:hint="eastAsia" w:ascii="Times New Roman" w:hAnsi="Times New Roman" w:cs="Times New Roman"/>
                      <w:color w:val="auto"/>
                      <w:sz w:val="21"/>
                      <w:szCs w:val="21"/>
                      <w:highlight w:val="none"/>
                      <w:lang w:eastAsia="zh-CN"/>
                    </w:rPr>
                    <w:t>；天然气燃烧废气</w:t>
                  </w:r>
                  <w:r>
                    <w:rPr>
                      <w:rFonts w:hint="eastAsia" w:ascii="Times New Roman" w:hAnsi="Times New Roman" w:cs="Times New Roman"/>
                      <w:color w:val="auto"/>
                      <w:sz w:val="21"/>
                      <w:szCs w:val="21"/>
                      <w:highlight w:val="none"/>
                      <w:lang w:val="en-US" w:eastAsia="zh-CN"/>
                    </w:rPr>
                    <w:t>直排；</w:t>
                  </w:r>
                  <w:r>
                    <w:rPr>
                      <w:rFonts w:hint="eastAsia" w:ascii="Times New Roman" w:hAnsi="Times New Roman" w:cs="Times New Roman"/>
                      <w:color w:val="auto"/>
                      <w:highlight w:val="none"/>
                    </w:rPr>
                    <w:t>污水处理站废气</w:t>
                  </w:r>
                  <w:r>
                    <w:rPr>
                      <w:rFonts w:hint="eastAsia" w:ascii="Times New Roman" w:hAnsi="Times New Roman" w:cs="Times New Roman"/>
                      <w:color w:val="auto"/>
                      <w:highlight w:val="none"/>
                      <w:lang w:val="en-US" w:eastAsia="zh-CN"/>
                    </w:rPr>
                    <w:t>无组织排放</w:t>
                  </w:r>
                  <w:r>
                    <w:rPr>
                      <w:rFonts w:hint="eastAsia" w:ascii="Times New Roman" w:hAnsi="Times New Roman" w:cs="Times New Roman"/>
                      <w:color w:val="auto"/>
                      <w:highlight w:val="none"/>
                      <w:lang w:eastAsia="zh-CN"/>
                    </w:rPr>
                    <w:t>；</w:t>
                  </w:r>
                </w:p>
                <w:p>
                  <w:pPr>
                    <w:shd w:val="clear" w:color="auto" w:fill="auto"/>
                    <w:spacing w:line="240" w:lineRule="auto"/>
                    <w:ind w:firstLine="0" w:firstLineChars="0"/>
                    <w:jc w:val="left"/>
                    <w:rPr>
                      <w:rFonts w:ascii="Times New Roman" w:hAnsi="Times New Roman" w:cs="Times New Roman"/>
                      <w:color w:val="auto"/>
                      <w:sz w:val="21"/>
                      <w:szCs w:val="21"/>
                      <w:highlight w:val="none"/>
                      <w:lang w:val="en-US" w:eastAsia="zh-CN"/>
                    </w:rPr>
                  </w:pPr>
                  <w:r>
                    <w:rPr>
                      <w:rFonts w:hint="eastAsia" w:ascii="Times New Roman" w:hAnsi="宋体" w:cs="Times New Roman"/>
                      <w:color w:val="auto"/>
                      <w:kern w:val="0"/>
                      <w:sz w:val="21"/>
                      <w:szCs w:val="21"/>
                      <w:lang w:eastAsia="zh-CN"/>
                    </w:rPr>
                    <w:t>综合废水经厂区污水处理站处理达到游溪镇污水处理厂进水水质标准后</w:t>
                  </w:r>
                  <w:r>
                    <w:rPr>
                      <w:rFonts w:hint="eastAsia" w:ascii="Times New Roman" w:hAnsi="宋体" w:cs="Times New Roman"/>
                      <w:color w:val="auto"/>
                      <w:kern w:val="0"/>
                      <w:sz w:val="21"/>
                      <w:szCs w:val="21"/>
                    </w:rPr>
                    <w:t>由</w:t>
                  </w:r>
                  <w:r>
                    <w:rPr>
                      <w:rFonts w:hint="eastAsia" w:ascii="Times New Roman" w:hAnsi="宋体" w:cs="Times New Roman"/>
                      <w:color w:val="auto"/>
                      <w:kern w:val="0"/>
                      <w:sz w:val="21"/>
                      <w:szCs w:val="21"/>
                      <w:lang w:eastAsia="zh-CN"/>
                    </w:rPr>
                    <w:t>污水</w:t>
                  </w:r>
                  <w:r>
                    <w:rPr>
                      <w:rFonts w:hint="eastAsia" w:ascii="Times New Roman" w:hAnsi="宋体" w:cs="Times New Roman"/>
                      <w:color w:val="auto"/>
                      <w:kern w:val="0"/>
                      <w:sz w:val="21"/>
                      <w:szCs w:val="21"/>
                    </w:rPr>
                    <w:t>管网排入</w:t>
                  </w:r>
                  <w:r>
                    <w:rPr>
                      <w:rFonts w:hint="eastAsia" w:ascii="Times New Roman" w:hAnsi="宋体" w:cs="Times New Roman"/>
                      <w:color w:val="auto"/>
                      <w:kern w:val="0"/>
                      <w:sz w:val="21"/>
                      <w:szCs w:val="21"/>
                      <w:lang w:eastAsia="zh-CN"/>
                    </w:rPr>
                    <w:t>游溪镇污水处理厂</w:t>
                  </w:r>
                  <w:r>
                    <w:rPr>
                      <w:rFonts w:hint="eastAsia" w:ascii="Times New Roman" w:hAnsi="宋体" w:cs="Times New Roman"/>
                      <w:color w:val="auto"/>
                      <w:kern w:val="0"/>
                      <w:sz w:val="21"/>
                      <w:szCs w:val="21"/>
                    </w:rPr>
                    <w:t>进一步处理</w:t>
                  </w:r>
                  <w:r>
                    <w:rPr>
                      <w:rFonts w:hint="eastAsia" w:cs="Times New Roman"/>
                      <w:color w:val="auto"/>
                      <w:sz w:val="21"/>
                      <w:szCs w:val="21"/>
                      <w:highlight w:val="none"/>
                      <w:lang w:eastAsia="zh-CN"/>
                    </w:rPr>
                    <w:t>。</w:t>
                  </w:r>
                </w:p>
              </w:tc>
              <w:tc>
                <w:tcPr>
                  <w:tcW w:w="1249" w:type="dxa"/>
                  <w:tcBorders>
                    <w:tl2br w:val="nil"/>
                    <w:tr2bl w:val="nil"/>
                  </w:tcBorders>
                  <w:noWrap w:val="0"/>
                  <w:vAlign w:val="center"/>
                </w:tcPr>
                <w:p>
                  <w:pPr>
                    <w:shd w:val="clear" w:color="auto" w:fill="auto"/>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不涉及变动</w:t>
                  </w:r>
                </w:p>
              </w:tc>
              <w:tc>
                <w:tcPr>
                  <w:tcW w:w="910" w:type="dxa"/>
                  <w:tcBorders>
                    <w:tl2br w:val="nil"/>
                    <w:tr2bl w:val="nil"/>
                  </w:tcBorders>
                  <w:noWrap w:val="0"/>
                  <w:vAlign w:val="center"/>
                </w:tcPr>
                <w:p>
                  <w:pPr>
                    <w:shd w:val="clear" w:color="auto" w:fill="auto"/>
                    <w:spacing w:line="240" w:lineRule="auto"/>
                    <w:ind w:firstLine="0" w:firstLineChars="0"/>
                    <w:jc w:val="center"/>
                    <w:rPr>
                      <w:b/>
                      <w:bCs/>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9</w:t>
                  </w:r>
                </w:p>
              </w:tc>
              <w:tc>
                <w:tcPr>
                  <w:tcW w:w="1320"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color w:val="auto"/>
                      <w:sz w:val="21"/>
                      <w:szCs w:val="21"/>
                      <w:highlight w:val="none"/>
                    </w:rPr>
                    <w:t>新增废水直接排放口；废水由间接排放改为直接排放；废水直接排放口位置变化，导致不利环境影响加重的</w:t>
                  </w:r>
                </w:p>
              </w:tc>
              <w:tc>
                <w:tcPr>
                  <w:tcW w:w="1134" w:type="pct"/>
                  <w:tcBorders>
                    <w:tl2br w:val="nil"/>
                    <w:tr2bl w:val="nil"/>
                  </w:tcBorders>
                  <w:noWrap w:val="0"/>
                  <w:vAlign w:val="center"/>
                </w:tcPr>
                <w:p>
                  <w:pPr>
                    <w:shd w:val="clear" w:color="auto" w:fill="auto"/>
                    <w:spacing w:line="240" w:lineRule="auto"/>
                    <w:ind w:firstLine="210" w:firstLineChars="100"/>
                    <w:jc w:val="center"/>
                    <w:rPr>
                      <w:rFonts w:hint="default" w:eastAsia="宋体"/>
                      <w:color w:val="auto"/>
                      <w:sz w:val="21"/>
                      <w:szCs w:val="21"/>
                      <w:highlight w:val="none"/>
                      <w:lang w:val="en-US" w:eastAsia="zh-CN"/>
                    </w:rPr>
                  </w:pPr>
                  <w:r>
                    <w:rPr>
                      <w:rFonts w:hint="eastAsia" w:hAnsi="宋体" w:cs="Times New Roman"/>
                      <w:color w:val="auto"/>
                      <w:kern w:val="0"/>
                      <w:sz w:val="21"/>
                      <w:szCs w:val="21"/>
                      <w:lang w:val="en-US" w:eastAsia="zh-CN"/>
                    </w:rPr>
                    <w:t>废水间接排放</w:t>
                  </w:r>
                </w:p>
              </w:tc>
              <w:tc>
                <w:tcPr>
                  <w:tcW w:w="979" w:type="pct"/>
                  <w:tcBorders>
                    <w:tl2br w:val="nil"/>
                    <w:tr2bl w:val="nil"/>
                  </w:tcBorders>
                  <w:noWrap w:val="0"/>
                  <w:vAlign w:val="center"/>
                </w:tcPr>
                <w:p>
                  <w:pPr>
                    <w:shd w:val="clear" w:color="auto" w:fill="auto"/>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废水间接排放</w:t>
                  </w:r>
                </w:p>
              </w:tc>
              <w:tc>
                <w:tcPr>
                  <w:tcW w:w="731" w:type="pct"/>
                  <w:tcBorders>
                    <w:tl2br w:val="nil"/>
                    <w:tr2bl w:val="nil"/>
                  </w:tcBorders>
                  <w:noWrap w:val="0"/>
                  <w:vAlign w:val="center"/>
                </w:tcPr>
                <w:p>
                  <w:pPr>
                    <w:shd w:val="clear" w:color="auto" w:fill="auto"/>
                    <w:spacing w:line="240" w:lineRule="auto"/>
                    <w:ind w:firstLine="0" w:firstLineChars="0"/>
                    <w:jc w:val="center"/>
                    <w:rPr>
                      <w:rFonts w:hint="eastAsia"/>
                      <w:color w:val="auto"/>
                      <w:sz w:val="21"/>
                      <w:szCs w:val="21"/>
                      <w:highlight w:val="none"/>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10</w:t>
                  </w:r>
                </w:p>
              </w:tc>
              <w:tc>
                <w:tcPr>
                  <w:tcW w:w="1320"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color w:val="auto"/>
                      <w:sz w:val="21"/>
                      <w:szCs w:val="21"/>
                      <w:highlight w:val="none"/>
                    </w:rPr>
                    <w:t>新增废气主要排放口（废气无组织排放改为有组织排放的除外）；主要排放口排气筒高度降低10%及以上的。</w:t>
                  </w:r>
                </w:p>
              </w:tc>
              <w:tc>
                <w:tcPr>
                  <w:tcW w:w="1134" w:type="pct"/>
                  <w:tcBorders>
                    <w:tl2br w:val="nil"/>
                    <w:tr2bl w:val="nil"/>
                  </w:tcBorders>
                  <w:noWrap w:val="0"/>
                  <w:vAlign w:val="center"/>
                </w:tcPr>
                <w:p>
                  <w:pPr>
                    <w:shd w:val="clear" w:color="auto" w:fill="auto"/>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val="en-US" w:eastAsia="zh-CN"/>
                    </w:rPr>
                    <w:t>厂区设1根排气筒</w:t>
                  </w:r>
                </w:p>
              </w:tc>
              <w:tc>
                <w:tcPr>
                  <w:tcW w:w="979"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厂区设1根排气筒</w:t>
                  </w:r>
                </w:p>
              </w:tc>
              <w:tc>
                <w:tcPr>
                  <w:tcW w:w="731" w:type="pct"/>
                  <w:tcBorders>
                    <w:tl2br w:val="nil"/>
                    <w:tr2bl w:val="nil"/>
                  </w:tcBorders>
                  <w:noWrap w:val="0"/>
                  <w:vAlign w:val="center"/>
                </w:tcPr>
                <w:p>
                  <w:pPr>
                    <w:shd w:val="clear" w:color="auto" w:fill="auto"/>
                    <w:spacing w:line="240" w:lineRule="auto"/>
                    <w:ind w:firstLine="0" w:firstLineChars="0"/>
                    <w:jc w:val="center"/>
                    <w:rPr>
                      <w:rFonts w:hint="default"/>
                      <w:color w:val="auto"/>
                      <w:sz w:val="21"/>
                      <w:szCs w:val="21"/>
                      <w:highlight w:val="none"/>
                      <w:lang w:val="en-US"/>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11</w:t>
                  </w:r>
                </w:p>
              </w:tc>
              <w:tc>
                <w:tcPr>
                  <w:tcW w:w="1320"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color w:val="auto"/>
                      <w:sz w:val="21"/>
                      <w:szCs w:val="21"/>
                      <w:highlight w:val="none"/>
                    </w:rPr>
                    <w:t>噪声、土壤或地下水污染防治措施变化，导致不利环境影响加重的。</w:t>
                  </w:r>
                </w:p>
              </w:tc>
              <w:tc>
                <w:tcPr>
                  <w:tcW w:w="1134" w:type="pct"/>
                  <w:tcBorders>
                    <w:tl2br w:val="nil"/>
                    <w:tr2bl w:val="nil"/>
                  </w:tcBorders>
                  <w:noWrap w:val="0"/>
                  <w:vAlign w:val="center"/>
                </w:tcPr>
                <w:p>
                  <w:pPr>
                    <w:shd w:val="clear" w:color="auto" w:fill="auto"/>
                    <w:spacing w:line="240" w:lineRule="auto"/>
                    <w:ind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采取相应的</w:t>
                  </w:r>
                  <w:r>
                    <w:rPr>
                      <w:color w:val="auto"/>
                      <w:sz w:val="21"/>
                      <w:szCs w:val="21"/>
                      <w:highlight w:val="none"/>
                    </w:rPr>
                    <w:t>噪声、土壤或地下水污染防治措施，</w:t>
                  </w:r>
                  <w:r>
                    <w:rPr>
                      <w:rFonts w:hint="eastAsia"/>
                      <w:color w:val="auto"/>
                      <w:sz w:val="21"/>
                      <w:szCs w:val="21"/>
                      <w:highlight w:val="none"/>
                      <w:lang w:eastAsia="zh-CN"/>
                    </w:rPr>
                    <w:t>防治项目对周边声环境、</w:t>
                  </w:r>
                  <w:r>
                    <w:rPr>
                      <w:color w:val="auto"/>
                      <w:sz w:val="21"/>
                      <w:szCs w:val="21"/>
                      <w:highlight w:val="none"/>
                    </w:rPr>
                    <w:t>土壤或地下水</w:t>
                  </w:r>
                  <w:r>
                    <w:rPr>
                      <w:rFonts w:hint="eastAsia"/>
                      <w:color w:val="auto"/>
                      <w:sz w:val="21"/>
                      <w:szCs w:val="21"/>
                      <w:highlight w:val="none"/>
                      <w:lang w:eastAsia="zh-CN"/>
                    </w:rPr>
                    <w:t>造成</w:t>
                  </w:r>
                  <w:r>
                    <w:rPr>
                      <w:color w:val="auto"/>
                      <w:sz w:val="21"/>
                      <w:szCs w:val="21"/>
                      <w:highlight w:val="none"/>
                    </w:rPr>
                    <w:t>污染</w:t>
                  </w:r>
                  <w:r>
                    <w:rPr>
                      <w:rFonts w:hint="eastAsia"/>
                      <w:color w:val="auto"/>
                      <w:sz w:val="21"/>
                      <w:szCs w:val="21"/>
                      <w:highlight w:val="none"/>
                      <w:lang w:eastAsia="zh-CN"/>
                    </w:rPr>
                    <w:t>。</w:t>
                  </w:r>
                </w:p>
              </w:tc>
              <w:tc>
                <w:tcPr>
                  <w:tcW w:w="979" w:type="pct"/>
                  <w:tcBorders>
                    <w:tl2br w:val="nil"/>
                    <w:tr2bl w:val="nil"/>
                  </w:tcBorders>
                  <w:noWrap w:val="0"/>
                  <w:vAlign w:val="center"/>
                </w:tcPr>
                <w:p>
                  <w:pPr>
                    <w:shd w:val="clear" w:color="auto" w:fill="auto"/>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采取相应的</w:t>
                  </w:r>
                  <w:r>
                    <w:rPr>
                      <w:color w:val="auto"/>
                      <w:sz w:val="21"/>
                      <w:szCs w:val="21"/>
                      <w:highlight w:val="none"/>
                    </w:rPr>
                    <w:t>噪声、土壤或地下水污染防治措施，</w:t>
                  </w:r>
                  <w:r>
                    <w:rPr>
                      <w:rFonts w:hint="eastAsia"/>
                      <w:color w:val="auto"/>
                      <w:sz w:val="21"/>
                      <w:szCs w:val="21"/>
                      <w:highlight w:val="none"/>
                      <w:lang w:eastAsia="zh-CN"/>
                    </w:rPr>
                    <w:t>防治项目对周边声环境、</w:t>
                  </w:r>
                  <w:r>
                    <w:rPr>
                      <w:color w:val="auto"/>
                      <w:sz w:val="21"/>
                      <w:szCs w:val="21"/>
                      <w:highlight w:val="none"/>
                    </w:rPr>
                    <w:t>土壤或地下水</w:t>
                  </w:r>
                  <w:r>
                    <w:rPr>
                      <w:rFonts w:hint="eastAsia"/>
                      <w:color w:val="auto"/>
                      <w:sz w:val="21"/>
                      <w:szCs w:val="21"/>
                      <w:highlight w:val="none"/>
                      <w:lang w:eastAsia="zh-CN"/>
                    </w:rPr>
                    <w:t>造成</w:t>
                  </w:r>
                  <w:r>
                    <w:rPr>
                      <w:color w:val="auto"/>
                      <w:sz w:val="21"/>
                      <w:szCs w:val="21"/>
                      <w:highlight w:val="none"/>
                    </w:rPr>
                    <w:t>污染</w:t>
                  </w:r>
                  <w:r>
                    <w:rPr>
                      <w:rFonts w:hint="eastAsia"/>
                      <w:color w:val="auto"/>
                      <w:sz w:val="21"/>
                      <w:szCs w:val="21"/>
                      <w:highlight w:val="none"/>
                      <w:lang w:eastAsia="zh-CN"/>
                    </w:rPr>
                    <w:t>。</w:t>
                  </w:r>
                </w:p>
              </w:tc>
              <w:tc>
                <w:tcPr>
                  <w:tcW w:w="73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12</w:t>
                  </w:r>
                </w:p>
              </w:tc>
              <w:tc>
                <w:tcPr>
                  <w:tcW w:w="1320"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固体废物利用处置方式由委托外单位利用处置改为自行利用处置的（自行利用处置设施单独开展环境影响评价的除外）；固体废物自行处置方式变化，导致不利环境影响加重的。</w:t>
                  </w:r>
                </w:p>
              </w:tc>
              <w:tc>
                <w:tcPr>
                  <w:tcW w:w="1134" w:type="pct"/>
                  <w:tcBorders>
                    <w:tl2br w:val="nil"/>
                    <w:tr2bl w:val="nil"/>
                  </w:tcBorders>
                  <w:noWrap w:val="0"/>
                  <w:vAlign w:val="center"/>
                </w:tcPr>
                <w:p>
                  <w:pPr>
                    <w:shd w:val="clear" w:color="auto" w:fill="auto"/>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一般固体废物</w:t>
                  </w:r>
                  <w:r>
                    <w:rPr>
                      <w:rFonts w:hint="default" w:ascii="Times New Roman" w:hAnsi="Times New Roman" w:eastAsia="宋体" w:cs="Times New Roman"/>
                      <w:color w:val="auto"/>
                      <w:sz w:val="21"/>
                      <w:szCs w:val="21"/>
                      <w:highlight w:val="none"/>
                    </w:rPr>
                    <w:t>：</w:t>
                  </w:r>
                  <w:r>
                    <w:rPr>
                      <w:rFonts w:ascii="Times New Roman" w:hAnsi="宋体" w:cs="Times New Roman"/>
                      <w:color w:val="auto"/>
                      <w:highlight w:val="none"/>
                    </w:rPr>
                    <w:t>委托物资回收部门回收处理</w:t>
                  </w:r>
                  <w:r>
                    <w:rPr>
                      <w:rFonts w:hint="eastAsia" w:ascii="Times New Roman" w:hAnsi="宋体" w:cs="Times New Roman"/>
                      <w:color w:val="auto"/>
                      <w:highlight w:val="none"/>
                      <w:lang w:val="en-US" w:eastAsia="zh-CN"/>
                    </w:rPr>
                    <w:t>或</w:t>
                  </w:r>
                  <w:r>
                    <w:rPr>
                      <w:rFonts w:ascii="Times New Roman" w:hAnsi="宋体" w:cs="Times New Roman"/>
                      <w:color w:val="auto"/>
                      <w:highlight w:val="none"/>
                    </w:rPr>
                    <w:t>由生产厂家定期回收处理</w:t>
                  </w:r>
                  <w:r>
                    <w:rPr>
                      <w:rFonts w:hint="default" w:ascii="Times New Roman" w:hAnsi="Times New Roman" w:eastAsia="宋体" w:cs="Times New Roman"/>
                      <w:color w:val="auto"/>
                      <w:sz w:val="21"/>
                      <w:szCs w:val="21"/>
                      <w:highlight w:val="none"/>
                    </w:rPr>
                    <w:t>；</w:t>
                  </w:r>
                </w:p>
              </w:tc>
              <w:tc>
                <w:tcPr>
                  <w:tcW w:w="979"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一般固体废物</w:t>
                  </w:r>
                  <w:r>
                    <w:rPr>
                      <w:rFonts w:hint="default" w:ascii="Times New Roman" w:hAnsi="Times New Roman" w:eastAsia="宋体" w:cs="Times New Roman"/>
                      <w:color w:val="auto"/>
                      <w:sz w:val="21"/>
                      <w:szCs w:val="21"/>
                      <w:highlight w:val="none"/>
                    </w:rPr>
                    <w:t>：</w:t>
                  </w:r>
                  <w:r>
                    <w:rPr>
                      <w:rFonts w:ascii="Times New Roman" w:hAnsi="宋体" w:cs="Times New Roman"/>
                      <w:color w:val="auto"/>
                      <w:highlight w:val="none"/>
                    </w:rPr>
                    <w:t>委托物资回收部门回收处理</w:t>
                  </w:r>
                  <w:r>
                    <w:rPr>
                      <w:rFonts w:hint="eastAsia" w:ascii="Times New Roman" w:hAnsi="宋体" w:cs="Times New Roman"/>
                      <w:color w:val="auto"/>
                      <w:highlight w:val="none"/>
                      <w:lang w:val="en-US" w:eastAsia="zh-CN"/>
                    </w:rPr>
                    <w:t>或</w:t>
                  </w:r>
                  <w:r>
                    <w:rPr>
                      <w:rFonts w:ascii="Times New Roman" w:hAnsi="宋体" w:cs="Times New Roman"/>
                      <w:color w:val="auto"/>
                      <w:highlight w:val="none"/>
                    </w:rPr>
                    <w:t>由生产厂家定期回收处理</w:t>
                  </w:r>
                  <w:r>
                    <w:rPr>
                      <w:rFonts w:hint="default" w:ascii="Times New Roman" w:hAnsi="Times New Roman" w:eastAsia="宋体" w:cs="Times New Roman"/>
                      <w:color w:val="auto"/>
                      <w:sz w:val="21"/>
                      <w:szCs w:val="21"/>
                      <w:highlight w:val="none"/>
                    </w:rPr>
                    <w:t>；</w:t>
                  </w:r>
                </w:p>
              </w:tc>
              <w:tc>
                <w:tcPr>
                  <w:tcW w:w="731"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color w:val="auto"/>
                      <w:sz w:val="21"/>
                      <w:szCs w:val="21"/>
                      <w:highlight w:val="none"/>
                      <w:lang w:eastAsia="zh-CN"/>
                    </w:rPr>
                    <w:t>不涉及变动</w:t>
                  </w:r>
                </w:p>
              </w:tc>
              <w:tc>
                <w:tcPr>
                  <w:tcW w:w="533"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1" w:type="pct"/>
                  <w:tcBorders>
                    <w:tl2br w:val="nil"/>
                    <w:tr2bl w:val="nil"/>
                  </w:tcBorders>
                  <w:noWrap w:val="0"/>
                  <w:vAlign w:val="center"/>
                </w:tcPr>
                <w:p>
                  <w:pPr>
                    <w:shd w:val="clear" w:color="auto" w:fill="auto"/>
                    <w:spacing w:line="240" w:lineRule="auto"/>
                    <w:ind w:firstLine="0" w:firstLineChars="0"/>
                    <w:jc w:val="center"/>
                    <w:rPr>
                      <w:color w:val="auto"/>
                      <w:sz w:val="21"/>
                      <w:szCs w:val="21"/>
                      <w:highlight w:val="none"/>
                    </w:rPr>
                  </w:pPr>
                  <w:r>
                    <w:rPr>
                      <w:rFonts w:hint="eastAsia"/>
                      <w:color w:val="auto"/>
                      <w:sz w:val="21"/>
                      <w:szCs w:val="21"/>
                      <w:highlight w:val="none"/>
                    </w:rPr>
                    <w:t>13</w:t>
                  </w:r>
                </w:p>
              </w:tc>
              <w:tc>
                <w:tcPr>
                  <w:tcW w:w="1320"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事故废水暂存能力或拦截设施变化，导致环境风险防范能力弱化或降低的</w:t>
                  </w:r>
                </w:p>
              </w:tc>
              <w:tc>
                <w:tcPr>
                  <w:tcW w:w="1134"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c>
                <w:tcPr>
                  <w:tcW w:w="979"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p>
              </w:tc>
              <w:tc>
                <w:tcPr>
                  <w:tcW w:w="731"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不涉及</w:t>
                  </w:r>
                  <w:r>
                    <w:rPr>
                      <w:rFonts w:hint="eastAsia" w:cs="Times New Roman"/>
                      <w:color w:val="auto"/>
                      <w:sz w:val="21"/>
                      <w:szCs w:val="21"/>
                      <w:highlight w:val="none"/>
                      <w:lang w:val="en-US" w:eastAsia="zh-CN"/>
                    </w:rPr>
                    <w:t>变动</w:t>
                  </w:r>
                </w:p>
              </w:tc>
              <w:tc>
                <w:tcPr>
                  <w:tcW w:w="533" w:type="pct"/>
                  <w:tcBorders>
                    <w:tl2br w:val="nil"/>
                    <w:tr2bl w:val="nil"/>
                  </w:tcBorders>
                  <w:noWrap w:val="0"/>
                  <w:vAlign w:val="center"/>
                </w:tcPr>
                <w:p>
                  <w:pPr>
                    <w:shd w:val="clear" w:color="auto" w:fill="auto"/>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p>
              </w:tc>
            </w:tr>
          </w:tbl>
          <w:p>
            <w:pPr>
              <w:adjustRightInd w:val="0"/>
              <w:snapToGrid w:val="0"/>
              <w:spacing w:line="360" w:lineRule="auto"/>
              <w:ind w:firstLine="480" w:firstLineChars="200"/>
              <w:rPr>
                <w:rFonts w:hint="eastAsia"/>
                <w:bCs/>
                <w:color w:val="auto"/>
                <w:sz w:val="24"/>
                <w:highlight w:val="none"/>
              </w:rPr>
            </w:pPr>
          </w:p>
          <w:p>
            <w:pPr>
              <w:adjustRightInd w:val="0"/>
              <w:snapToGrid w:val="0"/>
              <w:spacing w:line="360" w:lineRule="auto"/>
              <w:ind w:firstLine="480" w:firstLineChars="200"/>
              <w:rPr>
                <w:rFonts w:hint="eastAsia"/>
                <w:b/>
                <w:bCs/>
                <w:color w:val="auto"/>
                <w:sz w:val="24"/>
                <w:szCs w:val="24"/>
              </w:rPr>
            </w:pPr>
            <w:r>
              <w:rPr>
                <w:rFonts w:hint="eastAsia"/>
                <w:bCs/>
                <w:color w:val="auto"/>
                <w:sz w:val="24"/>
                <w:highlight w:val="none"/>
              </w:rPr>
              <w:t>根据《中华人民共和国环境影响评价法》、《建设项目环境保护管理条例》、《广东省建设项目环境保护管理条例》等有关规定，建设过程中或者建成投产后可能对环境产生影响的新建、扩建、改建、迁建、技术改造项目及区域开发建设项目，必须执行环境影响评价制度。对照生态环境部《建设项目环境影响评价分类管理名录》（生态环境部令第16号），项目属于“</w:t>
            </w:r>
            <w:r>
              <w:rPr>
                <w:rFonts w:hint="eastAsia"/>
                <w:bCs/>
                <w:color w:val="auto"/>
                <w:sz w:val="24"/>
                <w:highlight w:val="none"/>
                <w:lang w:val="en-US" w:eastAsia="zh-CN"/>
              </w:rPr>
              <w:t xml:space="preserve">十、农副食品加工业 </w:t>
            </w:r>
            <w:r>
              <w:rPr>
                <w:rFonts w:hint="default" w:eastAsia="宋体"/>
                <w:color w:val="auto"/>
                <w:sz w:val="24"/>
                <w:szCs w:val="24"/>
                <w:lang w:val="en-US" w:eastAsia="zh-CN"/>
              </w:rPr>
              <w:t>2</w:t>
            </w:r>
            <w:r>
              <w:rPr>
                <w:rFonts w:hint="eastAsia"/>
                <w:color w:val="auto"/>
                <w:sz w:val="24"/>
                <w:szCs w:val="24"/>
                <w:lang w:val="en-US" w:eastAsia="zh-CN"/>
              </w:rPr>
              <w:t>0</w:t>
            </w:r>
            <w:r>
              <w:rPr>
                <w:rFonts w:hint="default" w:eastAsia="宋体"/>
                <w:color w:val="auto"/>
                <w:sz w:val="24"/>
                <w:szCs w:val="24"/>
                <w:lang w:val="en-US" w:eastAsia="zh-CN"/>
              </w:rPr>
              <w:t xml:space="preserve"> 其他农副食品加工139</w:t>
            </w:r>
            <w:r>
              <w:rPr>
                <w:rFonts w:hint="eastAsia"/>
                <w:bCs/>
                <w:color w:val="auto"/>
                <w:sz w:val="24"/>
                <w:highlight w:val="none"/>
              </w:rPr>
              <w:t>”中的“</w:t>
            </w:r>
            <w:r>
              <w:rPr>
                <w:rFonts w:hint="eastAsia"/>
                <w:bCs/>
                <w:color w:val="auto"/>
                <w:sz w:val="24"/>
                <w:highlight w:val="none"/>
                <w:lang w:val="en-US" w:eastAsia="zh-CN"/>
              </w:rPr>
              <w:t>不含发酵工艺的淀粉、淀粉糖制造；淀粉制品制造；豆制品制造</w:t>
            </w:r>
            <w:r>
              <w:rPr>
                <w:rFonts w:hint="eastAsia"/>
                <w:bCs/>
                <w:color w:val="auto"/>
                <w:sz w:val="24"/>
                <w:highlight w:val="none"/>
              </w:rPr>
              <w:t>”类别</w:t>
            </w:r>
            <w:r>
              <w:rPr>
                <w:rFonts w:hint="eastAsia"/>
                <w:bCs/>
                <w:color w:val="auto"/>
                <w:sz w:val="24"/>
                <w:highlight w:val="none"/>
                <w:lang w:eastAsia="zh-CN"/>
              </w:rPr>
              <w:t>，需编制环境影响报告表</w:t>
            </w:r>
            <w:r>
              <w:rPr>
                <w:rFonts w:hint="eastAsia"/>
                <w:bCs/>
                <w:color w:val="auto"/>
                <w:sz w:val="24"/>
                <w:highlight w:val="none"/>
              </w:rPr>
              <w:t>。</w:t>
            </w:r>
          </w:p>
          <w:p>
            <w:pPr>
              <w:adjustRightInd w:val="0"/>
              <w:snapToGrid w:val="0"/>
              <w:spacing w:line="360" w:lineRule="auto"/>
              <w:ind w:firstLine="482" w:firstLineChars="200"/>
              <w:jc w:val="left"/>
              <w:rPr>
                <w:b/>
                <w:bCs/>
                <w:color w:val="auto"/>
                <w:sz w:val="24"/>
                <w:szCs w:val="24"/>
              </w:rPr>
            </w:pPr>
            <w:r>
              <w:rPr>
                <w:rFonts w:hint="eastAsia"/>
                <w:b/>
                <w:bCs/>
                <w:color w:val="auto"/>
                <w:sz w:val="24"/>
                <w:szCs w:val="24"/>
                <w:lang w:val="en-US" w:eastAsia="zh-CN"/>
              </w:rPr>
              <w:t>2</w:t>
            </w:r>
            <w:r>
              <w:rPr>
                <w:rFonts w:hint="eastAsia"/>
                <w:b/>
                <w:bCs/>
                <w:color w:val="auto"/>
                <w:sz w:val="24"/>
                <w:szCs w:val="24"/>
              </w:rPr>
              <w:t>.主要产品及产能</w:t>
            </w:r>
          </w:p>
          <w:p>
            <w:pPr>
              <w:adjustRightInd w:val="0"/>
              <w:snapToGrid w:val="0"/>
              <w:spacing w:line="360" w:lineRule="auto"/>
              <w:ind w:firstLine="480" w:firstLineChars="200"/>
              <w:jc w:val="left"/>
              <w:rPr>
                <w:color w:val="auto"/>
                <w:sz w:val="24"/>
                <w:szCs w:val="24"/>
              </w:rPr>
            </w:pPr>
            <w:r>
              <w:rPr>
                <w:rFonts w:hint="eastAsia"/>
                <w:color w:val="auto"/>
                <w:sz w:val="24"/>
                <w:szCs w:val="24"/>
              </w:rPr>
              <w:t>本项目产品方案如表</w:t>
            </w:r>
            <w:r>
              <w:rPr>
                <w:rFonts w:hint="eastAsia"/>
                <w:color w:val="auto"/>
                <w:sz w:val="24"/>
                <w:szCs w:val="24"/>
                <w:lang w:val="en-US" w:eastAsia="zh-CN"/>
              </w:rPr>
              <w:t>3</w:t>
            </w:r>
            <w:r>
              <w:rPr>
                <w:rFonts w:hint="eastAsia"/>
                <w:color w:val="auto"/>
                <w:sz w:val="24"/>
                <w:szCs w:val="24"/>
              </w:rPr>
              <w:t>所示。</w:t>
            </w:r>
          </w:p>
          <w:p>
            <w:pPr>
              <w:adjustRightInd w:val="0"/>
              <w:snapToGrid w:val="0"/>
              <w:spacing w:line="240" w:lineRule="auto"/>
              <w:jc w:val="center"/>
              <w:rPr>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3 </w:t>
            </w:r>
            <w:r>
              <w:rPr>
                <w:rFonts w:hint="eastAsia"/>
                <w:b/>
                <w:bCs/>
                <w:color w:val="auto"/>
                <w:sz w:val="24"/>
                <w:szCs w:val="24"/>
              </w:rPr>
              <w:t>本项目产品方案一览表</w:t>
            </w:r>
          </w:p>
          <w:tbl>
            <w:tblPr>
              <w:tblStyle w:val="30"/>
              <w:tblW w:w="383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6"/>
              <w:gridCol w:w="2147"/>
              <w:gridCol w:w="31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891" w:type="pct"/>
                  <w:tcBorders>
                    <w:tl2br w:val="nil"/>
                    <w:tr2bl w:val="nil"/>
                  </w:tcBorders>
                  <w:shd w:val="clear" w:color="auto" w:fill="auto"/>
                  <w:noWrap w:val="0"/>
                  <w:vAlign w:val="center"/>
                </w:tcPr>
                <w:p>
                  <w:pPr>
                    <w:adjustRightInd w:val="0"/>
                    <w:snapToGrid w:val="0"/>
                    <w:jc w:val="center"/>
                    <w:rPr>
                      <w:b/>
                      <w:bCs/>
                      <w:color w:val="auto"/>
                      <w:sz w:val="21"/>
                      <w:szCs w:val="21"/>
                    </w:rPr>
                  </w:pPr>
                  <w:r>
                    <w:rPr>
                      <w:b/>
                      <w:bCs/>
                      <w:color w:val="auto"/>
                      <w:sz w:val="21"/>
                      <w:szCs w:val="21"/>
                    </w:rPr>
                    <w:t>序号</w:t>
                  </w:r>
                </w:p>
              </w:tc>
              <w:tc>
                <w:tcPr>
                  <w:tcW w:w="1656" w:type="pct"/>
                  <w:tcBorders>
                    <w:tl2br w:val="nil"/>
                    <w:tr2bl w:val="nil"/>
                  </w:tcBorders>
                  <w:shd w:val="clear" w:color="auto" w:fill="auto"/>
                  <w:noWrap w:val="0"/>
                  <w:vAlign w:val="center"/>
                </w:tcPr>
                <w:p>
                  <w:pPr>
                    <w:adjustRightInd w:val="0"/>
                    <w:snapToGrid w:val="0"/>
                    <w:jc w:val="center"/>
                    <w:rPr>
                      <w:b/>
                      <w:bCs/>
                      <w:color w:val="auto"/>
                      <w:sz w:val="21"/>
                      <w:szCs w:val="21"/>
                    </w:rPr>
                  </w:pPr>
                  <w:r>
                    <w:rPr>
                      <w:b/>
                      <w:bCs/>
                      <w:color w:val="auto"/>
                      <w:sz w:val="21"/>
                      <w:szCs w:val="21"/>
                    </w:rPr>
                    <w:t>产品名称</w:t>
                  </w:r>
                </w:p>
              </w:tc>
              <w:tc>
                <w:tcPr>
                  <w:tcW w:w="2452" w:type="pct"/>
                  <w:tcBorders>
                    <w:tl2br w:val="nil"/>
                    <w:tr2bl w:val="nil"/>
                  </w:tcBorders>
                  <w:shd w:val="clear" w:color="auto" w:fill="auto"/>
                  <w:noWrap w:val="0"/>
                  <w:vAlign w:val="center"/>
                </w:tcPr>
                <w:p>
                  <w:pPr>
                    <w:adjustRightInd w:val="0"/>
                    <w:snapToGrid w:val="0"/>
                    <w:jc w:val="center"/>
                    <w:rPr>
                      <w:rFonts w:hint="eastAsia"/>
                      <w:b/>
                      <w:bCs/>
                      <w:color w:val="auto"/>
                      <w:sz w:val="21"/>
                      <w:szCs w:val="21"/>
                    </w:rPr>
                  </w:pPr>
                  <w:r>
                    <w:rPr>
                      <w:b/>
                      <w:bCs/>
                      <w:color w:val="auto"/>
                      <w:sz w:val="21"/>
                      <w:szCs w:val="21"/>
                    </w:rPr>
                    <w:t>产能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891" w:type="pct"/>
                  <w:tcBorders>
                    <w:tl2br w:val="nil"/>
                    <w:tr2bl w:val="nil"/>
                  </w:tcBorders>
                  <w:shd w:val="clear" w:color="auto" w:fill="auto"/>
                  <w:noWrap w:val="0"/>
                  <w:vAlign w:val="center"/>
                </w:tcPr>
                <w:p>
                  <w:pPr>
                    <w:adjustRightInd w:val="0"/>
                    <w:snapToGrid w:val="0"/>
                    <w:jc w:val="center"/>
                    <w:rPr>
                      <w:rFonts w:hint="eastAsia"/>
                      <w:color w:val="auto"/>
                      <w:sz w:val="21"/>
                      <w:szCs w:val="21"/>
                    </w:rPr>
                  </w:pPr>
                  <w:r>
                    <w:rPr>
                      <w:rFonts w:hint="eastAsia"/>
                      <w:color w:val="auto"/>
                      <w:sz w:val="21"/>
                      <w:szCs w:val="21"/>
                    </w:rPr>
                    <w:t>1</w:t>
                  </w:r>
                </w:p>
              </w:tc>
              <w:tc>
                <w:tcPr>
                  <w:tcW w:w="1656" w:type="pct"/>
                  <w:tcBorders>
                    <w:tl2br w:val="nil"/>
                    <w:tr2bl w:val="nil"/>
                  </w:tcBorders>
                  <w:shd w:val="clear" w:color="auto" w:fill="auto"/>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蔬菜面包</w:t>
                  </w:r>
                </w:p>
              </w:tc>
              <w:tc>
                <w:tcPr>
                  <w:tcW w:w="2452" w:type="pct"/>
                  <w:tcBorders>
                    <w:tl2br w:val="nil"/>
                    <w:tr2bl w:val="nil"/>
                  </w:tcBorders>
                  <w:shd w:val="clear" w:color="auto" w:fill="auto"/>
                  <w:noWrap w:val="0"/>
                  <w:vAlign w:val="center"/>
                </w:tcPr>
                <w:p>
                  <w:pPr>
                    <w:jc w:val="center"/>
                    <w:rPr>
                      <w:rFonts w:hint="default"/>
                      <w:color w:val="auto"/>
                      <w:sz w:val="21"/>
                      <w:szCs w:val="21"/>
                      <w:lang w:val="en-US" w:eastAsia="zh-CN"/>
                    </w:rPr>
                  </w:pPr>
                  <w:r>
                    <w:rPr>
                      <w:rFonts w:hint="eastAsia"/>
                      <w:color w:val="auto"/>
                      <w:sz w:val="21"/>
                      <w:szCs w:val="21"/>
                      <w:lang w:val="en-US" w:eastAsia="zh-CN"/>
                    </w:rPr>
                    <w:t>40000t/a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9" w:hRule="atLeast"/>
                <w:jc w:val="center"/>
              </w:trPr>
              <w:tc>
                <w:tcPr>
                  <w:tcW w:w="891" w:type="pct"/>
                  <w:tcBorders>
                    <w:tl2br w:val="nil"/>
                    <w:tr2bl w:val="nil"/>
                  </w:tcBorders>
                  <w:shd w:val="clear" w:color="auto" w:fill="auto"/>
                  <w:noWrap w:val="0"/>
                  <w:vAlign w:val="center"/>
                </w:tcPr>
                <w:p>
                  <w:pPr>
                    <w:adjustRightInd w:val="0"/>
                    <w:snapToGrid w:val="0"/>
                    <w:jc w:val="center"/>
                    <w:rPr>
                      <w:rFonts w:hint="eastAsia"/>
                      <w:color w:val="auto"/>
                      <w:sz w:val="21"/>
                      <w:szCs w:val="21"/>
                    </w:rPr>
                  </w:pPr>
                  <w:r>
                    <w:rPr>
                      <w:rFonts w:hint="eastAsia"/>
                      <w:color w:val="auto"/>
                      <w:sz w:val="21"/>
                      <w:szCs w:val="21"/>
                    </w:rPr>
                    <w:t>2</w:t>
                  </w:r>
                </w:p>
              </w:tc>
              <w:tc>
                <w:tcPr>
                  <w:tcW w:w="1656" w:type="pct"/>
                  <w:tcBorders>
                    <w:tl2br w:val="nil"/>
                    <w:tr2bl w:val="nil"/>
                  </w:tcBorders>
                  <w:shd w:val="clear" w:color="auto" w:fill="auto"/>
                  <w:noWrap w:val="0"/>
                  <w:vAlign w:val="center"/>
                </w:tcPr>
                <w:p>
                  <w:pPr>
                    <w:jc w:val="center"/>
                    <w:rPr>
                      <w:rFonts w:hint="default"/>
                      <w:color w:val="auto"/>
                      <w:sz w:val="21"/>
                      <w:szCs w:val="21"/>
                      <w:lang w:val="en-US"/>
                    </w:rPr>
                  </w:pPr>
                  <w:r>
                    <w:rPr>
                      <w:rFonts w:hint="eastAsia"/>
                      <w:color w:val="auto"/>
                      <w:sz w:val="21"/>
                      <w:szCs w:val="21"/>
                      <w:lang w:val="en-US" w:eastAsia="zh-CN"/>
                    </w:rPr>
                    <w:t>蔬菜馅饼</w:t>
                  </w:r>
                </w:p>
              </w:tc>
              <w:tc>
                <w:tcPr>
                  <w:tcW w:w="2452" w:type="pct"/>
                  <w:tcBorders>
                    <w:tl2br w:val="nil"/>
                    <w:tr2bl w:val="nil"/>
                  </w:tcBorders>
                  <w:shd w:val="clear" w:color="auto" w:fill="auto"/>
                  <w:noWrap w:val="0"/>
                  <w:vAlign w:val="center"/>
                </w:tcPr>
                <w:p>
                  <w:pPr>
                    <w:jc w:val="center"/>
                    <w:rPr>
                      <w:rFonts w:hint="default"/>
                      <w:color w:val="auto"/>
                      <w:sz w:val="21"/>
                      <w:szCs w:val="21"/>
                      <w:lang w:val="en-US" w:eastAsia="zh-CN"/>
                    </w:rPr>
                  </w:pPr>
                  <w:r>
                    <w:rPr>
                      <w:rFonts w:hint="eastAsia"/>
                      <w:color w:val="auto"/>
                      <w:sz w:val="21"/>
                      <w:szCs w:val="21"/>
                      <w:lang w:val="en-US" w:eastAsia="zh-CN"/>
                    </w:rPr>
                    <w:t>8000t/a</w:t>
                  </w:r>
                </w:p>
              </w:tc>
            </w:tr>
          </w:tbl>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2" w:firstLineChars="200"/>
              <w:jc w:val="left"/>
              <w:textAlignment w:val="auto"/>
              <w:rPr>
                <w:color w:val="auto"/>
                <w:sz w:val="24"/>
                <w:szCs w:val="24"/>
              </w:rPr>
            </w:pPr>
            <w:r>
              <w:rPr>
                <w:rFonts w:hint="eastAsia"/>
                <w:b/>
                <w:bCs/>
                <w:color w:val="auto"/>
                <w:sz w:val="24"/>
                <w:szCs w:val="24"/>
                <w:lang w:val="en-US" w:eastAsia="zh-CN"/>
              </w:rPr>
              <w:t>3</w:t>
            </w:r>
            <w:r>
              <w:rPr>
                <w:rFonts w:hint="eastAsia"/>
                <w:b/>
                <w:bCs/>
                <w:color w:val="auto"/>
                <w:sz w:val="24"/>
                <w:szCs w:val="24"/>
              </w:rPr>
              <w:t>.项目组成和平面布置</w:t>
            </w:r>
          </w:p>
          <w:p>
            <w:pPr>
              <w:adjustRightInd w:val="0"/>
              <w:snapToGrid w:val="0"/>
              <w:spacing w:line="360" w:lineRule="auto"/>
              <w:ind w:firstLine="480" w:firstLineChars="200"/>
              <w:jc w:val="left"/>
              <w:rPr>
                <w:color w:val="auto"/>
                <w:sz w:val="24"/>
                <w:szCs w:val="24"/>
              </w:rPr>
            </w:pPr>
            <w:r>
              <w:rPr>
                <w:rFonts w:hint="eastAsia"/>
                <w:color w:val="auto"/>
                <w:sz w:val="24"/>
                <w:szCs w:val="24"/>
              </w:rPr>
              <w:t>本项目具体组成见表</w:t>
            </w:r>
            <w:r>
              <w:rPr>
                <w:rFonts w:hint="eastAsia"/>
                <w:color w:val="auto"/>
                <w:sz w:val="24"/>
                <w:szCs w:val="24"/>
                <w:lang w:val="en-US" w:eastAsia="zh-CN"/>
              </w:rPr>
              <w:t>4</w:t>
            </w:r>
            <w:r>
              <w:rPr>
                <w:rFonts w:hint="eastAsia"/>
                <w:color w:val="auto"/>
                <w:sz w:val="24"/>
                <w:szCs w:val="24"/>
              </w:rPr>
              <w:t>，厂区各建构筑物信息</w:t>
            </w:r>
            <w:r>
              <w:rPr>
                <w:rFonts w:hint="eastAsia"/>
                <w:color w:val="auto"/>
                <w:sz w:val="24"/>
                <w:szCs w:val="24"/>
                <w:lang w:val="en-US" w:eastAsia="zh-CN"/>
              </w:rPr>
              <w:t>见表5</w:t>
            </w:r>
            <w:r>
              <w:rPr>
                <w:rFonts w:hint="eastAsia"/>
                <w:color w:val="auto"/>
                <w:sz w:val="24"/>
                <w:szCs w:val="24"/>
              </w:rPr>
              <w:t>，厂区平面布置</w:t>
            </w:r>
            <w:r>
              <w:rPr>
                <w:rFonts w:hint="eastAsia"/>
                <w:color w:val="auto"/>
                <w:sz w:val="24"/>
                <w:szCs w:val="24"/>
                <w:lang w:val="en-US" w:eastAsia="zh-CN"/>
              </w:rPr>
              <w:t>见</w:t>
            </w:r>
            <w:r>
              <w:rPr>
                <w:rFonts w:hint="eastAsia"/>
                <w:color w:val="auto"/>
                <w:sz w:val="24"/>
                <w:szCs w:val="24"/>
              </w:rPr>
              <w:t>附图</w:t>
            </w:r>
            <w:r>
              <w:rPr>
                <w:rFonts w:hint="eastAsia"/>
                <w:color w:val="auto"/>
                <w:sz w:val="24"/>
                <w:szCs w:val="24"/>
                <w:lang w:val="en-US" w:eastAsia="zh-CN"/>
              </w:rPr>
              <w:t>3</w:t>
            </w:r>
            <w:r>
              <w:rPr>
                <w:rFonts w:hint="eastAsia"/>
                <w:color w:val="auto"/>
                <w:sz w:val="24"/>
                <w:szCs w:val="24"/>
              </w:rPr>
              <w:t>。</w:t>
            </w:r>
          </w:p>
          <w:p>
            <w:pPr>
              <w:adjustRightInd w:val="0"/>
              <w:snapToGrid w:val="0"/>
              <w:jc w:val="center"/>
              <w:rPr>
                <w:rFonts w:hint="eastAsia"/>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4  </w:t>
            </w:r>
            <w:r>
              <w:rPr>
                <w:rFonts w:hint="eastAsia"/>
                <w:b/>
                <w:bCs/>
                <w:color w:val="auto"/>
                <w:sz w:val="24"/>
                <w:szCs w:val="24"/>
              </w:rPr>
              <w:t>项目组成表</w:t>
            </w:r>
          </w:p>
          <w:tbl>
            <w:tblPr>
              <w:tblStyle w:val="31"/>
              <w:tblW w:w="498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
              <w:gridCol w:w="1176"/>
              <w:gridCol w:w="10"/>
              <w:gridCol w:w="853"/>
              <w:gridCol w:w="1517"/>
              <w:gridCol w:w="4852"/>
              <w:gridCol w:w="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Before w:val="1"/>
                <w:wBefore w:w="5" w:type="pct"/>
                <w:trHeight w:val="50" w:hRule="atLeast"/>
                <w:jc w:val="center"/>
              </w:trPr>
              <w:tc>
                <w:tcPr>
                  <w:tcW w:w="703" w:type="pct"/>
                  <w:gridSpan w:val="2"/>
                  <w:tcBorders>
                    <w:tl2br w:val="nil"/>
                    <w:tr2bl w:val="nil"/>
                  </w:tcBorders>
                  <w:vAlign w:val="center"/>
                </w:tcPr>
                <w:p>
                  <w:pPr>
                    <w:autoSpaceDE w:val="0"/>
                    <w:autoSpaceDN w:val="0"/>
                    <w:adjustRightInd w:val="0"/>
                    <w:snapToGrid w:val="0"/>
                    <w:jc w:val="center"/>
                    <w:rPr>
                      <w:b/>
                      <w:bCs/>
                      <w:color w:val="auto"/>
                    </w:rPr>
                  </w:pPr>
                  <w:r>
                    <w:rPr>
                      <w:b/>
                      <w:bCs/>
                      <w:color w:val="auto"/>
                    </w:rPr>
                    <w:t>工程名称</w:t>
                  </w:r>
                </w:p>
              </w:tc>
              <w:tc>
                <w:tcPr>
                  <w:tcW w:w="1406" w:type="pct"/>
                  <w:gridSpan w:val="2"/>
                  <w:tcBorders>
                    <w:tl2br w:val="nil"/>
                    <w:tr2bl w:val="nil"/>
                  </w:tcBorders>
                  <w:vAlign w:val="center"/>
                </w:tcPr>
                <w:p>
                  <w:pPr>
                    <w:autoSpaceDE w:val="0"/>
                    <w:autoSpaceDN w:val="0"/>
                    <w:adjustRightInd w:val="0"/>
                    <w:snapToGrid w:val="0"/>
                    <w:jc w:val="center"/>
                    <w:rPr>
                      <w:b/>
                      <w:bCs/>
                      <w:color w:val="auto"/>
                    </w:rPr>
                  </w:pPr>
                  <w:r>
                    <w:rPr>
                      <w:b/>
                      <w:bCs/>
                      <w:color w:val="auto"/>
                    </w:rPr>
                    <w:t>名称</w:t>
                  </w:r>
                </w:p>
              </w:tc>
              <w:tc>
                <w:tcPr>
                  <w:tcW w:w="2884" w:type="pct"/>
                  <w:gridSpan w:val="2"/>
                  <w:tcBorders>
                    <w:tl2br w:val="nil"/>
                    <w:tr2bl w:val="nil"/>
                  </w:tcBorders>
                  <w:vAlign w:val="center"/>
                </w:tcPr>
                <w:p>
                  <w:pPr>
                    <w:autoSpaceDE w:val="0"/>
                    <w:autoSpaceDN w:val="0"/>
                    <w:adjustRightInd w:val="0"/>
                    <w:snapToGrid w:val="0"/>
                    <w:jc w:val="center"/>
                    <w:rPr>
                      <w:b/>
                      <w:bCs/>
                      <w:color w:val="auto"/>
                    </w:rPr>
                  </w:pPr>
                  <w:r>
                    <w:rPr>
                      <w:b/>
                      <w:bCs/>
                      <w:color w:val="auto"/>
                    </w:rPr>
                    <w:t>工程内容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90" w:hRule="atLeast"/>
                <w:jc w:val="center"/>
              </w:trPr>
              <w:tc>
                <w:tcPr>
                  <w:tcW w:w="703" w:type="pct"/>
                  <w:gridSpan w:val="2"/>
                  <w:tcBorders>
                    <w:tl2br w:val="nil"/>
                    <w:tr2bl w:val="nil"/>
                  </w:tcBorders>
                  <w:vAlign w:val="center"/>
                </w:tcPr>
                <w:p>
                  <w:pPr>
                    <w:autoSpaceDE w:val="0"/>
                    <w:autoSpaceDN w:val="0"/>
                    <w:adjustRightInd w:val="0"/>
                    <w:snapToGrid w:val="0"/>
                    <w:jc w:val="center"/>
                    <w:rPr>
                      <w:color w:val="auto"/>
                    </w:rPr>
                  </w:pPr>
                  <w:r>
                    <w:rPr>
                      <w:color w:val="auto"/>
                    </w:rPr>
                    <w:t>主体工程</w:t>
                  </w:r>
                </w:p>
              </w:tc>
              <w:tc>
                <w:tcPr>
                  <w:tcW w:w="1411" w:type="pct"/>
                  <w:gridSpan w:val="3"/>
                  <w:tcBorders>
                    <w:tl2br w:val="nil"/>
                    <w:tr2bl w:val="nil"/>
                  </w:tcBorders>
                  <w:vAlign w:val="center"/>
                </w:tcPr>
                <w:p>
                  <w:pPr>
                    <w:autoSpaceDE w:val="0"/>
                    <w:autoSpaceDN w:val="0"/>
                    <w:adjustRightInd w:val="0"/>
                    <w:snapToGrid w:val="0"/>
                    <w:jc w:val="center"/>
                    <w:rPr>
                      <w:color w:val="auto"/>
                    </w:rPr>
                  </w:pPr>
                  <w:r>
                    <w:rPr>
                      <w:kern w:val="2"/>
                    </w:rPr>
                    <w:t>蔬菜加工厂房</w:t>
                  </w:r>
                </w:p>
              </w:tc>
              <w:tc>
                <w:tcPr>
                  <w:tcW w:w="2878" w:type="pct"/>
                  <w:tcBorders>
                    <w:tl2br w:val="nil"/>
                    <w:tr2bl w:val="nil"/>
                  </w:tcBorders>
                  <w:vAlign w:val="center"/>
                </w:tcPr>
                <w:p>
                  <w:pPr>
                    <w:autoSpaceDE w:val="0"/>
                    <w:autoSpaceDN w:val="0"/>
                    <w:adjustRightInd w:val="0"/>
                    <w:snapToGrid w:val="0"/>
                    <w:jc w:val="center"/>
                    <w:rPr>
                      <w:rFonts w:hint="default"/>
                      <w:color w:val="auto"/>
                      <w:lang w:val="en-US"/>
                    </w:rPr>
                  </w:pPr>
                  <w:r>
                    <w:rPr>
                      <w:rFonts w:hint="eastAsia"/>
                      <w:color w:val="auto"/>
                      <w:lang w:val="en-US" w:eastAsia="zh-CN"/>
                    </w:rPr>
                    <w:t>蔬菜面包、蔬菜馅饼生产线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restart"/>
                  <w:tcBorders>
                    <w:tl2br w:val="nil"/>
                    <w:tr2bl w:val="nil"/>
                  </w:tcBorders>
                  <w:vAlign w:val="center"/>
                </w:tcPr>
                <w:p>
                  <w:pPr>
                    <w:autoSpaceDE w:val="0"/>
                    <w:autoSpaceDN w:val="0"/>
                    <w:adjustRightInd w:val="0"/>
                    <w:snapToGrid w:val="0"/>
                    <w:jc w:val="center"/>
                    <w:rPr>
                      <w:color w:val="auto"/>
                    </w:rPr>
                  </w:pPr>
                  <w:r>
                    <w:rPr>
                      <w:color w:val="auto"/>
                    </w:rPr>
                    <w:t>公用工程</w:t>
                  </w:r>
                </w:p>
              </w:tc>
              <w:tc>
                <w:tcPr>
                  <w:tcW w:w="1411" w:type="pct"/>
                  <w:gridSpan w:val="3"/>
                  <w:tcBorders>
                    <w:tl2br w:val="nil"/>
                    <w:tr2bl w:val="nil"/>
                  </w:tcBorders>
                  <w:vAlign w:val="center"/>
                </w:tcPr>
                <w:p>
                  <w:pPr>
                    <w:autoSpaceDE w:val="0"/>
                    <w:autoSpaceDN w:val="0"/>
                    <w:adjustRightInd w:val="0"/>
                    <w:snapToGrid w:val="0"/>
                    <w:jc w:val="center"/>
                    <w:rPr>
                      <w:color w:val="auto"/>
                    </w:rPr>
                  </w:pPr>
                  <w:r>
                    <w:rPr>
                      <w:color w:val="auto"/>
                    </w:rPr>
                    <w:t>供水</w:t>
                  </w:r>
                </w:p>
              </w:tc>
              <w:tc>
                <w:tcPr>
                  <w:tcW w:w="2878" w:type="pct"/>
                  <w:tcBorders>
                    <w:tl2br w:val="nil"/>
                    <w:tr2bl w:val="nil"/>
                  </w:tcBorders>
                  <w:vAlign w:val="center"/>
                </w:tcPr>
                <w:p>
                  <w:pPr>
                    <w:autoSpaceDE w:val="0"/>
                    <w:autoSpaceDN w:val="0"/>
                    <w:adjustRightInd w:val="0"/>
                    <w:snapToGrid w:val="0"/>
                    <w:jc w:val="center"/>
                    <w:rPr>
                      <w:rFonts w:hint="eastAsia"/>
                      <w:color w:val="auto"/>
                      <w:lang w:eastAsia="zh-CN"/>
                    </w:rPr>
                  </w:pPr>
                  <w:r>
                    <w:rPr>
                      <w:rFonts w:hint="eastAsia"/>
                      <w:color w:val="auto"/>
                      <w:lang w:val="en-US" w:eastAsia="zh-CN"/>
                    </w:rPr>
                    <w:t>自来水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1411" w:type="pct"/>
                  <w:gridSpan w:val="3"/>
                  <w:tcBorders>
                    <w:tl2br w:val="nil"/>
                    <w:tr2bl w:val="nil"/>
                  </w:tcBorders>
                  <w:vAlign w:val="center"/>
                </w:tcPr>
                <w:p>
                  <w:pPr>
                    <w:autoSpaceDE w:val="0"/>
                    <w:autoSpaceDN w:val="0"/>
                    <w:adjustRightInd w:val="0"/>
                    <w:snapToGrid w:val="0"/>
                    <w:jc w:val="center"/>
                    <w:rPr>
                      <w:color w:val="auto"/>
                    </w:rPr>
                  </w:pPr>
                  <w:r>
                    <w:rPr>
                      <w:color w:val="auto"/>
                    </w:rPr>
                    <w:t>供电</w:t>
                  </w:r>
                </w:p>
              </w:tc>
              <w:tc>
                <w:tcPr>
                  <w:tcW w:w="2878" w:type="pct"/>
                  <w:tcBorders>
                    <w:tl2br w:val="nil"/>
                    <w:tr2bl w:val="nil"/>
                  </w:tcBorders>
                  <w:vAlign w:val="center"/>
                </w:tcPr>
                <w:p>
                  <w:pPr>
                    <w:autoSpaceDE w:val="0"/>
                    <w:autoSpaceDN w:val="0"/>
                    <w:adjustRightInd w:val="0"/>
                    <w:snapToGrid w:val="0"/>
                    <w:jc w:val="center"/>
                    <w:rPr>
                      <w:color w:val="auto"/>
                    </w:rPr>
                  </w:pPr>
                  <w:r>
                    <w:rPr>
                      <w:color w:val="auto"/>
                      <w:lang w:val="zh-TW" w:eastAsia="zh-TW"/>
                    </w:rPr>
                    <w:t>由附近电网接入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1411" w:type="pct"/>
                  <w:gridSpan w:val="3"/>
                  <w:tcBorders>
                    <w:tl2br w:val="nil"/>
                    <w:tr2bl w:val="nil"/>
                  </w:tcBorders>
                  <w:vAlign w:val="center"/>
                </w:tcPr>
                <w:p>
                  <w:pPr>
                    <w:autoSpaceDE w:val="0"/>
                    <w:autoSpaceDN w:val="0"/>
                    <w:adjustRightInd w:val="0"/>
                    <w:snapToGrid w:val="0"/>
                    <w:jc w:val="center"/>
                    <w:rPr>
                      <w:color w:val="auto"/>
                    </w:rPr>
                  </w:pPr>
                  <w:r>
                    <w:rPr>
                      <w:color w:val="auto"/>
                    </w:rPr>
                    <w:t>办公区</w:t>
                  </w:r>
                </w:p>
              </w:tc>
              <w:tc>
                <w:tcPr>
                  <w:tcW w:w="2878" w:type="pct"/>
                  <w:tcBorders>
                    <w:tl2br w:val="nil"/>
                    <w:tr2bl w:val="nil"/>
                  </w:tcBorders>
                  <w:vAlign w:val="center"/>
                </w:tcPr>
                <w:p>
                  <w:pPr>
                    <w:autoSpaceDE w:val="0"/>
                    <w:autoSpaceDN w:val="0"/>
                    <w:adjustRightInd w:val="0"/>
                    <w:snapToGrid w:val="0"/>
                    <w:jc w:val="center"/>
                    <w:rPr>
                      <w:color w:val="auto"/>
                    </w:rPr>
                  </w:pPr>
                  <w:r>
                    <w:rPr>
                      <w:color w:val="auto"/>
                    </w:rPr>
                    <w:t>设置办公楼一座，</w:t>
                  </w:r>
                  <w:r>
                    <w:rPr>
                      <w:rFonts w:hint="eastAsia"/>
                      <w:color w:val="auto"/>
                      <w:lang w:val="en-US" w:eastAsia="zh-CN"/>
                    </w:rPr>
                    <w:t>1</w:t>
                  </w:r>
                  <w:r>
                    <w:rPr>
                      <w:rFonts w:hint="eastAsia"/>
                      <w:color w:val="auto"/>
                    </w:rPr>
                    <w:t>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restart"/>
                  <w:tcBorders>
                    <w:tl2br w:val="nil"/>
                    <w:tr2bl w:val="nil"/>
                  </w:tcBorders>
                  <w:vAlign w:val="center"/>
                </w:tcPr>
                <w:p>
                  <w:pPr>
                    <w:autoSpaceDE w:val="0"/>
                    <w:autoSpaceDN w:val="0"/>
                    <w:adjustRightInd w:val="0"/>
                    <w:snapToGrid w:val="0"/>
                    <w:jc w:val="center"/>
                    <w:rPr>
                      <w:color w:val="auto"/>
                    </w:rPr>
                  </w:pPr>
                  <w:r>
                    <w:rPr>
                      <w:color w:val="auto"/>
                    </w:rPr>
                    <w:t>储运工程</w:t>
                  </w:r>
                </w:p>
              </w:tc>
              <w:tc>
                <w:tcPr>
                  <w:tcW w:w="1411" w:type="pct"/>
                  <w:gridSpan w:val="3"/>
                  <w:tcBorders>
                    <w:tl2br w:val="nil"/>
                    <w:tr2bl w:val="nil"/>
                  </w:tcBorders>
                  <w:vAlign w:val="center"/>
                </w:tcPr>
                <w:p>
                  <w:pPr>
                    <w:autoSpaceDE w:val="0"/>
                    <w:autoSpaceDN w:val="0"/>
                    <w:adjustRightInd w:val="0"/>
                    <w:snapToGrid w:val="0"/>
                    <w:jc w:val="center"/>
                    <w:rPr>
                      <w:color w:val="auto"/>
                    </w:rPr>
                  </w:pPr>
                  <w:r>
                    <w:rPr>
                      <w:color w:val="auto"/>
                    </w:rPr>
                    <w:t>堆场</w:t>
                  </w:r>
                </w:p>
              </w:tc>
              <w:tc>
                <w:tcPr>
                  <w:tcW w:w="2878" w:type="pct"/>
                  <w:tcBorders>
                    <w:tl2br w:val="nil"/>
                    <w:tr2bl w:val="nil"/>
                  </w:tcBorders>
                  <w:vAlign w:val="center"/>
                </w:tcPr>
                <w:p>
                  <w:pPr>
                    <w:autoSpaceDE w:val="0"/>
                    <w:autoSpaceDN w:val="0"/>
                    <w:adjustRightInd w:val="0"/>
                    <w:snapToGrid w:val="0"/>
                    <w:jc w:val="center"/>
                    <w:rPr>
                      <w:rFonts w:hint="eastAsia" w:eastAsia="宋体"/>
                      <w:color w:val="auto"/>
                      <w:lang w:eastAsia="zh-CN"/>
                    </w:rPr>
                  </w:pPr>
                  <w:r>
                    <w:rPr>
                      <w:color w:val="auto"/>
                    </w:rPr>
                    <w:t>设置有原料</w:t>
                  </w:r>
                  <w:r>
                    <w:rPr>
                      <w:rFonts w:hint="eastAsia"/>
                      <w:color w:val="auto"/>
                      <w:lang w:val="en-US" w:eastAsia="zh-CN"/>
                    </w:rPr>
                    <w:t>仓库</w:t>
                  </w:r>
                  <w:r>
                    <w:rPr>
                      <w:color w:val="auto"/>
                    </w:rPr>
                    <w:t>和成品</w:t>
                  </w:r>
                  <w:r>
                    <w:rPr>
                      <w:rFonts w:hint="eastAsia"/>
                      <w:color w:val="auto"/>
                      <w:lang w:val="en-US" w:eastAsia="zh-CN"/>
                    </w:rPr>
                    <w:t>仓库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1411" w:type="pct"/>
                  <w:gridSpan w:val="3"/>
                  <w:tcBorders>
                    <w:tl2br w:val="nil"/>
                    <w:tr2bl w:val="nil"/>
                  </w:tcBorders>
                  <w:vAlign w:val="center"/>
                </w:tcPr>
                <w:p>
                  <w:pPr>
                    <w:autoSpaceDE w:val="0"/>
                    <w:autoSpaceDN w:val="0"/>
                    <w:adjustRightInd w:val="0"/>
                    <w:snapToGrid w:val="0"/>
                    <w:jc w:val="center"/>
                    <w:rPr>
                      <w:color w:val="auto"/>
                    </w:rPr>
                  </w:pPr>
                  <w:r>
                    <w:rPr>
                      <w:rFonts w:hint="eastAsia"/>
                      <w:color w:val="auto"/>
                      <w:lang w:val="en-US" w:eastAsia="zh-CN"/>
                    </w:rPr>
                    <w:t>厂内</w:t>
                  </w:r>
                  <w:r>
                    <w:rPr>
                      <w:color w:val="auto"/>
                    </w:rPr>
                    <w:t>运输道路</w:t>
                  </w:r>
                </w:p>
              </w:tc>
              <w:tc>
                <w:tcPr>
                  <w:tcW w:w="2878" w:type="pct"/>
                  <w:tcBorders>
                    <w:tl2br w:val="nil"/>
                    <w:tr2bl w:val="nil"/>
                  </w:tcBorders>
                  <w:vAlign w:val="center"/>
                </w:tcPr>
                <w:p>
                  <w:pPr>
                    <w:autoSpaceDE w:val="0"/>
                    <w:autoSpaceDN w:val="0"/>
                    <w:adjustRightInd w:val="0"/>
                    <w:snapToGrid w:val="0"/>
                    <w:jc w:val="center"/>
                    <w:rPr>
                      <w:color w:val="auto"/>
                    </w:rPr>
                  </w:pPr>
                  <w:r>
                    <w:rPr>
                      <w:color w:val="auto"/>
                    </w:rPr>
                    <w:t>运输道路拟硬底化处理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restart"/>
                  <w:tcBorders>
                    <w:tl2br w:val="nil"/>
                    <w:tr2bl w:val="nil"/>
                  </w:tcBorders>
                  <w:vAlign w:val="center"/>
                </w:tcPr>
                <w:p>
                  <w:pPr>
                    <w:autoSpaceDE w:val="0"/>
                    <w:autoSpaceDN w:val="0"/>
                    <w:adjustRightInd w:val="0"/>
                    <w:snapToGrid w:val="0"/>
                    <w:jc w:val="center"/>
                    <w:rPr>
                      <w:color w:val="auto"/>
                    </w:rPr>
                  </w:pPr>
                  <w:r>
                    <w:rPr>
                      <w:color w:val="auto"/>
                    </w:rPr>
                    <w:t>环保工程</w:t>
                  </w:r>
                </w:p>
              </w:tc>
              <w:tc>
                <w:tcPr>
                  <w:tcW w:w="511" w:type="pct"/>
                  <w:gridSpan w:val="2"/>
                  <w:vMerge w:val="restart"/>
                  <w:tcBorders>
                    <w:tl2br w:val="nil"/>
                    <w:tr2bl w:val="nil"/>
                  </w:tcBorders>
                  <w:vAlign w:val="center"/>
                </w:tcPr>
                <w:p>
                  <w:pPr>
                    <w:autoSpaceDE w:val="0"/>
                    <w:autoSpaceDN w:val="0"/>
                    <w:adjustRightInd w:val="0"/>
                    <w:snapToGrid w:val="0"/>
                    <w:jc w:val="center"/>
                    <w:rPr>
                      <w:color w:val="auto"/>
                    </w:rPr>
                  </w:pPr>
                  <w:r>
                    <w:rPr>
                      <w:color w:val="auto"/>
                    </w:rPr>
                    <w:t>废水</w:t>
                  </w:r>
                </w:p>
              </w:tc>
              <w:tc>
                <w:tcPr>
                  <w:tcW w:w="899" w:type="pct"/>
                  <w:tcBorders>
                    <w:tl2br w:val="nil"/>
                    <w:tr2bl w:val="nil"/>
                  </w:tcBorders>
                  <w:vAlign w:val="center"/>
                </w:tcPr>
                <w:p>
                  <w:pPr>
                    <w:autoSpaceDE w:val="0"/>
                    <w:autoSpaceDN w:val="0"/>
                    <w:adjustRightInd w:val="0"/>
                    <w:snapToGrid w:val="0"/>
                    <w:jc w:val="center"/>
                    <w:rPr>
                      <w:color w:val="auto"/>
                    </w:rPr>
                  </w:pPr>
                  <w:r>
                    <w:rPr>
                      <w:color w:val="auto"/>
                    </w:rPr>
                    <w:t>生活污水</w:t>
                  </w:r>
                </w:p>
              </w:tc>
              <w:tc>
                <w:tcPr>
                  <w:tcW w:w="2878" w:type="pct"/>
                  <w:vMerge w:val="restar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厂区废水处理站处理达标后排入游溪镇污水处理厂进一步处理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79"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eastAsia"/>
                      <w:color w:val="auto"/>
                      <w:highlight w:val="yellow"/>
                      <w:lang w:eastAsia="zh-CN"/>
                    </w:rPr>
                  </w:pPr>
                  <w:r>
                    <w:rPr>
                      <w:rFonts w:hint="eastAsia"/>
                      <w:color w:val="auto"/>
                      <w:highlight w:val="none"/>
                      <w:lang w:val="en-US" w:eastAsia="zh-CN"/>
                    </w:rPr>
                    <w:t>生产</w:t>
                  </w:r>
                  <w:r>
                    <w:rPr>
                      <w:rFonts w:hint="eastAsia"/>
                      <w:color w:val="auto"/>
                      <w:highlight w:val="none"/>
                      <w:lang w:eastAsia="zh-CN"/>
                    </w:rPr>
                    <w:t>废水</w:t>
                  </w:r>
                </w:p>
              </w:tc>
              <w:tc>
                <w:tcPr>
                  <w:tcW w:w="2878" w:type="pct"/>
                  <w:vMerge w:val="continue"/>
                  <w:tcBorders>
                    <w:tl2br w:val="nil"/>
                    <w:tr2bl w:val="nil"/>
                  </w:tcBorders>
                  <w:vAlign w:val="center"/>
                </w:tcPr>
                <w:p>
                  <w:pPr>
                    <w:autoSpaceDE w:val="0"/>
                    <w:autoSpaceDN w:val="0"/>
                    <w:adjustRightInd w:val="0"/>
                    <w:snapToGrid w:val="0"/>
                    <w:jc w:val="center"/>
                    <w:rPr>
                      <w:rFonts w:hint="default"/>
                      <w:color w:val="auto"/>
                      <w:highlight w:val="yellow"/>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restart"/>
                  <w:tcBorders>
                    <w:tl2br w:val="nil"/>
                    <w:tr2bl w:val="nil"/>
                  </w:tcBorders>
                  <w:vAlign w:val="center"/>
                </w:tcPr>
                <w:p>
                  <w:pPr>
                    <w:autoSpaceDE w:val="0"/>
                    <w:autoSpaceDN w:val="0"/>
                    <w:adjustRightInd w:val="0"/>
                    <w:snapToGrid w:val="0"/>
                    <w:jc w:val="center"/>
                    <w:rPr>
                      <w:color w:val="auto"/>
                    </w:rPr>
                  </w:pPr>
                  <w:r>
                    <w:rPr>
                      <w:color w:val="auto"/>
                    </w:rPr>
                    <w:t>废气</w:t>
                  </w:r>
                </w:p>
              </w:tc>
              <w:tc>
                <w:tcPr>
                  <w:tcW w:w="899" w:type="pct"/>
                  <w:tcBorders>
                    <w:tl2br w:val="nil"/>
                    <w:tr2bl w:val="nil"/>
                  </w:tcBorders>
                  <w:vAlign w:val="center"/>
                </w:tcPr>
                <w:p>
                  <w:pPr>
                    <w:autoSpaceDE w:val="0"/>
                    <w:autoSpaceDN w:val="0"/>
                    <w:adjustRightInd w:val="0"/>
                    <w:snapToGrid w:val="0"/>
                    <w:jc w:val="center"/>
                    <w:rPr>
                      <w:color w:val="auto"/>
                    </w:rPr>
                  </w:pPr>
                  <w:r>
                    <w:rPr>
                      <w:color w:val="auto"/>
                    </w:rPr>
                    <w:t>粉尘</w:t>
                  </w:r>
                </w:p>
              </w:tc>
              <w:tc>
                <w:tcPr>
                  <w:tcW w:w="2878" w:type="pct"/>
                  <w:tcBorders>
                    <w:tl2br w:val="nil"/>
                    <w:tr2bl w:val="nil"/>
                  </w:tcBorders>
                  <w:vAlign w:val="center"/>
                </w:tcPr>
                <w:p>
                  <w:pPr>
                    <w:autoSpaceDE w:val="0"/>
                    <w:autoSpaceDN w:val="0"/>
                    <w:adjustRightInd w:val="0"/>
                    <w:snapToGrid w:val="0"/>
                    <w:ind w:firstLine="1470" w:firstLineChars="700"/>
                    <w:rPr>
                      <w:rFonts w:hint="default" w:eastAsia="宋体"/>
                      <w:color w:val="auto"/>
                      <w:lang w:val="en-US" w:eastAsia="zh-CN"/>
                    </w:rPr>
                  </w:pPr>
                  <w:r>
                    <w:rPr>
                      <w:rFonts w:hint="eastAsia"/>
                      <w:color w:val="auto"/>
                    </w:rPr>
                    <w:t>布袋除尘器</w:t>
                  </w:r>
                  <w:r>
                    <w:rPr>
                      <w:rFonts w:hint="eastAsia"/>
                      <w:color w:val="auto"/>
                      <w:lang w:val="en-US" w:eastAsia="zh-CN"/>
                    </w:rPr>
                    <w:t>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42"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eastAsia" w:eastAsia="宋体"/>
                      <w:color w:val="auto"/>
                      <w:lang w:val="en-US" w:eastAsia="zh-CN"/>
                    </w:rPr>
                  </w:pPr>
                  <w:r>
                    <w:rPr>
                      <w:rFonts w:hint="eastAsia"/>
                      <w:color w:val="auto"/>
                      <w:lang w:val="en-US" w:eastAsia="zh-CN"/>
                    </w:rPr>
                    <w:t>油烟</w:t>
                  </w:r>
                </w:p>
              </w:tc>
              <w:tc>
                <w:tcPr>
                  <w:tcW w:w="2878" w:type="pct"/>
                  <w:tcBorders>
                    <w:tl2br w:val="nil"/>
                    <w:tr2bl w:val="nil"/>
                  </w:tcBorders>
                  <w:vAlign w:val="center"/>
                </w:tcPr>
                <w:p>
                  <w:pPr>
                    <w:autoSpaceDE w:val="0"/>
                    <w:autoSpaceDN w:val="0"/>
                    <w:adjustRightInd w:val="0"/>
                    <w:snapToGrid w:val="0"/>
                    <w:ind w:firstLine="1470" w:firstLineChars="700"/>
                    <w:rPr>
                      <w:rFonts w:hint="eastAsia"/>
                      <w:color w:val="auto"/>
                    </w:rPr>
                  </w:pPr>
                  <w:r>
                    <w:rPr>
                      <w:rFonts w:hint="eastAsia"/>
                      <w:color w:val="auto"/>
                    </w:rPr>
                    <w:t>油烟净化器处理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5"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restart"/>
                  <w:tcBorders>
                    <w:tl2br w:val="nil"/>
                    <w:tr2bl w:val="nil"/>
                  </w:tcBorders>
                  <w:vAlign w:val="center"/>
                </w:tcPr>
                <w:p>
                  <w:pPr>
                    <w:autoSpaceDE w:val="0"/>
                    <w:autoSpaceDN w:val="0"/>
                    <w:adjustRightInd w:val="0"/>
                    <w:snapToGrid w:val="0"/>
                    <w:jc w:val="center"/>
                    <w:rPr>
                      <w:color w:val="auto"/>
                    </w:rPr>
                  </w:pPr>
                  <w:r>
                    <w:rPr>
                      <w:color w:val="auto"/>
                    </w:rPr>
                    <w:t>固废</w:t>
                  </w:r>
                </w:p>
              </w:tc>
              <w:tc>
                <w:tcPr>
                  <w:tcW w:w="899" w:type="pct"/>
                  <w:tcBorders>
                    <w:tl2br w:val="nil"/>
                    <w:tr2bl w:val="nil"/>
                  </w:tcBorders>
                  <w:vAlign w:val="center"/>
                </w:tcPr>
                <w:p>
                  <w:pPr>
                    <w:autoSpaceDE w:val="0"/>
                    <w:autoSpaceDN w:val="0"/>
                    <w:adjustRightInd w:val="0"/>
                    <w:snapToGrid w:val="0"/>
                    <w:jc w:val="center"/>
                    <w:rPr>
                      <w:color w:val="auto"/>
                    </w:rPr>
                  </w:pPr>
                  <w:r>
                    <w:rPr>
                      <w:rFonts w:hint="eastAsia"/>
                      <w:color w:val="auto"/>
                    </w:rPr>
                    <w:t>生活垃圾</w:t>
                  </w:r>
                </w:p>
              </w:tc>
              <w:tc>
                <w:tcPr>
                  <w:tcW w:w="2878" w:type="pct"/>
                  <w:tcBorders>
                    <w:tl2br w:val="nil"/>
                    <w:tr2bl w:val="nil"/>
                  </w:tcBorders>
                  <w:vAlign w:val="center"/>
                </w:tcPr>
                <w:p>
                  <w:pPr>
                    <w:autoSpaceDE w:val="0"/>
                    <w:autoSpaceDN w:val="0"/>
                    <w:adjustRightInd w:val="0"/>
                    <w:snapToGrid w:val="0"/>
                    <w:jc w:val="center"/>
                    <w:rPr>
                      <w:color w:val="auto"/>
                    </w:rPr>
                  </w:pPr>
                  <w:r>
                    <w:rPr>
                      <w:color w:val="auto"/>
                    </w:rPr>
                    <w:t>委托当地环卫部门清运处理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5"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废包装材料</w:t>
                  </w:r>
                </w:p>
              </w:tc>
              <w:tc>
                <w:tcPr>
                  <w:tcW w:w="2878" w:type="pct"/>
                  <w:tcBorders>
                    <w:tl2br w:val="nil"/>
                    <w:tr2bl w:val="nil"/>
                  </w:tcBorders>
                  <w:vAlign w:val="center"/>
                </w:tcPr>
                <w:p>
                  <w:pPr>
                    <w:autoSpaceDE w:val="0"/>
                    <w:autoSpaceDN w:val="0"/>
                    <w:adjustRightInd w:val="0"/>
                    <w:snapToGrid w:val="0"/>
                    <w:jc w:val="center"/>
                    <w:rPr>
                      <w:rFonts w:hint="default" w:eastAsia="宋体"/>
                      <w:color w:val="auto"/>
                      <w:lang w:val="en-US" w:eastAsia="zh-CN"/>
                    </w:rPr>
                  </w:pPr>
                  <w:r>
                    <w:rPr>
                      <w:rFonts w:hint="default" w:eastAsia="宋体"/>
                      <w:color w:val="auto"/>
                      <w:lang w:val="en-US" w:eastAsia="zh-CN"/>
                    </w:rPr>
                    <w:t>外售资源化利用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5"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不合格面粉</w:t>
                  </w:r>
                </w:p>
              </w:tc>
              <w:tc>
                <w:tcPr>
                  <w:tcW w:w="2878"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外售做饲料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5"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面渣及边角料</w:t>
                  </w:r>
                </w:p>
              </w:tc>
              <w:tc>
                <w:tcPr>
                  <w:tcW w:w="2878"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eastAsia"/>
                      <w:color w:val="auto"/>
                      <w:lang w:val="en-US" w:eastAsia="zh-CN"/>
                    </w:rPr>
                    <w:t>回用生产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5"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不合格产品</w:t>
                  </w:r>
                </w:p>
              </w:tc>
              <w:tc>
                <w:tcPr>
                  <w:tcW w:w="2878"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外售做饲料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5" w:type="pct"/>
                <w:trHeight w:val="135" w:hRule="atLeast"/>
                <w:jc w:val="center"/>
              </w:trPr>
              <w:tc>
                <w:tcPr>
                  <w:tcW w:w="703"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511" w:type="pct"/>
                  <w:gridSpan w:val="2"/>
                  <w:vMerge w:val="continue"/>
                  <w:tcBorders>
                    <w:tl2br w:val="nil"/>
                    <w:tr2bl w:val="nil"/>
                  </w:tcBorders>
                  <w:vAlign w:val="center"/>
                </w:tcPr>
                <w:p>
                  <w:pPr>
                    <w:autoSpaceDE w:val="0"/>
                    <w:autoSpaceDN w:val="0"/>
                    <w:adjustRightInd w:val="0"/>
                    <w:snapToGrid w:val="0"/>
                    <w:jc w:val="center"/>
                    <w:rPr>
                      <w:color w:val="auto"/>
                    </w:rPr>
                  </w:pPr>
                </w:p>
              </w:tc>
              <w:tc>
                <w:tcPr>
                  <w:tcW w:w="899"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废水处理污泥</w:t>
                  </w:r>
                </w:p>
              </w:tc>
              <w:tc>
                <w:tcPr>
                  <w:tcW w:w="2878" w:type="pct"/>
                  <w:tcBorders>
                    <w:tl2br w:val="nil"/>
                    <w:tr2bl w:val="nil"/>
                  </w:tcBorders>
                  <w:vAlign w:val="center"/>
                </w:tcPr>
                <w:p>
                  <w:pPr>
                    <w:autoSpaceDE w:val="0"/>
                    <w:autoSpaceDN w:val="0"/>
                    <w:adjustRightInd w:val="0"/>
                    <w:snapToGrid w:val="0"/>
                    <w:jc w:val="center"/>
                    <w:rPr>
                      <w:rFonts w:hint="default"/>
                      <w:color w:val="auto"/>
                      <w:lang w:val="en-US" w:eastAsia="zh-CN"/>
                    </w:rPr>
                  </w:pPr>
                  <w:r>
                    <w:rPr>
                      <w:rFonts w:hint="default"/>
                      <w:color w:val="auto"/>
                      <w:lang w:val="en-US" w:eastAsia="zh-CN"/>
                    </w:rPr>
                    <w:t>定期清理处置</w:t>
                  </w:r>
                </w:p>
              </w:tc>
            </w:tr>
          </w:tbl>
          <w:p>
            <w:pPr>
              <w:pStyle w:val="2"/>
              <w:rPr>
                <w:rFonts w:hint="eastAsia"/>
                <w:color w:val="auto"/>
              </w:rPr>
            </w:pPr>
          </w:p>
          <w:p>
            <w:pPr>
              <w:spacing w:line="240" w:lineRule="auto"/>
              <w:jc w:val="center"/>
              <w:rPr>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5  </w:t>
            </w:r>
            <w:r>
              <w:rPr>
                <w:rFonts w:hint="eastAsia"/>
                <w:b/>
                <w:bCs/>
                <w:color w:val="auto"/>
                <w:sz w:val="24"/>
                <w:szCs w:val="24"/>
              </w:rPr>
              <w:t>厂区</w:t>
            </w:r>
            <w:r>
              <w:rPr>
                <w:b/>
                <w:bCs/>
                <w:color w:val="auto"/>
                <w:sz w:val="24"/>
                <w:szCs w:val="24"/>
              </w:rPr>
              <w:t>建构筑物一览表</w:t>
            </w:r>
          </w:p>
          <w:tbl>
            <w:tblPr>
              <w:tblStyle w:val="30"/>
              <w:tblW w:w="5000" w:type="pct"/>
              <w:jc w:val="center"/>
              <w:tblLayout w:type="fixed"/>
              <w:tblCellMar>
                <w:top w:w="0" w:type="dxa"/>
                <w:left w:w="108" w:type="dxa"/>
                <w:bottom w:w="0" w:type="dxa"/>
                <w:right w:w="108" w:type="dxa"/>
              </w:tblCellMar>
            </w:tblPr>
            <w:tblGrid>
              <w:gridCol w:w="861"/>
              <w:gridCol w:w="1716"/>
              <w:gridCol w:w="1633"/>
              <w:gridCol w:w="1891"/>
              <w:gridCol w:w="2367"/>
            </w:tblGrid>
            <w:tr>
              <w:tblPrEx>
                <w:tblCellMar>
                  <w:top w:w="0" w:type="dxa"/>
                  <w:left w:w="108" w:type="dxa"/>
                  <w:bottom w:w="0" w:type="dxa"/>
                  <w:right w:w="108" w:type="dxa"/>
                </w:tblCellMar>
              </w:tblPrEx>
              <w:trPr>
                <w:trHeight w:val="557" w:hRule="atLeast"/>
                <w:jc w:val="center"/>
              </w:trPr>
              <w:tc>
                <w:tcPr>
                  <w:tcW w:w="509" w:type="pct"/>
                  <w:tcBorders>
                    <w:top w:val="single" w:color="000000" w:sz="12" w:space="0"/>
                    <w:left w:val="nil"/>
                    <w:bottom w:val="single" w:color="000000" w:sz="8" w:space="0"/>
                    <w:right w:val="single" w:color="000000" w:sz="8" w:space="0"/>
                  </w:tcBorders>
                  <w:shd w:val="clear" w:color="auto" w:fill="auto"/>
                  <w:vAlign w:val="center"/>
                </w:tcPr>
                <w:p>
                  <w:pPr>
                    <w:widowControl/>
                    <w:jc w:val="center"/>
                    <w:rPr>
                      <w:color w:val="auto"/>
                      <w:kern w:val="0"/>
                      <w:szCs w:val="21"/>
                    </w:rPr>
                  </w:pPr>
                  <w:r>
                    <w:rPr>
                      <w:color w:val="auto"/>
                      <w:kern w:val="0"/>
                      <w:szCs w:val="21"/>
                    </w:rPr>
                    <w:t>序号</w:t>
                  </w:r>
                </w:p>
              </w:tc>
              <w:tc>
                <w:tcPr>
                  <w:tcW w:w="1013" w:type="pct"/>
                  <w:tcBorders>
                    <w:top w:val="single" w:color="000000" w:sz="12" w:space="0"/>
                    <w:left w:val="nil"/>
                    <w:bottom w:val="single" w:color="000000" w:sz="8" w:space="0"/>
                    <w:right w:val="single" w:color="000000" w:sz="8" w:space="0"/>
                  </w:tcBorders>
                  <w:shd w:val="clear" w:color="auto" w:fill="auto"/>
                  <w:vAlign w:val="center"/>
                </w:tcPr>
                <w:p>
                  <w:pPr>
                    <w:widowControl/>
                    <w:jc w:val="center"/>
                    <w:rPr>
                      <w:color w:val="auto"/>
                      <w:kern w:val="0"/>
                      <w:szCs w:val="21"/>
                    </w:rPr>
                  </w:pPr>
                  <w:r>
                    <w:rPr>
                      <w:color w:val="auto"/>
                      <w:kern w:val="0"/>
                      <w:szCs w:val="21"/>
                    </w:rPr>
                    <w:t>名称</w:t>
                  </w:r>
                </w:p>
              </w:tc>
              <w:tc>
                <w:tcPr>
                  <w:tcW w:w="964" w:type="pct"/>
                  <w:tcBorders>
                    <w:top w:val="single" w:color="000000" w:sz="12" w:space="0"/>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占地面积（m</w:t>
                  </w:r>
                  <w:r>
                    <w:rPr>
                      <w:rFonts w:hint="eastAsia"/>
                      <w:color w:val="auto"/>
                      <w:kern w:val="0"/>
                      <w:szCs w:val="21"/>
                      <w:vertAlign w:val="superscript"/>
                      <w:lang w:val="en-US" w:eastAsia="zh-CN"/>
                    </w:rPr>
                    <w:t>2</w:t>
                  </w:r>
                  <w:r>
                    <w:rPr>
                      <w:rFonts w:hint="eastAsia"/>
                      <w:color w:val="auto"/>
                      <w:kern w:val="0"/>
                      <w:szCs w:val="21"/>
                      <w:lang w:val="en-US" w:eastAsia="zh-CN"/>
                    </w:rPr>
                    <w:t>）</w:t>
                  </w:r>
                </w:p>
              </w:tc>
              <w:tc>
                <w:tcPr>
                  <w:tcW w:w="1116" w:type="pct"/>
                  <w:tcBorders>
                    <w:top w:val="single" w:color="000000" w:sz="12" w:space="0"/>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建筑面积（m</w:t>
                  </w:r>
                  <w:r>
                    <w:rPr>
                      <w:rFonts w:hint="eastAsia"/>
                      <w:color w:val="auto"/>
                      <w:kern w:val="0"/>
                      <w:szCs w:val="21"/>
                      <w:vertAlign w:val="superscript"/>
                      <w:lang w:val="en-US" w:eastAsia="zh-CN"/>
                    </w:rPr>
                    <w:t>2</w:t>
                  </w:r>
                  <w:r>
                    <w:rPr>
                      <w:rFonts w:hint="eastAsia"/>
                      <w:color w:val="auto"/>
                      <w:kern w:val="0"/>
                      <w:szCs w:val="21"/>
                      <w:lang w:val="en-US" w:eastAsia="zh-CN"/>
                    </w:rPr>
                    <w:t>）</w:t>
                  </w:r>
                </w:p>
              </w:tc>
              <w:tc>
                <w:tcPr>
                  <w:tcW w:w="1397" w:type="pct"/>
                  <w:tcBorders>
                    <w:top w:val="single" w:color="000000" w:sz="12" w:space="0"/>
                    <w:left w:val="nil"/>
                    <w:bottom w:val="single" w:color="000000" w:sz="8" w:space="0"/>
                    <w:right w:val="nil"/>
                  </w:tcBorders>
                  <w:shd w:val="clear" w:color="auto" w:fill="auto"/>
                  <w:vAlign w:val="center"/>
                </w:tcPr>
                <w:p>
                  <w:pPr>
                    <w:widowControl/>
                    <w:jc w:val="center"/>
                    <w:rPr>
                      <w:color w:val="auto"/>
                      <w:kern w:val="0"/>
                      <w:szCs w:val="21"/>
                    </w:rPr>
                  </w:pPr>
                  <w:r>
                    <w:rPr>
                      <w:color w:val="auto"/>
                      <w:kern w:val="0"/>
                      <w:szCs w:val="21"/>
                    </w:rPr>
                    <w:t>备注</w:t>
                  </w:r>
                </w:p>
              </w:tc>
            </w:tr>
            <w:tr>
              <w:tblPrEx>
                <w:tblCellMar>
                  <w:top w:w="0" w:type="dxa"/>
                  <w:left w:w="108" w:type="dxa"/>
                  <w:bottom w:w="0" w:type="dxa"/>
                  <w:right w:w="108" w:type="dxa"/>
                </w:tblCellMar>
              </w:tblPrEx>
              <w:trPr>
                <w:trHeight w:val="331" w:hRule="atLeast"/>
                <w:jc w:val="center"/>
              </w:trPr>
              <w:tc>
                <w:tcPr>
                  <w:tcW w:w="509" w:type="pct"/>
                  <w:tcBorders>
                    <w:top w:val="nil"/>
                    <w:left w:val="nil"/>
                    <w:bottom w:val="single" w:color="000000" w:sz="8" w:space="0"/>
                    <w:right w:val="single" w:color="000000" w:sz="8" w:space="0"/>
                  </w:tcBorders>
                  <w:shd w:val="clear" w:color="auto" w:fill="auto"/>
                  <w:vAlign w:val="center"/>
                </w:tcPr>
                <w:p>
                  <w:pPr>
                    <w:widowControl/>
                    <w:jc w:val="center"/>
                    <w:rPr>
                      <w:color w:val="auto"/>
                      <w:kern w:val="0"/>
                      <w:szCs w:val="21"/>
                    </w:rPr>
                  </w:pPr>
                  <w:r>
                    <w:rPr>
                      <w:color w:val="auto"/>
                      <w:kern w:val="0"/>
                      <w:szCs w:val="21"/>
                    </w:rPr>
                    <w:t>1</w:t>
                  </w:r>
                </w:p>
              </w:tc>
              <w:tc>
                <w:tcPr>
                  <w:tcW w:w="1013" w:type="pct"/>
                  <w:tcBorders>
                    <w:top w:val="nil"/>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kern w:val="2"/>
                    </w:rPr>
                    <w:t>蔬菜加工厂房</w:t>
                  </w:r>
                </w:p>
              </w:tc>
              <w:tc>
                <w:tcPr>
                  <w:tcW w:w="964" w:type="pct"/>
                  <w:tcBorders>
                    <w:top w:val="nil"/>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10000</w:t>
                  </w:r>
                </w:p>
              </w:tc>
              <w:tc>
                <w:tcPr>
                  <w:tcW w:w="1116" w:type="pct"/>
                  <w:tcBorders>
                    <w:top w:val="nil"/>
                    <w:left w:val="nil"/>
                    <w:bottom w:val="single" w:color="000000" w:sz="8" w:space="0"/>
                    <w:right w:val="single" w:color="000000" w:sz="8" w:space="0"/>
                  </w:tcBorders>
                  <w:shd w:val="clear" w:color="auto" w:fill="auto"/>
                  <w:vAlign w:val="center"/>
                </w:tcPr>
                <w:p>
                  <w:pPr>
                    <w:widowControl/>
                    <w:jc w:val="center"/>
                    <w:rPr>
                      <w:rFonts w:hint="default"/>
                      <w:color w:val="auto"/>
                      <w:kern w:val="0"/>
                      <w:szCs w:val="21"/>
                      <w:lang w:val="en-US"/>
                    </w:rPr>
                  </w:pPr>
                  <w:r>
                    <w:rPr>
                      <w:rFonts w:hint="eastAsia"/>
                      <w:color w:val="auto"/>
                      <w:kern w:val="0"/>
                      <w:szCs w:val="21"/>
                      <w:lang w:val="en-US" w:eastAsia="zh-CN"/>
                    </w:rPr>
                    <w:t>10000</w:t>
                  </w:r>
                </w:p>
              </w:tc>
              <w:tc>
                <w:tcPr>
                  <w:tcW w:w="1397" w:type="pct"/>
                  <w:tcBorders>
                    <w:top w:val="nil"/>
                    <w:left w:val="nil"/>
                    <w:bottom w:val="single" w:color="000000" w:sz="8" w:space="0"/>
                    <w:right w:val="nil"/>
                  </w:tcBorders>
                  <w:shd w:val="clear" w:color="auto" w:fill="auto"/>
                  <w:vAlign w:val="center"/>
                </w:tcPr>
                <w:p>
                  <w:pPr>
                    <w:widowControl/>
                    <w:jc w:val="center"/>
                    <w:rPr>
                      <w:color w:val="auto"/>
                      <w:kern w:val="0"/>
                      <w:szCs w:val="21"/>
                    </w:rPr>
                  </w:pPr>
                  <w:r>
                    <w:rPr>
                      <w:color w:val="auto"/>
                      <w:kern w:val="0"/>
                      <w:szCs w:val="21"/>
                    </w:rPr>
                    <w:t>钢砼结构</w:t>
                  </w:r>
                </w:p>
              </w:tc>
            </w:tr>
            <w:tr>
              <w:tblPrEx>
                <w:tblCellMar>
                  <w:top w:w="0" w:type="dxa"/>
                  <w:left w:w="108" w:type="dxa"/>
                  <w:bottom w:w="0" w:type="dxa"/>
                  <w:right w:w="108" w:type="dxa"/>
                </w:tblCellMar>
              </w:tblPrEx>
              <w:trPr>
                <w:trHeight w:val="286" w:hRule="atLeast"/>
                <w:jc w:val="center"/>
              </w:trPr>
              <w:tc>
                <w:tcPr>
                  <w:tcW w:w="509" w:type="pct"/>
                  <w:tcBorders>
                    <w:top w:val="nil"/>
                    <w:left w:val="nil"/>
                    <w:bottom w:val="single" w:color="000000" w:sz="8" w:space="0"/>
                    <w:right w:val="single" w:color="000000" w:sz="8" w:space="0"/>
                  </w:tcBorders>
                  <w:shd w:val="clear" w:color="auto" w:fill="auto"/>
                  <w:vAlign w:val="center"/>
                </w:tcPr>
                <w:p>
                  <w:pPr>
                    <w:widowControl/>
                    <w:jc w:val="center"/>
                    <w:rPr>
                      <w:color w:val="auto"/>
                      <w:kern w:val="0"/>
                      <w:szCs w:val="21"/>
                    </w:rPr>
                  </w:pPr>
                  <w:r>
                    <w:rPr>
                      <w:color w:val="auto"/>
                      <w:kern w:val="0"/>
                      <w:szCs w:val="21"/>
                    </w:rPr>
                    <w:t>2</w:t>
                  </w:r>
                </w:p>
              </w:tc>
              <w:tc>
                <w:tcPr>
                  <w:tcW w:w="1013" w:type="pct"/>
                  <w:tcBorders>
                    <w:top w:val="nil"/>
                    <w:left w:val="nil"/>
                    <w:bottom w:val="single" w:color="000000" w:sz="8" w:space="0"/>
                    <w:right w:val="single" w:color="000000" w:sz="8" w:space="0"/>
                  </w:tcBorders>
                  <w:shd w:val="clear" w:color="auto" w:fill="auto"/>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办公楼</w:t>
                  </w:r>
                </w:p>
              </w:tc>
              <w:tc>
                <w:tcPr>
                  <w:tcW w:w="1672" w:type="dxa"/>
                  <w:tcBorders>
                    <w:top w:val="nil"/>
                    <w:left w:val="nil"/>
                    <w:bottom w:val="single" w:color="000000" w:sz="8" w:space="0"/>
                    <w:right w:val="single" w:color="000000" w:sz="8" w:space="0"/>
                  </w:tcBorders>
                  <w:shd w:val="clear" w:color="auto" w:fill="auto"/>
                  <w:vAlign w:val="center"/>
                </w:tcPr>
                <w:p>
                  <w:pPr>
                    <w:widowControl/>
                    <w:jc w:val="center"/>
                    <w:rPr>
                      <w:rFonts w:hint="default"/>
                      <w:color w:val="auto"/>
                      <w:kern w:val="0"/>
                      <w:szCs w:val="21"/>
                      <w:lang w:val="en-US"/>
                    </w:rPr>
                  </w:pPr>
                  <w:r>
                    <w:rPr>
                      <w:rFonts w:hint="eastAsia"/>
                      <w:color w:val="auto"/>
                      <w:kern w:val="0"/>
                      <w:szCs w:val="21"/>
                      <w:lang w:val="en-US" w:eastAsia="zh-CN"/>
                    </w:rPr>
                    <w:t>1800</w:t>
                  </w:r>
                </w:p>
              </w:tc>
              <w:tc>
                <w:tcPr>
                  <w:tcW w:w="1936" w:type="dxa"/>
                  <w:tcBorders>
                    <w:top w:val="nil"/>
                    <w:left w:val="nil"/>
                    <w:bottom w:val="single" w:color="000000" w:sz="8" w:space="0"/>
                    <w:right w:val="single" w:color="000000" w:sz="8" w:space="0"/>
                  </w:tcBorders>
                  <w:shd w:val="clear" w:color="auto" w:fill="auto"/>
                  <w:vAlign w:val="center"/>
                </w:tcPr>
                <w:p>
                  <w:pPr>
                    <w:widowControl/>
                    <w:jc w:val="center"/>
                    <w:rPr>
                      <w:color w:val="auto"/>
                      <w:kern w:val="0"/>
                      <w:szCs w:val="21"/>
                    </w:rPr>
                  </w:pPr>
                  <w:r>
                    <w:rPr>
                      <w:rFonts w:hint="eastAsia"/>
                      <w:color w:val="auto"/>
                      <w:kern w:val="0"/>
                      <w:szCs w:val="21"/>
                      <w:lang w:val="en-US" w:eastAsia="zh-CN"/>
                    </w:rPr>
                    <w:t>1800</w:t>
                  </w:r>
                </w:p>
              </w:tc>
              <w:tc>
                <w:tcPr>
                  <w:tcW w:w="1397" w:type="pct"/>
                  <w:tcBorders>
                    <w:top w:val="nil"/>
                    <w:left w:val="nil"/>
                    <w:bottom w:val="single" w:color="000000" w:sz="8" w:space="0"/>
                    <w:right w:val="nil"/>
                  </w:tcBorders>
                  <w:shd w:val="clear" w:color="auto" w:fill="auto"/>
                  <w:vAlign w:val="center"/>
                </w:tcPr>
                <w:p>
                  <w:pPr>
                    <w:widowControl/>
                    <w:jc w:val="center"/>
                    <w:rPr>
                      <w:color w:val="auto"/>
                      <w:kern w:val="0"/>
                      <w:szCs w:val="21"/>
                    </w:rPr>
                  </w:pPr>
                  <w:r>
                    <w:rPr>
                      <w:color w:val="auto"/>
                      <w:kern w:val="0"/>
                      <w:szCs w:val="21"/>
                    </w:rPr>
                    <w:t>钢砼结构</w:t>
                  </w:r>
                </w:p>
              </w:tc>
            </w:tr>
            <w:tr>
              <w:tblPrEx>
                <w:tblCellMar>
                  <w:top w:w="0" w:type="dxa"/>
                  <w:left w:w="108" w:type="dxa"/>
                  <w:bottom w:w="0" w:type="dxa"/>
                  <w:right w:w="108" w:type="dxa"/>
                </w:tblCellMar>
              </w:tblPrEx>
              <w:trPr>
                <w:trHeight w:val="286" w:hRule="atLeast"/>
                <w:jc w:val="center"/>
              </w:trPr>
              <w:tc>
                <w:tcPr>
                  <w:tcW w:w="509" w:type="pct"/>
                  <w:tcBorders>
                    <w:top w:val="nil"/>
                    <w:left w:val="nil"/>
                    <w:bottom w:val="single" w:color="000000" w:sz="8" w:space="0"/>
                    <w:right w:val="single" w:color="000000" w:sz="8" w:space="0"/>
                  </w:tcBorders>
                  <w:shd w:val="clear" w:color="auto" w:fill="auto"/>
                  <w:vAlign w:val="center"/>
                </w:tcPr>
                <w:p>
                  <w:pPr>
                    <w:widowControl/>
                    <w:jc w:val="center"/>
                    <w:rPr>
                      <w:color w:val="auto"/>
                      <w:kern w:val="0"/>
                      <w:szCs w:val="21"/>
                    </w:rPr>
                  </w:pPr>
                  <w:r>
                    <w:rPr>
                      <w:color w:val="auto"/>
                      <w:kern w:val="0"/>
                      <w:szCs w:val="21"/>
                    </w:rPr>
                    <w:t>3</w:t>
                  </w:r>
                </w:p>
              </w:tc>
              <w:tc>
                <w:tcPr>
                  <w:tcW w:w="1013" w:type="pct"/>
                  <w:tcBorders>
                    <w:top w:val="nil"/>
                    <w:left w:val="nil"/>
                    <w:bottom w:val="single" w:color="000000" w:sz="8" w:space="0"/>
                    <w:right w:val="single" w:color="000000" w:sz="8" w:space="0"/>
                  </w:tcBorders>
                  <w:shd w:val="clear" w:color="auto" w:fill="auto"/>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宿舍楼</w:t>
                  </w:r>
                </w:p>
              </w:tc>
              <w:tc>
                <w:tcPr>
                  <w:tcW w:w="964" w:type="pct"/>
                  <w:tcBorders>
                    <w:top w:val="nil"/>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200</w:t>
                  </w:r>
                </w:p>
              </w:tc>
              <w:tc>
                <w:tcPr>
                  <w:tcW w:w="1891" w:type="dxa"/>
                  <w:tcBorders>
                    <w:top w:val="nil"/>
                    <w:left w:val="nil"/>
                    <w:bottom w:val="single" w:color="000000" w:sz="8" w:space="0"/>
                    <w:right w:val="single" w:color="000000" w:sz="8" w:space="0"/>
                  </w:tcBorders>
                  <w:shd w:val="clear" w:color="auto" w:fill="auto"/>
                  <w:vAlign w:val="center"/>
                </w:tcPr>
                <w:p>
                  <w:pPr>
                    <w:widowControl/>
                    <w:jc w:val="center"/>
                    <w:rPr>
                      <w:color w:val="auto"/>
                      <w:kern w:val="0"/>
                      <w:szCs w:val="21"/>
                    </w:rPr>
                  </w:pPr>
                  <w:r>
                    <w:rPr>
                      <w:rFonts w:hint="eastAsia"/>
                      <w:color w:val="auto"/>
                      <w:kern w:val="0"/>
                      <w:szCs w:val="21"/>
                      <w:lang w:val="en-US" w:eastAsia="zh-CN"/>
                    </w:rPr>
                    <w:t>200</w:t>
                  </w:r>
                </w:p>
              </w:tc>
              <w:tc>
                <w:tcPr>
                  <w:tcW w:w="1397" w:type="pct"/>
                  <w:tcBorders>
                    <w:top w:val="nil"/>
                    <w:left w:val="nil"/>
                    <w:bottom w:val="single" w:color="000000" w:sz="8" w:space="0"/>
                    <w:right w:val="nil"/>
                  </w:tcBorders>
                  <w:shd w:val="clear" w:color="auto" w:fill="auto"/>
                  <w:vAlign w:val="center"/>
                </w:tcPr>
                <w:p>
                  <w:pPr>
                    <w:widowControl/>
                    <w:jc w:val="center"/>
                    <w:rPr>
                      <w:rFonts w:hint="default" w:eastAsia="宋体"/>
                      <w:color w:val="auto"/>
                      <w:kern w:val="0"/>
                      <w:szCs w:val="21"/>
                      <w:lang w:val="en-US" w:eastAsia="zh-CN"/>
                    </w:rPr>
                  </w:pPr>
                  <w:r>
                    <w:rPr>
                      <w:color w:val="auto"/>
                      <w:kern w:val="0"/>
                      <w:szCs w:val="21"/>
                    </w:rPr>
                    <w:t>钢砼结构</w:t>
                  </w:r>
                </w:p>
              </w:tc>
            </w:tr>
            <w:tr>
              <w:tblPrEx>
                <w:tblCellMar>
                  <w:top w:w="0" w:type="dxa"/>
                  <w:left w:w="108" w:type="dxa"/>
                  <w:bottom w:w="0" w:type="dxa"/>
                  <w:right w:w="108" w:type="dxa"/>
                </w:tblCellMar>
              </w:tblPrEx>
              <w:trPr>
                <w:trHeight w:val="286" w:hRule="atLeast"/>
                <w:jc w:val="center"/>
              </w:trPr>
              <w:tc>
                <w:tcPr>
                  <w:tcW w:w="509" w:type="pct"/>
                  <w:tcBorders>
                    <w:top w:val="nil"/>
                    <w:left w:val="nil"/>
                    <w:bottom w:val="single" w:color="000000" w:sz="8" w:space="0"/>
                    <w:right w:val="single" w:color="000000" w:sz="8" w:space="0"/>
                  </w:tcBorders>
                  <w:shd w:val="clear" w:color="auto" w:fill="auto"/>
                  <w:vAlign w:val="center"/>
                </w:tcPr>
                <w:p>
                  <w:pPr>
                    <w:widowControl/>
                    <w:jc w:val="center"/>
                    <w:rPr>
                      <w:color w:val="auto"/>
                      <w:kern w:val="0"/>
                      <w:szCs w:val="21"/>
                    </w:rPr>
                  </w:pPr>
                  <w:r>
                    <w:rPr>
                      <w:color w:val="auto"/>
                      <w:kern w:val="0"/>
                      <w:szCs w:val="21"/>
                    </w:rPr>
                    <w:t>4</w:t>
                  </w:r>
                </w:p>
              </w:tc>
              <w:tc>
                <w:tcPr>
                  <w:tcW w:w="1013" w:type="pct"/>
                  <w:tcBorders>
                    <w:top w:val="nil"/>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废水处理站</w:t>
                  </w:r>
                </w:p>
              </w:tc>
              <w:tc>
                <w:tcPr>
                  <w:tcW w:w="964" w:type="pct"/>
                  <w:tcBorders>
                    <w:top w:val="nil"/>
                    <w:left w:val="nil"/>
                    <w:bottom w:val="single" w:color="000000" w:sz="8" w:space="0"/>
                    <w:right w:val="single" w:color="000000" w:sz="8" w:space="0"/>
                  </w:tcBorders>
                  <w:shd w:val="clear" w:color="auto" w:fill="auto"/>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200</w:t>
                  </w:r>
                </w:p>
              </w:tc>
              <w:tc>
                <w:tcPr>
                  <w:tcW w:w="1116" w:type="pct"/>
                  <w:tcBorders>
                    <w:top w:val="nil"/>
                    <w:left w:val="nil"/>
                    <w:bottom w:val="single" w:color="000000" w:sz="8" w:space="0"/>
                    <w:right w:val="single" w:color="000000" w:sz="8" w:space="0"/>
                  </w:tcBorders>
                  <w:shd w:val="clear" w:color="auto" w:fill="auto"/>
                  <w:vAlign w:val="center"/>
                </w:tcPr>
                <w:p>
                  <w:pPr>
                    <w:widowControl/>
                    <w:jc w:val="center"/>
                    <w:rPr>
                      <w:rFonts w:hint="eastAsia" w:eastAsia="宋体"/>
                      <w:color w:val="auto"/>
                      <w:kern w:val="0"/>
                      <w:szCs w:val="21"/>
                      <w:lang w:eastAsia="zh-CN"/>
                    </w:rPr>
                  </w:pPr>
                  <w:r>
                    <w:rPr>
                      <w:rFonts w:hint="eastAsia"/>
                      <w:color w:val="auto"/>
                      <w:kern w:val="0"/>
                      <w:szCs w:val="21"/>
                      <w:lang w:eastAsia="zh-CN"/>
                    </w:rPr>
                    <w:t>——</w:t>
                  </w:r>
                </w:p>
              </w:tc>
              <w:tc>
                <w:tcPr>
                  <w:tcW w:w="1397" w:type="pct"/>
                  <w:tcBorders>
                    <w:top w:val="nil"/>
                    <w:left w:val="nil"/>
                    <w:bottom w:val="single" w:color="000000" w:sz="8" w:space="0"/>
                    <w:right w:val="nil"/>
                  </w:tcBorders>
                  <w:shd w:val="clear" w:color="auto" w:fill="auto"/>
                  <w:vAlign w:val="center"/>
                </w:tcPr>
                <w:p>
                  <w:pPr>
                    <w:widowControl/>
                    <w:jc w:val="center"/>
                    <w:rPr>
                      <w:rFonts w:hint="eastAsia" w:eastAsia="宋体"/>
                      <w:color w:val="auto"/>
                      <w:kern w:val="0"/>
                      <w:szCs w:val="21"/>
                      <w:lang w:eastAsia="zh-CN"/>
                    </w:rPr>
                  </w:pPr>
                  <w:r>
                    <w:rPr>
                      <w:rFonts w:hint="eastAsia"/>
                      <w:color w:val="auto"/>
                      <w:kern w:val="0"/>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color w:val="auto"/>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bCs/>
                <w:color w:val="auto"/>
                <w:sz w:val="24"/>
                <w:szCs w:val="24"/>
              </w:rPr>
            </w:pPr>
            <w:r>
              <w:rPr>
                <w:rFonts w:hint="eastAsia"/>
                <w:b/>
                <w:bCs/>
                <w:color w:val="auto"/>
                <w:sz w:val="24"/>
                <w:szCs w:val="24"/>
                <w:lang w:val="en-US" w:eastAsia="zh-CN"/>
              </w:rPr>
              <w:t>4</w:t>
            </w:r>
            <w:r>
              <w:rPr>
                <w:rFonts w:hint="eastAsia"/>
                <w:b/>
                <w:bCs/>
                <w:color w:val="auto"/>
                <w:sz w:val="24"/>
                <w:szCs w:val="24"/>
              </w:rPr>
              <w:t>.主要生产设施</w:t>
            </w:r>
          </w:p>
          <w:p>
            <w:pPr>
              <w:adjustRightInd w:val="0"/>
              <w:snapToGrid w:val="0"/>
              <w:spacing w:line="360" w:lineRule="auto"/>
              <w:ind w:firstLine="470" w:firstLineChars="196"/>
              <w:jc w:val="left"/>
              <w:rPr>
                <w:color w:val="auto"/>
                <w:sz w:val="24"/>
                <w:szCs w:val="24"/>
              </w:rPr>
            </w:pPr>
            <w:r>
              <w:rPr>
                <w:rFonts w:hint="eastAsia"/>
                <w:color w:val="auto"/>
                <w:sz w:val="24"/>
                <w:szCs w:val="24"/>
              </w:rPr>
              <w:t>本项目主要生产设备</w:t>
            </w:r>
            <w:r>
              <w:rPr>
                <w:rFonts w:hint="eastAsia"/>
                <w:color w:val="auto"/>
                <w:sz w:val="24"/>
                <w:szCs w:val="24"/>
                <w:lang w:val="en-US" w:eastAsia="zh-CN"/>
              </w:rPr>
              <w:t>见表6</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after="63" w:afterLines="20"/>
              <w:jc w:val="center"/>
              <w:textAlignment w:val="auto"/>
              <w:rPr>
                <w:rFonts w:hint="eastAsia"/>
                <w:b/>
                <w:bCs/>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after="63" w:afterLines="20"/>
              <w:jc w:val="center"/>
              <w:textAlignment w:val="auto"/>
              <w:rPr>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6  </w:t>
            </w:r>
            <w:r>
              <w:rPr>
                <w:rFonts w:hint="eastAsia"/>
                <w:b/>
                <w:bCs/>
                <w:color w:val="auto"/>
                <w:sz w:val="24"/>
                <w:szCs w:val="24"/>
              </w:rPr>
              <w:t>本项目主要生产设备一览表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65"/>
              <w:gridCol w:w="3467"/>
              <w:gridCol w:w="1788"/>
              <w:gridCol w:w="1373"/>
              <w:gridCol w:w="9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2" w:type="pct"/>
                  <w:tcBorders>
                    <w:tl2br w:val="nil"/>
                    <w:tr2bl w:val="nil"/>
                  </w:tcBorders>
                  <w:noWrap/>
                  <w:vAlign w:val="center"/>
                </w:tcPr>
                <w:p>
                  <w:pPr>
                    <w:widowControl/>
                    <w:jc w:val="center"/>
                    <w:rPr>
                      <w:b/>
                      <w:bCs/>
                      <w:color w:val="auto"/>
                    </w:rPr>
                  </w:pPr>
                  <w:r>
                    <w:rPr>
                      <w:rFonts w:hint="eastAsia"/>
                      <w:b/>
                      <w:bCs/>
                      <w:color w:val="auto"/>
                    </w:rPr>
                    <w:t>编号</w:t>
                  </w:r>
                </w:p>
              </w:tc>
              <w:tc>
                <w:tcPr>
                  <w:tcW w:w="2052" w:type="pct"/>
                  <w:tcBorders>
                    <w:tl2br w:val="nil"/>
                    <w:tr2bl w:val="nil"/>
                  </w:tcBorders>
                  <w:noWrap/>
                  <w:vAlign w:val="center"/>
                </w:tcPr>
                <w:p>
                  <w:pPr>
                    <w:widowControl/>
                    <w:jc w:val="center"/>
                    <w:rPr>
                      <w:b/>
                      <w:bCs/>
                      <w:color w:val="auto"/>
                    </w:rPr>
                  </w:pPr>
                  <w:r>
                    <w:rPr>
                      <w:b/>
                      <w:bCs/>
                      <w:color w:val="auto"/>
                    </w:rPr>
                    <w:t>设备名称</w:t>
                  </w:r>
                </w:p>
              </w:tc>
              <w:tc>
                <w:tcPr>
                  <w:tcW w:w="1058" w:type="pct"/>
                  <w:tcBorders>
                    <w:tl2br w:val="nil"/>
                    <w:tr2bl w:val="nil"/>
                  </w:tcBorders>
                  <w:noWrap/>
                  <w:vAlign w:val="center"/>
                </w:tcPr>
                <w:p>
                  <w:pPr>
                    <w:widowControl/>
                    <w:jc w:val="center"/>
                    <w:rPr>
                      <w:b/>
                      <w:bCs/>
                      <w:color w:val="auto"/>
                    </w:rPr>
                  </w:pPr>
                  <w:r>
                    <w:rPr>
                      <w:b/>
                      <w:bCs/>
                      <w:color w:val="auto"/>
                    </w:rPr>
                    <w:t>型号规格</w:t>
                  </w:r>
                </w:p>
              </w:tc>
              <w:tc>
                <w:tcPr>
                  <w:tcW w:w="812" w:type="pct"/>
                  <w:tcBorders>
                    <w:tl2br w:val="nil"/>
                    <w:tr2bl w:val="nil"/>
                  </w:tcBorders>
                  <w:noWrap w:val="0"/>
                  <w:vAlign w:val="center"/>
                </w:tcPr>
                <w:p>
                  <w:pPr>
                    <w:widowControl/>
                    <w:jc w:val="center"/>
                    <w:rPr>
                      <w:rFonts w:hint="eastAsia"/>
                      <w:b/>
                      <w:bCs/>
                      <w:color w:val="auto"/>
                      <w:lang w:val="en-US" w:eastAsia="zh-CN"/>
                    </w:rPr>
                  </w:pPr>
                  <w:r>
                    <w:rPr>
                      <w:rFonts w:hint="eastAsia"/>
                      <w:b/>
                      <w:bCs/>
                      <w:color w:val="auto"/>
                    </w:rPr>
                    <w:t>数量</w:t>
                  </w:r>
                </w:p>
              </w:tc>
              <w:tc>
                <w:tcPr>
                  <w:tcW w:w="563" w:type="pct"/>
                  <w:tcBorders>
                    <w:tl2br w:val="nil"/>
                    <w:tr2bl w:val="nil"/>
                  </w:tcBorders>
                  <w:noWrap w:val="0"/>
                  <w:vAlign w:val="center"/>
                </w:tcPr>
                <w:p>
                  <w:pPr>
                    <w:widowControl/>
                    <w:jc w:val="center"/>
                    <w:rPr>
                      <w:b/>
                      <w:bCs/>
                      <w:color w:val="auto"/>
                    </w:rPr>
                  </w:pPr>
                  <w:r>
                    <w:rPr>
                      <w:b/>
                      <w:bCs/>
                      <w:color w:val="auto"/>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512" w:type="pct"/>
                  <w:tcBorders>
                    <w:tl2br w:val="nil"/>
                    <w:tr2bl w:val="nil"/>
                  </w:tcBorders>
                  <w:noWrap/>
                  <w:vAlign w:val="center"/>
                </w:tcPr>
                <w:p>
                  <w:pPr>
                    <w:widowControl/>
                    <w:jc w:val="center"/>
                    <w:rPr>
                      <w:rFonts w:hint="default" w:eastAsia="宋体"/>
                      <w:color w:val="auto"/>
                      <w:highlight w:val="none"/>
                      <w:lang w:val="en-US" w:eastAsia="zh-CN"/>
                    </w:rPr>
                  </w:pPr>
                  <w:r>
                    <w:rPr>
                      <w:rFonts w:hint="eastAsia"/>
                      <w:color w:val="auto"/>
                      <w:highlight w:val="none"/>
                      <w:lang w:val="en-US" w:eastAsia="zh-CN"/>
                    </w:rPr>
                    <w:t>1</w:t>
                  </w:r>
                </w:p>
              </w:tc>
              <w:tc>
                <w:tcPr>
                  <w:tcW w:w="2052" w:type="pct"/>
                  <w:tcBorders>
                    <w:tl2br w:val="nil"/>
                    <w:tr2bl w:val="nil"/>
                  </w:tcBorders>
                  <w:noWrap/>
                  <w:vAlign w:val="center"/>
                </w:tcPr>
                <w:p>
                  <w:pPr>
                    <w:jc w:val="center"/>
                    <w:rPr>
                      <w:color w:val="auto"/>
                      <w:highlight w:val="none"/>
                    </w:rPr>
                  </w:pPr>
                  <w:r>
                    <w:rPr>
                      <w:color w:val="auto"/>
                      <w:highlight w:val="none"/>
                    </w:rPr>
                    <w:t>成型机</w:t>
                  </w:r>
                  <w:r>
                    <w:rPr>
                      <w:rFonts w:hint="eastAsia"/>
                      <w:color w:val="auto"/>
                      <w:highlight w:val="none"/>
                    </w:rPr>
                    <w:t>（酥饼面包多功能成型机）</w:t>
                  </w:r>
                </w:p>
              </w:tc>
              <w:tc>
                <w:tcPr>
                  <w:tcW w:w="1058" w:type="pct"/>
                  <w:tcBorders>
                    <w:tl2br w:val="nil"/>
                    <w:tr2bl w:val="nil"/>
                  </w:tcBorders>
                  <w:noWrap/>
                  <w:vAlign w:val="center"/>
                </w:tcPr>
                <w:p>
                  <w:pPr>
                    <w:jc w:val="center"/>
                    <w:rPr>
                      <w:rFonts w:hint="default"/>
                      <w:color w:val="auto"/>
                      <w:highlight w:val="none"/>
                      <w:lang w:val="en-US" w:eastAsia="zh-CN"/>
                    </w:rPr>
                  </w:pPr>
                  <w:r>
                    <w:rPr>
                      <w:rFonts w:hint="eastAsia"/>
                      <w:color w:val="auto"/>
                      <w:highlight w:val="none"/>
                    </w:rPr>
                    <w:t>OH-868C</w:t>
                  </w:r>
                </w:p>
              </w:tc>
              <w:tc>
                <w:tcPr>
                  <w:tcW w:w="812" w:type="pct"/>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512" w:type="pct"/>
                  <w:tcBorders>
                    <w:tl2br w:val="nil"/>
                    <w:tr2bl w:val="nil"/>
                  </w:tcBorders>
                  <w:noWrap/>
                  <w:vAlign w:val="center"/>
                </w:tcPr>
                <w:p>
                  <w:pPr>
                    <w:widowControl/>
                    <w:jc w:val="center"/>
                    <w:rPr>
                      <w:color w:val="auto"/>
                      <w:highlight w:val="none"/>
                    </w:rPr>
                  </w:pPr>
                  <w:r>
                    <w:rPr>
                      <w:color w:val="auto"/>
                      <w:highlight w:val="none"/>
                    </w:rPr>
                    <w:t>2</w:t>
                  </w:r>
                </w:p>
              </w:tc>
              <w:tc>
                <w:tcPr>
                  <w:tcW w:w="2052" w:type="pct"/>
                  <w:tcBorders>
                    <w:tl2br w:val="nil"/>
                    <w:tr2bl w:val="nil"/>
                  </w:tcBorders>
                  <w:noWrap/>
                  <w:vAlign w:val="center"/>
                </w:tcPr>
                <w:p>
                  <w:pPr>
                    <w:jc w:val="center"/>
                    <w:rPr>
                      <w:color w:val="auto"/>
                      <w:highlight w:val="none"/>
                    </w:rPr>
                  </w:pPr>
                  <w:r>
                    <w:rPr>
                      <w:rFonts w:hint="eastAsia"/>
                      <w:color w:val="auto"/>
                      <w:highlight w:val="none"/>
                    </w:rPr>
                    <w:t>果蔬清洗机</w:t>
                  </w:r>
                </w:p>
              </w:tc>
              <w:tc>
                <w:tcPr>
                  <w:tcW w:w="1058" w:type="pct"/>
                  <w:tcBorders>
                    <w:tl2br w:val="nil"/>
                    <w:tr2bl w:val="nil"/>
                  </w:tcBorders>
                  <w:noWrap/>
                  <w:vAlign w:val="center"/>
                </w:tcPr>
                <w:p>
                  <w:pPr>
                    <w:jc w:val="center"/>
                    <w:rPr>
                      <w:rFonts w:hint="default"/>
                      <w:color w:val="auto"/>
                      <w:highlight w:val="none"/>
                      <w:lang w:val="en-US" w:eastAsia="zh-CN"/>
                    </w:rPr>
                  </w:pPr>
                  <w:r>
                    <w:rPr>
                      <w:rFonts w:hint="eastAsia"/>
                      <w:color w:val="auto"/>
                      <w:highlight w:val="none"/>
                    </w:rPr>
                    <w:t>/</w:t>
                  </w:r>
                </w:p>
              </w:tc>
              <w:tc>
                <w:tcPr>
                  <w:tcW w:w="812" w:type="pct"/>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512" w:type="pct"/>
                  <w:tcBorders>
                    <w:tl2br w:val="nil"/>
                    <w:tr2bl w:val="nil"/>
                  </w:tcBorders>
                  <w:noWrap/>
                  <w:vAlign w:val="center"/>
                </w:tcPr>
                <w:p>
                  <w:pPr>
                    <w:widowControl/>
                    <w:jc w:val="center"/>
                    <w:rPr>
                      <w:color w:val="auto"/>
                      <w:highlight w:val="none"/>
                    </w:rPr>
                  </w:pPr>
                  <w:r>
                    <w:rPr>
                      <w:color w:val="auto"/>
                      <w:highlight w:val="none"/>
                    </w:rPr>
                    <w:t>3</w:t>
                  </w:r>
                </w:p>
              </w:tc>
              <w:tc>
                <w:tcPr>
                  <w:tcW w:w="2052"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煮馅机</w:t>
                  </w:r>
                </w:p>
              </w:tc>
              <w:tc>
                <w:tcPr>
                  <w:tcW w:w="1058"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w:t>
                  </w:r>
                </w:p>
              </w:tc>
              <w:tc>
                <w:tcPr>
                  <w:tcW w:w="812" w:type="pct"/>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rPr>
                    <w:t>3</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0" w:hRule="atLeast"/>
                <w:jc w:val="center"/>
              </w:trPr>
              <w:tc>
                <w:tcPr>
                  <w:tcW w:w="512" w:type="pct"/>
                  <w:tcBorders>
                    <w:tl2br w:val="nil"/>
                    <w:tr2bl w:val="nil"/>
                  </w:tcBorders>
                  <w:noWrap/>
                  <w:vAlign w:val="center"/>
                </w:tcPr>
                <w:p>
                  <w:pPr>
                    <w:widowControl/>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4</w:t>
                  </w:r>
                </w:p>
              </w:tc>
              <w:tc>
                <w:tcPr>
                  <w:tcW w:w="2052" w:type="pct"/>
                  <w:tcBorders>
                    <w:tl2br w:val="nil"/>
                    <w:tr2bl w:val="nil"/>
                  </w:tcBorders>
                  <w:noWrap/>
                  <w:vAlign w:val="center"/>
                </w:tcPr>
                <w:p>
                  <w:pPr>
                    <w:jc w:val="center"/>
                    <w:rPr>
                      <w:rFonts w:hint="eastAsia"/>
                      <w:color w:val="auto"/>
                      <w:highlight w:val="none"/>
                    </w:rPr>
                  </w:pPr>
                  <w:r>
                    <w:rPr>
                      <w:rFonts w:hint="eastAsia"/>
                      <w:color w:val="auto"/>
                      <w:highlight w:val="none"/>
                    </w:rPr>
                    <w:t>包馅机</w:t>
                  </w:r>
                </w:p>
              </w:tc>
              <w:tc>
                <w:tcPr>
                  <w:tcW w:w="1058"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w:t>
                  </w:r>
                </w:p>
              </w:tc>
              <w:tc>
                <w:tcPr>
                  <w:tcW w:w="812" w:type="pct"/>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5</w:t>
                  </w:r>
                </w:p>
              </w:tc>
              <w:tc>
                <w:tcPr>
                  <w:tcW w:w="2052" w:type="pct"/>
                  <w:tcBorders>
                    <w:tl2br w:val="nil"/>
                    <w:tr2bl w:val="nil"/>
                  </w:tcBorders>
                  <w:noWrap/>
                  <w:vAlign w:val="center"/>
                </w:tcPr>
                <w:p>
                  <w:pPr>
                    <w:jc w:val="center"/>
                    <w:rPr>
                      <w:rFonts w:hint="eastAsia"/>
                      <w:color w:val="auto"/>
                      <w:highlight w:val="none"/>
                    </w:rPr>
                  </w:pPr>
                  <w:r>
                    <w:rPr>
                      <w:rFonts w:hint="eastAsia"/>
                      <w:color w:val="auto"/>
                      <w:highlight w:val="none"/>
                    </w:rPr>
                    <w:t>捏花机</w:t>
                  </w:r>
                </w:p>
              </w:tc>
              <w:tc>
                <w:tcPr>
                  <w:tcW w:w="1058"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w:t>
                  </w:r>
                </w:p>
              </w:tc>
              <w:tc>
                <w:tcPr>
                  <w:tcW w:w="812" w:type="pct"/>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6</w:t>
                  </w:r>
                </w:p>
              </w:tc>
              <w:tc>
                <w:tcPr>
                  <w:tcW w:w="2052" w:type="pct"/>
                  <w:tcBorders>
                    <w:tl2br w:val="nil"/>
                    <w:tr2bl w:val="nil"/>
                  </w:tcBorders>
                  <w:noWrap/>
                  <w:vAlign w:val="center"/>
                </w:tcPr>
                <w:p>
                  <w:pPr>
                    <w:jc w:val="center"/>
                    <w:rPr>
                      <w:rFonts w:hint="default"/>
                      <w:color w:val="auto"/>
                      <w:highlight w:val="none"/>
                      <w:lang w:val="en-US" w:eastAsia="zh-CN"/>
                    </w:rPr>
                  </w:pPr>
                  <w:r>
                    <w:rPr>
                      <w:rFonts w:hint="eastAsia"/>
                      <w:color w:val="auto"/>
                      <w:highlight w:val="none"/>
                    </w:rPr>
                    <w:t>和面机</w:t>
                  </w:r>
                </w:p>
              </w:tc>
              <w:tc>
                <w:tcPr>
                  <w:tcW w:w="1058" w:type="pct"/>
                  <w:tcBorders>
                    <w:tl2br w:val="nil"/>
                    <w:tr2bl w:val="nil"/>
                  </w:tcBorders>
                  <w:noWrap/>
                  <w:vAlign w:val="center"/>
                </w:tcPr>
                <w:p>
                  <w:pPr>
                    <w:jc w:val="center"/>
                    <w:rPr>
                      <w:rFonts w:hint="eastAsia"/>
                      <w:color w:val="auto"/>
                      <w:highlight w:val="none"/>
                    </w:rPr>
                  </w:pPr>
                  <w:r>
                    <w:rPr>
                      <w:rFonts w:hint="eastAsia"/>
                      <w:color w:val="auto"/>
                      <w:highlight w:val="none"/>
                    </w:rPr>
                    <w:t>YMJ--75</w:t>
                  </w:r>
                </w:p>
              </w:tc>
              <w:tc>
                <w:tcPr>
                  <w:tcW w:w="812" w:type="pct"/>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7</w:t>
                  </w:r>
                </w:p>
              </w:tc>
              <w:tc>
                <w:tcPr>
                  <w:tcW w:w="2052" w:type="pct"/>
                  <w:tcBorders>
                    <w:tl2br w:val="nil"/>
                    <w:tr2bl w:val="nil"/>
                  </w:tcBorders>
                  <w:noWrap/>
                  <w:vAlign w:val="center"/>
                </w:tcPr>
                <w:p>
                  <w:pPr>
                    <w:jc w:val="center"/>
                    <w:rPr>
                      <w:rFonts w:hint="eastAsia"/>
                      <w:color w:val="auto"/>
                      <w:highlight w:val="none"/>
                    </w:rPr>
                  </w:pPr>
                  <w:r>
                    <w:rPr>
                      <w:rFonts w:hint="eastAsia"/>
                      <w:color w:val="auto"/>
                      <w:highlight w:val="none"/>
                    </w:rPr>
                    <w:t>分离式切台</w:t>
                  </w:r>
                </w:p>
              </w:tc>
              <w:tc>
                <w:tcPr>
                  <w:tcW w:w="1058" w:type="pct"/>
                  <w:tcBorders>
                    <w:tl2br w:val="nil"/>
                    <w:tr2bl w:val="nil"/>
                  </w:tcBorders>
                  <w:noWrap/>
                  <w:vAlign w:val="center"/>
                </w:tcPr>
                <w:p>
                  <w:pPr>
                    <w:jc w:val="center"/>
                    <w:rPr>
                      <w:rFonts w:hint="default"/>
                      <w:color w:val="auto"/>
                      <w:highlight w:val="none"/>
                      <w:lang w:val="en-US" w:eastAsia="zh-CN"/>
                    </w:rPr>
                  </w:pPr>
                  <w:r>
                    <w:rPr>
                      <w:rFonts w:hint="eastAsia"/>
                      <w:color w:val="auto"/>
                      <w:highlight w:val="none"/>
                    </w:rPr>
                    <w:t>OH--20</w:t>
                  </w:r>
                </w:p>
              </w:tc>
              <w:tc>
                <w:tcPr>
                  <w:tcW w:w="812" w:type="pct"/>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default" w:eastAsia="宋体"/>
                      <w:color w:val="auto"/>
                      <w:highlight w:val="none"/>
                      <w:lang w:val="en-US" w:eastAsia="zh-CN"/>
                    </w:rPr>
                  </w:pPr>
                  <w:r>
                    <w:rPr>
                      <w:rFonts w:hint="eastAsia"/>
                      <w:color w:val="auto"/>
                      <w:highlight w:val="none"/>
                      <w:lang w:val="en-US" w:eastAsia="zh-CN"/>
                    </w:rPr>
                    <w:t>8</w:t>
                  </w:r>
                </w:p>
              </w:tc>
              <w:tc>
                <w:tcPr>
                  <w:tcW w:w="2052"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立式高速接盘机</w:t>
                  </w:r>
                </w:p>
              </w:tc>
              <w:tc>
                <w:tcPr>
                  <w:tcW w:w="1058" w:type="pct"/>
                  <w:tcBorders>
                    <w:tl2br w:val="nil"/>
                    <w:tr2bl w:val="nil"/>
                  </w:tcBorders>
                  <w:noWrap/>
                  <w:vAlign w:val="center"/>
                </w:tcPr>
                <w:p>
                  <w:pPr>
                    <w:jc w:val="center"/>
                    <w:rPr>
                      <w:rFonts w:hint="default"/>
                      <w:color w:val="auto"/>
                      <w:highlight w:val="none"/>
                      <w:lang w:val="en-US" w:eastAsia="zh-CN"/>
                    </w:rPr>
                  </w:pPr>
                  <w:r>
                    <w:rPr>
                      <w:rFonts w:hint="eastAsia"/>
                      <w:color w:val="auto"/>
                      <w:highlight w:val="none"/>
                    </w:rPr>
                    <w:t>/</w:t>
                  </w:r>
                </w:p>
              </w:tc>
              <w:tc>
                <w:tcPr>
                  <w:tcW w:w="812" w:type="pct"/>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rPr>
                    <w:t>2</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rFonts w:hint="eastAsia"/>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default"/>
                      <w:color w:val="auto"/>
                      <w:highlight w:val="none"/>
                      <w:lang w:val="en-US" w:eastAsia="zh-CN"/>
                    </w:rPr>
                  </w:pPr>
                  <w:r>
                    <w:rPr>
                      <w:rFonts w:hint="eastAsia"/>
                      <w:color w:val="auto"/>
                      <w:highlight w:val="none"/>
                      <w:lang w:val="en-US" w:eastAsia="zh-CN"/>
                    </w:rPr>
                    <w:t>9</w:t>
                  </w:r>
                </w:p>
              </w:tc>
              <w:tc>
                <w:tcPr>
                  <w:tcW w:w="2052"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燃气型热风旋转炉（谷合）</w:t>
                  </w:r>
                </w:p>
              </w:tc>
              <w:tc>
                <w:tcPr>
                  <w:tcW w:w="1058"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CH-X32R</w:t>
                  </w:r>
                </w:p>
              </w:tc>
              <w:tc>
                <w:tcPr>
                  <w:tcW w:w="812" w:type="pct"/>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rPr>
                    <w:t>8</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rFonts w:hint="eastAsia"/>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default"/>
                      <w:color w:val="auto"/>
                      <w:highlight w:val="none"/>
                      <w:lang w:val="en-US" w:eastAsia="zh-CN"/>
                    </w:rPr>
                  </w:pPr>
                  <w:r>
                    <w:rPr>
                      <w:rFonts w:hint="eastAsia"/>
                      <w:color w:val="auto"/>
                      <w:highlight w:val="none"/>
                      <w:lang w:val="en-US" w:eastAsia="zh-CN"/>
                    </w:rPr>
                    <w:t>10</w:t>
                  </w:r>
                </w:p>
              </w:tc>
              <w:tc>
                <w:tcPr>
                  <w:tcW w:w="2052"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欧立包装机</w:t>
                  </w:r>
                </w:p>
              </w:tc>
              <w:tc>
                <w:tcPr>
                  <w:tcW w:w="1058"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ZS-420</w:t>
                  </w:r>
                </w:p>
              </w:tc>
              <w:tc>
                <w:tcPr>
                  <w:tcW w:w="812" w:type="pct"/>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rPr>
                    <w:t>3</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rFonts w:hint="eastAsia"/>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12" w:type="pct"/>
                  <w:tcBorders>
                    <w:tl2br w:val="nil"/>
                    <w:tr2bl w:val="nil"/>
                  </w:tcBorders>
                  <w:noWrap/>
                  <w:vAlign w:val="center"/>
                </w:tcPr>
                <w:p>
                  <w:pPr>
                    <w:widowControl/>
                    <w:jc w:val="center"/>
                    <w:rPr>
                      <w:rFonts w:hint="default"/>
                      <w:color w:val="auto"/>
                      <w:highlight w:val="none"/>
                      <w:lang w:val="en-US" w:eastAsia="zh-CN"/>
                    </w:rPr>
                  </w:pPr>
                  <w:r>
                    <w:rPr>
                      <w:rFonts w:hint="eastAsia"/>
                      <w:color w:val="auto"/>
                      <w:highlight w:val="none"/>
                      <w:lang w:val="en-US" w:eastAsia="zh-CN"/>
                    </w:rPr>
                    <w:t>11</w:t>
                  </w:r>
                </w:p>
              </w:tc>
              <w:tc>
                <w:tcPr>
                  <w:tcW w:w="2052"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lang w:val="en-US" w:eastAsia="zh-CN"/>
                    </w:rPr>
                    <w:t>金属探测器</w:t>
                  </w:r>
                </w:p>
              </w:tc>
              <w:tc>
                <w:tcPr>
                  <w:tcW w:w="1058" w:type="pct"/>
                  <w:tcBorders>
                    <w:tl2br w:val="nil"/>
                    <w:tr2bl w:val="nil"/>
                  </w:tcBorders>
                  <w:noWrap/>
                  <w:vAlign w:val="center"/>
                </w:tcPr>
                <w:p>
                  <w:pPr>
                    <w:jc w:val="center"/>
                    <w:rPr>
                      <w:rFonts w:hint="eastAsia"/>
                      <w:color w:val="auto"/>
                      <w:highlight w:val="none"/>
                      <w:lang w:val="en-US" w:eastAsia="zh-CN"/>
                    </w:rPr>
                  </w:pPr>
                  <w:r>
                    <w:rPr>
                      <w:rFonts w:hint="eastAsia"/>
                      <w:color w:val="auto"/>
                      <w:highlight w:val="none"/>
                    </w:rPr>
                    <w:t>ND-QZ-13008</w:t>
                  </w:r>
                </w:p>
              </w:tc>
              <w:tc>
                <w:tcPr>
                  <w:tcW w:w="812" w:type="pct"/>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rPr>
                    <w:t>1</w:t>
                  </w:r>
                  <w:r>
                    <w:rPr>
                      <w:rFonts w:hint="eastAsia"/>
                      <w:color w:val="auto"/>
                      <w:highlight w:val="none"/>
                      <w:lang w:val="en-US" w:eastAsia="zh-CN"/>
                    </w:rPr>
                    <w:t>台</w:t>
                  </w:r>
                </w:p>
              </w:tc>
              <w:tc>
                <w:tcPr>
                  <w:tcW w:w="563" w:type="pct"/>
                  <w:tcBorders>
                    <w:tl2br w:val="nil"/>
                    <w:tr2bl w:val="nil"/>
                  </w:tcBorders>
                  <w:noWrap w:val="0"/>
                  <w:vAlign w:val="center"/>
                </w:tcPr>
                <w:p>
                  <w:pPr>
                    <w:widowControl/>
                    <w:jc w:val="center"/>
                    <w:rPr>
                      <w:rFonts w:hint="eastAsia"/>
                      <w:color w:val="auto"/>
                      <w:highlight w:val="none"/>
                      <w:lang w:val="en-US" w:eastAsia="zh-CN"/>
                    </w:rPr>
                  </w:pPr>
                </w:p>
              </w:tc>
            </w:tr>
          </w:tbl>
          <w:p>
            <w:pPr>
              <w:adjustRightInd w:val="0"/>
              <w:snapToGrid w:val="0"/>
              <w:spacing w:line="360" w:lineRule="auto"/>
              <w:jc w:val="left"/>
              <w:rPr>
                <w:color w:val="auto"/>
              </w:rPr>
            </w:pPr>
          </w:p>
          <w:p>
            <w:pPr>
              <w:adjustRightInd w:val="0"/>
              <w:snapToGrid w:val="0"/>
              <w:spacing w:line="360" w:lineRule="auto"/>
              <w:ind w:firstLine="482" w:firstLineChars="200"/>
              <w:jc w:val="left"/>
              <w:rPr>
                <w:b/>
                <w:bCs/>
                <w:color w:val="auto"/>
                <w:sz w:val="24"/>
                <w:szCs w:val="24"/>
              </w:rPr>
            </w:pPr>
            <w:r>
              <w:rPr>
                <w:rFonts w:hint="eastAsia"/>
                <w:b/>
                <w:bCs/>
                <w:color w:val="auto"/>
                <w:sz w:val="24"/>
                <w:szCs w:val="24"/>
                <w:lang w:val="en-US" w:eastAsia="zh-CN"/>
              </w:rPr>
              <w:t>5</w:t>
            </w:r>
            <w:r>
              <w:rPr>
                <w:rFonts w:hint="eastAsia"/>
                <w:b/>
                <w:bCs/>
                <w:color w:val="auto"/>
                <w:sz w:val="24"/>
                <w:szCs w:val="24"/>
              </w:rPr>
              <w:t>.主要原辅材料</w:t>
            </w:r>
          </w:p>
          <w:p>
            <w:pPr>
              <w:adjustRightInd w:val="0"/>
              <w:snapToGrid w:val="0"/>
              <w:spacing w:line="360" w:lineRule="auto"/>
              <w:ind w:firstLine="470" w:firstLineChars="196"/>
              <w:jc w:val="left"/>
              <w:rPr>
                <w:rFonts w:hint="eastAsia"/>
                <w:color w:val="auto"/>
                <w:sz w:val="24"/>
                <w:szCs w:val="24"/>
              </w:rPr>
            </w:pPr>
            <w:r>
              <w:rPr>
                <w:rFonts w:hint="eastAsia"/>
                <w:color w:val="auto"/>
                <w:sz w:val="24"/>
                <w:szCs w:val="24"/>
              </w:rPr>
              <w:t>本项目主要原辅料消耗情况见表</w:t>
            </w:r>
            <w:r>
              <w:rPr>
                <w:rFonts w:hint="eastAsia"/>
                <w:color w:val="auto"/>
                <w:sz w:val="24"/>
                <w:szCs w:val="24"/>
                <w:lang w:val="en-US" w:eastAsia="zh-CN"/>
              </w:rPr>
              <w:t>7</w:t>
            </w:r>
            <w:r>
              <w:rPr>
                <w:rFonts w:hint="eastAsia"/>
                <w:color w:val="auto"/>
                <w:sz w:val="24"/>
                <w:szCs w:val="24"/>
              </w:rPr>
              <w:t>。</w:t>
            </w:r>
          </w:p>
          <w:p>
            <w:pPr>
              <w:adjustRightInd w:val="0"/>
              <w:snapToGrid w:val="0"/>
              <w:spacing w:line="240" w:lineRule="auto"/>
              <w:jc w:val="center"/>
              <w:rPr>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7 </w:t>
            </w:r>
            <w:r>
              <w:rPr>
                <w:rFonts w:hint="eastAsia"/>
                <w:b/>
                <w:bCs/>
                <w:color w:val="auto"/>
                <w:sz w:val="24"/>
                <w:szCs w:val="24"/>
              </w:rPr>
              <w:t>主要原辅料消耗一览表</w:t>
            </w:r>
          </w:p>
          <w:tbl>
            <w:tblPr>
              <w:tblStyle w:val="6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265"/>
              <w:gridCol w:w="1497"/>
              <w:gridCol w:w="1899"/>
              <w:gridCol w:w="17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6" w:hRule="atLeast"/>
                <w:jc w:val="center"/>
              </w:trPr>
              <w:tc>
                <w:tcPr>
                  <w:tcW w:w="1932" w:type="pct"/>
                  <w:tcBorders>
                    <w:tl2br w:val="nil"/>
                    <w:tr2bl w:val="nil"/>
                  </w:tcBorders>
                  <w:noWrap/>
                  <w:vAlign w:val="center"/>
                </w:tcPr>
                <w:p>
                  <w:pPr>
                    <w:widowControl/>
                    <w:snapToGrid w:val="0"/>
                    <w:jc w:val="center"/>
                    <w:rPr>
                      <w:b/>
                      <w:bCs/>
                      <w:color w:val="auto"/>
                    </w:rPr>
                  </w:pPr>
                  <w:r>
                    <w:rPr>
                      <w:b/>
                      <w:bCs/>
                      <w:color w:val="auto"/>
                    </w:rPr>
                    <w:t>原辅材料名称</w:t>
                  </w:r>
                </w:p>
              </w:tc>
              <w:tc>
                <w:tcPr>
                  <w:tcW w:w="886" w:type="pct"/>
                  <w:tcBorders>
                    <w:tl2br w:val="nil"/>
                    <w:tr2bl w:val="nil"/>
                  </w:tcBorders>
                  <w:noWrap/>
                  <w:vAlign w:val="center"/>
                </w:tcPr>
                <w:p>
                  <w:pPr>
                    <w:widowControl/>
                    <w:snapToGrid w:val="0"/>
                    <w:jc w:val="center"/>
                    <w:rPr>
                      <w:b/>
                      <w:bCs/>
                      <w:color w:val="auto"/>
                    </w:rPr>
                  </w:pPr>
                  <w:r>
                    <w:rPr>
                      <w:b/>
                      <w:bCs/>
                      <w:color w:val="auto"/>
                    </w:rPr>
                    <w:t>用量t/a</w:t>
                  </w:r>
                </w:p>
              </w:tc>
              <w:tc>
                <w:tcPr>
                  <w:tcW w:w="1124" w:type="pct"/>
                  <w:tcBorders>
                    <w:tl2br w:val="nil"/>
                    <w:tr2bl w:val="nil"/>
                  </w:tcBorders>
                  <w:vAlign w:val="center"/>
                </w:tcPr>
                <w:p>
                  <w:pPr>
                    <w:widowControl/>
                    <w:snapToGrid w:val="0"/>
                    <w:jc w:val="center"/>
                    <w:rPr>
                      <w:b/>
                      <w:bCs/>
                      <w:color w:val="auto"/>
                    </w:rPr>
                  </w:pPr>
                  <w:r>
                    <w:rPr>
                      <w:b/>
                      <w:bCs/>
                      <w:color w:val="auto"/>
                    </w:rPr>
                    <w:t>储</w:t>
                  </w:r>
                  <w:r>
                    <w:rPr>
                      <w:rFonts w:hint="eastAsia"/>
                      <w:b/>
                      <w:bCs/>
                      <w:color w:val="auto"/>
                    </w:rPr>
                    <w:t>存</w:t>
                  </w:r>
                  <w:r>
                    <w:rPr>
                      <w:b/>
                      <w:bCs/>
                      <w:color w:val="auto"/>
                    </w:rPr>
                    <w:t>位置</w:t>
                  </w:r>
                </w:p>
              </w:tc>
              <w:tc>
                <w:tcPr>
                  <w:tcW w:w="1056" w:type="pct"/>
                  <w:tcBorders>
                    <w:tl2br w:val="nil"/>
                    <w:tr2bl w:val="nil"/>
                  </w:tcBorders>
                  <w:vAlign w:val="center"/>
                </w:tcPr>
                <w:p>
                  <w:pPr>
                    <w:widowControl/>
                    <w:snapToGrid w:val="0"/>
                    <w:jc w:val="center"/>
                    <w:rPr>
                      <w:rFonts w:hint="eastAsia"/>
                      <w:b/>
                      <w:bCs/>
                      <w:color w:val="auto"/>
                      <w:lang w:eastAsia="zh-CN"/>
                    </w:rPr>
                  </w:pPr>
                  <w:r>
                    <w:rPr>
                      <w:rFonts w:hint="eastAsia"/>
                      <w:b/>
                      <w:bCs/>
                      <w:color w:val="auto"/>
                      <w:lang w:val="en-US" w:eastAsia="zh-CN"/>
                    </w:rPr>
                    <w:t>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 w:hRule="atLeast"/>
                <w:jc w:val="center"/>
              </w:trPr>
              <w:tc>
                <w:tcPr>
                  <w:tcW w:w="1932" w:type="pct"/>
                  <w:tcBorders>
                    <w:tl2br w:val="nil"/>
                    <w:tr2bl w:val="nil"/>
                  </w:tcBorders>
                  <w:noWrap/>
                  <w:vAlign w:val="center"/>
                </w:tcPr>
                <w:p>
                  <w:pPr>
                    <w:widowControl/>
                    <w:jc w:val="center"/>
                    <w:rPr>
                      <w:rFonts w:hint="default"/>
                      <w:color w:val="auto"/>
                      <w:highlight w:val="none"/>
                      <w:lang w:val="en-US" w:eastAsia="zh-CN"/>
                    </w:rPr>
                  </w:pPr>
                  <w:r>
                    <w:rPr>
                      <w:szCs w:val="21"/>
                    </w:rPr>
                    <w:t>鸡蛋</w:t>
                  </w:r>
                </w:p>
              </w:tc>
              <w:tc>
                <w:tcPr>
                  <w:tcW w:w="886" w:type="pct"/>
                  <w:tcBorders>
                    <w:tl2br w:val="nil"/>
                    <w:tr2bl w:val="nil"/>
                  </w:tcBorders>
                  <w:noWrap/>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4" w:type="pct"/>
                  <w:tcBorders>
                    <w:tl2br w:val="nil"/>
                    <w:tr2bl w:val="nil"/>
                  </w:tcBorders>
                  <w:vAlign w:val="center"/>
                </w:tcPr>
                <w:p>
                  <w:pPr>
                    <w:widowControl/>
                    <w:jc w:val="center"/>
                    <w:textAlignment w:val="center"/>
                    <w:rPr>
                      <w:rFonts w:hint="default"/>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szCs w:val="21"/>
                    </w:rPr>
                    <w:t>白砂糖</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食盐</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小麦粉</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玉米淀粉</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泡打粉</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1440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 xml:space="preserve">蛋糕油 </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大豆油</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4800</w:t>
                  </w:r>
                </w:p>
              </w:tc>
              <w:tc>
                <w:tcPr>
                  <w:tcW w:w="1124" w:type="pct"/>
                  <w:tcBorders>
                    <w:tl2br w:val="nil"/>
                    <w:tr2bl w:val="nil"/>
                  </w:tcBorders>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脱膜油</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胡萝卜</w:t>
                  </w:r>
                </w:p>
              </w:tc>
              <w:tc>
                <w:tcPr>
                  <w:tcW w:w="886" w:type="pct"/>
                  <w:tcBorders>
                    <w:tl2br w:val="nil"/>
                    <w:tr2bl w:val="nil"/>
                  </w:tcBorders>
                  <w:noWrap/>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菠菜</w:t>
                  </w:r>
                </w:p>
              </w:tc>
              <w:tc>
                <w:tcPr>
                  <w:tcW w:w="886" w:type="pct"/>
                  <w:tcBorders>
                    <w:tl2br w:val="nil"/>
                    <w:tr2bl w:val="nil"/>
                  </w:tcBorders>
                  <w:noWrap/>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冬瓜</w:t>
                  </w:r>
                </w:p>
              </w:tc>
              <w:tc>
                <w:tcPr>
                  <w:tcW w:w="886" w:type="pct"/>
                  <w:tcBorders>
                    <w:tl2br w:val="nil"/>
                    <w:tr2bl w:val="nil"/>
                  </w:tcBorders>
                  <w:noWrap/>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南瓜</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芋头</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马蹄</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外购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 w:hRule="atLeast"/>
                <w:jc w:val="center"/>
              </w:trPr>
              <w:tc>
                <w:tcPr>
                  <w:tcW w:w="1932" w:type="pct"/>
                  <w:tcBorders>
                    <w:tl2br w:val="nil"/>
                    <w:tr2bl w:val="nil"/>
                  </w:tcBorders>
                  <w:noWrap/>
                  <w:vAlign w:val="center"/>
                </w:tcPr>
                <w:p>
                  <w:pPr>
                    <w:widowControl/>
                    <w:jc w:val="center"/>
                    <w:rPr>
                      <w:rFonts w:hint="eastAsia"/>
                      <w:color w:val="auto"/>
                      <w:lang w:val="en-US" w:eastAsia="zh-CN"/>
                    </w:rPr>
                  </w:pPr>
                  <w:r>
                    <w:rPr>
                      <w:rFonts w:hint="eastAsia"/>
                      <w:color w:val="auto"/>
                      <w:lang w:val="en-US" w:eastAsia="zh-CN"/>
                    </w:rPr>
                    <w:t>花生</w:t>
                  </w:r>
                </w:p>
              </w:tc>
              <w:tc>
                <w:tcPr>
                  <w:tcW w:w="886" w:type="pct"/>
                  <w:tcBorders>
                    <w:tl2br w:val="nil"/>
                    <w:tr2bl w:val="nil"/>
                  </w:tcBorders>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1124"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原料仓库</w:t>
                  </w:r>
                </w:p>
              </w:tc>
              <w:tc>
                <w:tcPr>
                  <w:tcW w:w="1056" w:type="pct"/>
                  <w:tcBorders>
                    <w:tl2br w:val="nil"/>
                    <w:tr2bl w:val="nil"/>
                  </w:tcBorders>
                  <w:vAlign w:val="center"/>
                </w:tcPr>
                <w:p>
                  <w:pPr>
                    <w:widowControl/>
                    <w:jc w:val="center"/>
                    <w:textAlignment w:val="top"/>
                    <w:rPr>
                      <w:rFonts w:hint="eastAsia"/>
                      <w:color w:val="auto"/>
                      <w:highlight w:val="none"/>
                      <w:lang w:val="en-US" w:eastAsia="zh-CN"/>
                    </w:rPr>
                  </w:pPr>
                  <w:r>
                    <w:rPr>
                      <w:rFonts w:hint="eastAsia"/>
                      <w:color w:val="auto"/>
                      <w:highlight w:val="none"/>
                      <w:lang w:val="en-US" w:eastAsia="zh-CN"/>
                    </w:rPr>
                    <w:t>外购</w:t>
                  </w:r>
                </w:p>
              </w:tc>
            </w:tr>
          </w:tbl>
          <w:p>
            <w:pPr>
              <w:pStyle w:val="29"/>
              <w:ind w:left="0" w:leftChars="0" w:firstLine="0" w:firstLineChars="0"/>
              <w:rPr>
                <w:rFonts w:hint="default"/>
                <w:color w:val="auto"/>
                <w:lang w:val="en-US" w:eastAsia="zh-CN"/>
              </w:rPr>
            </w:pPr>
          </w:p>
          <w:p>
            <w:pPr>
              <w:adjustRightInd w:val="0"/>
              <w:snapToGrid w:val="0"/>
              <w:spacing w:line="360" w:lineRule="auto"/>
              <w:ind w:firstLine="482" w:firstLineChars="200"/>
              <w:jc w:val="left"/>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rPr>
              <w:t>.能耗、水耗</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本项目主要能源消耗为电能</w:t>
            </w:r>
            <w:r>
              <w:rPr>
                <w:rFonts w:hint="eastAsia" w:cs="Times New Roman"/>
                <w:color w:val="auto"/>
                <w:sz w:val="24"/>
                <w:szCs w:val="24"/>
                <w:lang w:eastAsia="zh-CN"/>
              </w:rPr>
              <w:t>、</w:t>
            </w:r>
            <w:r>
              <w:rPr>
                <w:rFonts w:hint="eastAsia" w:cs="Times New Roman"/>
                <w:color w:val="auto"/>
                <w:sz w:val="24"/>
                <w:szCs w:val="24"/>
                <w:lang w:val="en-US" w:eastAsia="zh-CN"/>
              </w:rPr>
              <w:t>天然气</w:t>
            </w:r>
            <w:r>
              <w:rPr>
                <w:rFonts w:hint="default" w:ascii="Times New Roman" w:hAnsi="Times New Roman" w:eastAsia="宋体" w:cs="Times New Roman"/>
                <w:color w:val="auto"/>
                <w:sz w:val="24"/>
                <w:szCs w:val="24"/>
              </w:rPr>
              <w:t>，预计用电量约</w:t>
            </w:r>
            <w:r>
              <w:rPr>
                <w:rFonts w:hint="eastAsia" w:cs="Times New Roman"/>
                <w:color w:val="auto"/>
                <w:sz w:val="24"/>
                <w:szCs w:val="24"/>
                <w:lang w:val="en-US" w:eastAsia="zh-CN"/>
              </w:rPr>
              <w:t>280</w:t>
            </w:r>
            <w:r>
              <w:rPr>
                <w:rFonts w:hint="default" w:ascii="Times New Roman" w:hAnsi="Times New Roman" w:eastAsia="宋体" w:cs="Times New Roman"/>
                <w:color w:val="auto"/>
                <w:sz w:val="24"/>
                <w:szCs w:val="24"/>
              </w:rPr>
              <w:t>万kWh/a</w:t>
            </w:r>
            <w:r>
              <w:rPr>
                <w:rFonts w:hint="eastAsia" w:cs="Times New Roman"/>
                <w:color w:val="auto"/>
                <w:sz w:val="24"/>
                <w:szCs w:val="24"/>
                <w:lang w:eastAsia="zh-CN"/>
              </w:rPr>
              <w:t>，</w:t>
            </w:r>
            <w:r>
              <w:rPr>
                <w:rFonts w:hint="eastAsia" w:ascii="Times New Roman" w:hAnsi="宋体" w:eastAsia="宋体" w:cs="Times New Roman"/>
                <w:sz w:val="24"/>
                <w:szCs w:val="24"/>
              </w:rPr>
              <w:t>天然气消耗量</w:t>
            </w:r>
            <w:r>
              <w:rPr>
                <w:rFonts w:hint="eastAsia" w:hAnsi="宋体" w:cs="Times New Roman"/>
                <w:sz w:val="24"/>
                <w:szCs w:val="24"/>
                <w:lang w:val="en-US" w:eastAsia="zh-CN"/>
              </w:rPr>
              <w:t>约1</w:t>
            </w:r>
            <w:r>
              <w:rPr>
                <w:rFonts w:hint="eastAsia" w:ascii="Times New Roman" w:hAnsi="宋体" w:eastAsia="宋体" w:cs="Times New Roman"/>
                <w:sz w:val="24"/>
                <w:szCs w:val="24"/>
                <w:lang w:val="en-US" w:eastAsia="zh-CN"/>
              </w:rPr>
              <w:t>2</w:t>
            </w:r>
            <w:r>
              <w:rPr>
                <w:rFonts w:hint="eastAsia" w:ascii="Times New Roman" w:hAnsi="宋体" w:eastAsia="宋体" w:cs="Times New Roman"/>
                <w:sz w:val="24"/>
                <w:szCs w:val="24"/>
              </w:rPr>
              <w:t>万m</w:t>
            </w:r>
            <w:r>
              <w:rPr>
                <w:rFonts w:hint="eastAsia" w:ascii="Times New Roman" w:hAnsi="宋体" w:eastAsia="宋体" w:cs="Times New Roman"/>
                <w:sz w:val="24"/>
                <w:szCs w:val="24"/>
                <w:vertAlign w:val="superscript"/>
              </w:rPr>
              <w:t>3</w:t>
            </w:r>
            <w:r>
              <w:rPr>
                <w:rFonts w:hint="eastAsia" w:ascii="Times New Roman" w:hAnsi="宋体" w:eastAsia="宋体" w:cs="Times New Roman"/>
                <w:sz w:val="24"/>
                <w:szCs w:val="24"/>
              </w:rPr>
              <w:t>/a</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本项目用水总量为</w:t>
            </w:r>
            <w:r>
              <w:rPr>
                <w:rFonts w:hint="eastAsia" w:cs="Times New Roman"/>
                <w:color w:val="auto"/>
                <w:sz w:val="24"/>
                <w:szCs w:val="24"/>
                <w:highlight w:val="none"/>
                <w:lang w:val="en-US" w:eastAsia="zh-CN"/>
              </w:rPr>
              <w:t>20247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val="en-US" w:eastAsia="zh-CN"/>
              </w:rPr>
              <w:t>67.49</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ascii="Times New Roman" w:hAnsi="宋体" w:eastAsia="宋体" w:cs="Times New Roman"/>
                <w:sz w:val="24"/>
                <w:szCs w:val="24"/>
                <w:highlight w:val="none"/>
              </w:rPr>
              <w:t>其中生产用水</w:t>
            </w:r>
            <w:r>
              <w:rPr>
                <w:rFonts w:hint="eastAsia" w:cs="Times New Roman"/>
                <w:sz w:val="24"/>
                <w:szCs w:val="24"/>
                <w:highlight w:val="none"/>
                <w:lang w:val="en-US" w:eastAsia="zh-CN"/>
              </w:rPr>
              <w:t>60.49</w:t>
            </w:r>
            <w:r>
              <w:rPr>
                <w:rFonts w:ascii="Times New Roman" w:hAnsi="Times New Roman" w:eastAsia="宋体" w:cs="Times New Roman"/>
                <w:sz w:val="24"/>
                <w:szCs w:val="24"/>
                <w:highlight w:val="none"/>
              </w:rPr>
              <w:t>m</w:t>
            </w:r>
            <w:r>
              <w:rPr>
                <w:rFonts w:ascii="Times New Roman" w:hAnsi="Times New Roman" w:eastAsia="宋体" w:cs="Times New Roman"/>
                <w:sz w:val="24"/>
                <w:szCs w:val="24"/>
                <w:highlight w:val="none"/>
                <w:vertAlign w:val="superscript"/>
              </w:rPr>
              <w:t>3</w:t>
            </w:r>
            <w:r>
              <w:rPr>
                <w:rFonts w:ascii="Times New Roman" w:hAnsi="Times New Roman" w:eastAsia="宋体" w:cs="Times New Roman"/>
                <w:sz w:val="24"/>
                <w:szCs w:val="24"/>
                <w:highlight w:val="none"/>
              </w:rPr>
              <w:t>/d</w:t>
            </w:r>
            <w:r>
              <w:rPr>
                <w:rFonts w:ascii="Times New Roman" w:hAnsi="宋体" w:eastAsia="宋体" w:cs="Times New Roman"/>
                <w:sz w:val="24"/>
                <w:szCs w:val="24"/>
                <w:highlight w:val="none"/>
              </w:rPr>
              <w:t>，生活用水</w:t>
            </w:r>
            <w:r>
              <w:rPr>
                <w:rFonts w:hint="eastAsia" w:cs="Times New Roman"/>
                <w:sz w:val="24"/>
                <w:szCs w:val="24"/>
                <w:highlight w:val="none"/>
                <w:lang w:val="en-US" w:eastAsia="zh-CN"/>
              </w:rPr>
              <w:t>7</w:t>
            </w:r>
            <w:r>
              <w:rPr>
                <w:rFonts w:ascii="Times New Roman" w:hAnsi="Times New Roman" w:eastAsia="宋体" w:cs="Times New Roman"/>
                <w:sz w:val="24"/>
                <w:szCs w:val="24"/>
                <w:highlight w:val="none"/>
              </w:rPr>
              <w:t>m</w:t>
            </w:r>
            <w:r>
              <w:rPr>
                <w:rFonts w:ascii="Times New Roman" w:hAnsi="Times New Roman" w:eastAsia="宋体" w:cs="Times New Roman"/>
                <w:sz w:val="24"/>
                <w:szCs w:val="24"/>
                <w:highlight w:val="none"/>
                <w:vertAlign w:val="superscript"/>
              </w:rPr>
              <w:t>3</w:t>
            </w:r>
            <w:r>
              <w:rPr>
                <w:rFonts w:ascii="Times New Roman" w:hAnsi="Times New Roman" w:eastAsia="宋体" w:cs="Times New Roman"/>
                <w:sz w:val="24"/>
                <w:szCs w:val="24"/>
                <w:highlight w:val="none"/>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水平衡图</w:t>
            </w:r>
            <w:r>
              <w:rPr>
                <w:rFonts w:hint="eastAsia" w:ascii="Times New Roman" w:hAnsi="Times New Roman" w:cs="Times New Roman"/>
                <w:color w:val="auto"/>
                <w:sz w:val="24"/>
                <w:szCs w:val="24"/>
                <w:highlight w:val="none"/>
                <w:lang w:val="en-US" w:eastAsia="zh-CN"/>
              </w:rPr>
              <w:t>情况</w:t>
            </w:r>
            <w:r>
              <w:rPr>
                <w:rFonts w:hint="default" w:ascii="Times New Roman" w:hAnsi="Times New Roman" w:eastAsia="宋体" w:cs="Times New Roman"/>
                <w:color w:val="auto"/>
                <w:sz w:val="24"/>
                <w:szCs w:val="24"/>
                <w:highlight w:val="none"/>
              </w:rPr>
              <w:t>见表</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pStyle w:val="9"/>
              <w:spacing w:before="0" w:after="0" w:line="276" w:lineRule="auto"/>
              <w:jc w:val="both"/>
              <w:rPr>
                <w:rFonts w:hint="default" w:ascii="Times New Roman" w:hAnsi="Times New Roman" w:eastAsia="宋体" w:cs="Times New Roman"/>
                <w:b/>
                <w:bCs/>
                <w:color w:val="auto"/>
                <w:sz w:val="24"/>
                <w:szCs w:val="24"/>
                <w:highlight w:val="none"/>
                <w:lang w:val="en-US" w:eastAsia="zh-CN"/>
              </w:rPr>
            </w:pPr>
          </w:p>
          <w:p>
            <w:pPr>
              <w:pStyle w:val="9"/>
              <w:spacing w:before="0" w:after="0" w:line="276" w:lineRule="auto"/>
              <w:ind w:firstLine="48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表</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项目水平衡表    单位：m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 d</w:t>
            </w:r>
          </w:p>
          <w:tbl>
            <w:tblPr>
              <w:tblStyle w:val="30"/>
              <w:tblW w:w="814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2032"/>
              <w:gridCol w:w="805"/>
              <w:gridCol w:w="761"/>
              <w:gridCol w:w="805"/>
              <w:gridCol w:w="900"/>
              <w:gridCol w:w="884"/>
              <w:gridCol w:w="890"/>
              <w:gridCol w:w="10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7" w:hRule="atLeast"/>
                <w:jc w:val="center"/>
              </w:trPr>
              <w:tc>
                <w:tcPr>
                  <w:tcW w:w="1248"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b/>
                      <w:bCs/>
                      <w:color w:val="auto"/>
                      <w:highlight w:val="none"/>
                      <w:lang w:val="en-US" w:eastAsia="zh-CN"/>
                    </w:rPr>
                  </w:pPr>
                  <w:r>
                    <w:rPr>
                      <w:rFonts w:hint="eastAsia"/>
                      <w:b/>
                      <w:bCs/>
                      <w:color w:val="auto"/>
                      <w:highlight w:val="none"/>
                      <w:lang w:val="en-US" w:eastAsia="zh-CN"/>
                    </w:rPr>
                    <w:t>类型</w:t>
                  </w:r>
                </w:p>
              </w:tc>
              <w:tc>
                <w:tcPr>
                  <w:tcW w:w="1456" w:type="pct"/>
                  <w:gridSpan w:val="3"/>
                  <w:tcBorders>
                    <w:tl2br w:val="nil"/>
                    <w:tr2bl w:val="nil"/>
                  </w:tcBorders>
                  <w:shd w:val="clear" w:color="auto" w:fill="auto"/>
                  <w:vAlign w:val="top"/>
                </w:tcPr>
                <w:p>
                  <w:pPr>
                    <w:keepNext w:val="0"/>
                    <w:keepLines w:val="0"/>
                    <w:widowControl/>
                    <w:suppressLineNumbers w:val="0"/>
                    <w:jc w:val="center"/>
                    <w:textAlignment w:val="center"/>
                    <w:rPr>
                      <w:rFonts w:hint="eastAsia"/>
                      <w:b/>
                      <w:bCs/>
                      <w:color w:val="auto"/>
                      <w:highlight w:val="none"/>
                      <w:lang w:val="en-US" w:eastAsia="zh-CN"/>
                    </w:rPr>
                  </w:pPr>
                  <w:r>
                    <w:rPr>
                      <w:rFonts w:hint="eastAsia"/>
                      <w:b/>
                      <w:bCs/>
                      <w:color w:val="auto"/>
                      <w:highlight w:val="none"/>
                      <w:lang w:val="en-US" w:eastAsia="zh-CN"/>
                    </w:rPr>
                    <w:t>用水量</w:t>
                  </w:r>
                </w:p>
              </w:tc>
              <w:tc>
                <w:tcPr>
                  <w:tcW w:w="552"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b/>
                      <w:bCs/>
                      <w:color w:val="auto"/>
                      <w:highlight w:val="none"/>
                      <w:lang w:val="en-US" w:eastAsia="zh-CN"/>
                    </w:rPr>
                  </w:pPr>
                  <w:r>
                    <w:rPr>
                      <w:rFonts w:hint="eastAsia"/>
                      <w:b/>
                      <w:bCs/>
                      <w:color w:val="auto"/>
                      <w:highlight w:val="none"/>
                      <w:lang w:val="en-US" w:eastAsia="zh-CN"/>
                    </w:rPr>
                    <w:t>用水损耗及产品带走水量</w:t>
                  </w:r>
                </w:p>
              </w:tc>
              <w:tc>
                <w:tcPr>
                  <w:tcW w:w="542"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b/>
                      <w:bCs/>
                      <w:color w:val="auto"/>
                      <w:highlight w:val="none"/>
                      <w:lang w:val="en-US" w:eastAsia="zh-CN"/>
                    </w:rPr>
                  </w:pPr>
                  <w:r>
                    <w:rPr>
                      <w:rFonts w:hint="eastAsia"/>
                      <w:b/>
                      <w:bCs/>
                      <w:color w:val="auto"/>
                      <w:highlight w:val="none"/>
                      <w:lang w:val="en-US" w:eastAsia="zh-CN"/>
                    </w:rPr>
                    <w:t>废水产生量</w:t>
                  </w:r>
                </w:p>
              </w:tc>
              <w:tc>
                <w:tcPr>
                  <w:tcW w:w="546"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b/>
                      <w:bCs/>
                      <w:color w:val="auto"/>
                      <w:highlight w:val="none"/>
                      <w:lang w:val="en-US" w:eastAsia="zh-CN"/>
                    </w:rPr>
                  </w:pPr>
                  <w:r>
                    <w:rPr>
                      <w:rFonts w:hint="eastAsia"/>
                      <w:b/>
                      <w:bCs/>
                      <w:color w:val="auto"/>
                      <w:highlight w:val="none"/>
                      <w:lang w:val="en-US" w:eastAsia="zh-CN"/>
                    </w:rPr>
                    <w:t>废水</w:t>
                  </w:r>
                </w:p>
                <w:p>
                  <w:pPr>
                    <w:keepNext w:val="0"/>
                    <w:keepLines w:val="0"/>
                    <w:widowControl/>
                    <w:suppressLineNumbers w:val="0"/>
                    <w:jc w:val="center"/>
                    <w:textAlignment w:val="center"/>
                    <w:rPr>
                      <w:rFonts w:hint="eastAsia"/>
                      <w:b/>
                      <w:bCs/>
                      <w:color w:val="auto"/>
                      <w:highlight w:val="none"/>
                      <w:lang w:val="en-US" w:eastAsia="zh-CN"/>
                    </w:rPr>
                  </w:pPr>
                  <w:r>
                    <w:rPr>
                      <w:rFonts w:hint="eastAsia"/>
                      <w:b/>
                      <w:bCs/>
                      <w:color w:val="auto"/>
                      <w:highlight w:val="none"/>
                      <w:lang w:val="en-US" w:eastAsia="zh-CN"/>
                    </w:rPr>
                    <w:t>回用</w:t>
                  </w:r>
                </w:p>
                <w:p>
                  <w:pPr>
                    <w:keepNext w:val="0"/>
                    <w:keepLines w:val="0"/>
                    <w:widowControl/>
                    <w:suppressLineNumbers w:val="0"/>
                    <w:jc w:val="center"/>
                    <w:textAlignment w:val="center"/>
                    <w:rPr>
                      <w:rFonts w:hint="default"/>
                      <w:b/>
                      <w:bCs/>
                      <w:color w:val="auto"/>
                      <w:highlight w:val="none"/>
                      <w:lang w:val="en-US" w:eastAsia="zh-CN"/>
                    </w:rPr>
                  </w:pPr>
                  <w:r>
                    <w:rPr>
                      <w:rFonts w:hint="eastAsia"/>
                      <w:b/>
                      <w:bCs/>
                      <w:color w:val="auto"/>
                      <w:highlight w:val="none"/>
                      <w:lang w:val="en-US" w:eastAsia="zh-CN"/>
                    </w:rPr>
                    <w:t>量</w:t>
                  </w:r>
                </w:p>
              </w:tc>
              <w:tc>
                <w:tcPr>
                  <w:tcW w:w="653"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b/>
                      <w:bCs/>
                      <w:color w:val="auto"/>
                      <w:highlight w:val="none"/>
                      <w:lang w:val="en-US" w:eastAsia="zh-CN"/>
                    </w:rPr>
                  </w:pPr>
                  <w:r>
                    <w:rPr>
                      <w:rFonts w:hint="eastAsia"/>
                      <w:b/>
                      <w:bCs/>
                      <w:color w:val="auto"/>
                      <w:highlight w:val="none"/>
                      <w:lang w:val="en-US" w:eastAsia="zh-CN"/>
                    </w:rPr>
                    <w:t>废水排放量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9" w:hRule="atLeast"/>
                <w:jc w:val="center"/>
              </w:trPr>
              <w:tc>
                <w:tcPr>
                  <w:tcW w:w="1248"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p>
              </w:tc>
              <w:tc>
                <w:tcPr>
                  <w:tcW w:w="494" w:type="pct"/>
                  <w:tcBorders>
                    <w:tl2br w:val="nil"/>
                    <w:tr2bl w:val="nil"/>
                  </w:tcBorders>
                  <w:shd w:val="clear" w:color="auto" w:fill="auto"/>
                  <w:vAlign w:val="center"/>
                </w:tcPr>
                <w:p>
                  <w:pPr>
                    <w:keepNext w:val="0"/>
                    <w:keepLines w:val="0"/>
                    <w:widowControl/>
                    <w:suppressLineNumbers w:val="0"/>
                    <w:jc w:val="center"/>
                    <w:textAlignment w:val="top"/>
                    <w:rPr>
                      <w:rFonts w:hint="default"/>
                      <w:b/>
                      <w:bCs/>
                      <w:color w:val="auto"/>
                      <w:highlight w:val="none"/>
                      <w:lang w:val="en-US" w:eastAsia="zh-CN"/>
                    </w:rPr>
                  </w:pPr>
                  <w:r>
                    <w:rPr>
                      <w:rFonts w:hint="default"/>
                      <w:b/>
                      <w:bCs/>
                      <w:color w:val="auto"/>
                      <w:highlight w:val="none"/>
                      <w:lang w:val="en-US" w:eastAsia="zh-CN"/>
                    </w:rPr>
                    <w:t>总用水量</w:t>
                  </w:r>
                </w:p>
              </w:tc>
              <w:tc>
                <w:tcPr>
                  <w:tcW w:w="467" w:type="pct"/>
                  <w:tcBorders>
                    <w:tl2br w:val="nil"/>
                    <w:tr2bl w:val="nil"/>
                  </w:tcBorders>
                  <w:shd w:val="clear" w:color="auto" w:fill="auto"/>
                  <w:vAlign w:val="center"/>
                </w:tcPr>
                <w:p>
                  <w:pPr>
                    <w:keepNext w:val="0"/>
                    <w:keepLines w:val="0"/>
                    <w:widowControl/>
                    <w:suppressLineNumbers w:val="0"/>
                    <w:jc w:val="center"/>
                    <w:textAlignment w:val="top"/>
                    <w:rPr>
                      <w:rFonts w:hint="default"/>
                      <w:b/>
                      <w:bCs/>
                      <w:color w:val="auto"/>
                      <w:highlight w:val="none"/>
                      <w:lang w:val="en-US" w:eastAsia="zh-CN"/>
                    </w:rPr>
                  </w:pPr>
                  <w:r>
                    <w:rPr>
                      <w:rFonts w:hint="default"/>
                      <w:b/>
                      <w:bCs/>
                      <w:color w:val="auto"/>
                      <w:highlight w:val="none"/>
                      <w:lang w:val="en-US" w:eastAsia="zh-CN"/>
                    </w:rPr>
                    <w:t>新鲜用水</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b/>
                      <w:bCs/>
                      <w:color w:val="auto"/>
                      <w:highlight w:val="none"/>
                    </w:rPr>
                  </w:pPr>
                  <w:r>
                    <w:rPr>
                      <w:rFonts w:hint="eastAsia"/>
                      <w:b/>
                      <w:bCs/>
                      <w:color w:val="auto"/>
                      <w:highlight w:val="none"/>
                    </w:rPr>
                    <w:t>循环</w:t>
                  </w:r>
                </w:p>
                <w:p>
                  <w:pPr>
                    <w:keepNext w:val="0"/>
                    <w:keepLines w:val="0"/>
                    <w:widowControl/>
                    <w:suppressLineNumbers w:val="0"/>
                    <w:jc w:val="center"/>
                    <w:textAlignment w:val="center"/>
                    <w:rPr>
                      <w:rFonts w:hint="default"/>
                      <w:b/>
                      <w:bCs/>
                      <w:color w:val="auto"/>
                      <w:highlight w:val="none"/>
                      <w:lang w:val="en-US" w:eastAsia="zh-CN"/>
                    </w:rPr>
                  </w:pPr>
                  <w:r>
                    <w:rPr>
                      <w:rFonts w:hint="eastAsia"/>
                      <w:b/>
                      <w:bCs/>
                      <w:color w:val="auto"/>
                      <w:highlight w:val="none"/>
                    </w:rPr>
                    <w:t>用水</w:t>
                  </w:r>
                </w:p>
              </w:tc>
              <w:tc>
                <w:tcPr>
                  <w:tcW w:w="552"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p>
              </w:tc>
              <w:tc>
                <w:tcPr>
                  <w:tcW w:w="542"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p>
              </w:tc>
              <w:tc>
                <w:tcPr>
                  <w:tcW w:w="546"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p>
              </w:tc>
              <w:tc>
                <w:tcPr>
                  <w:tcW w:w="653"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8" w:hRule="atLeast"/>
                <w:jc w:val="center"/>
              </w:trPr>
              <w:tc>
                <w:tcPr>
                  <w:tcW w:w="12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和面搅拌用水</w:t>
                  </w:r>
                </w:p>
              </w:tc>
              <w:tc>
                <w:tcPr>
                  <w:tcW w:w="494" w:type="pct"/>
                  <w:tcBorders>
                    <w:tl2br w:val="nil"/>
                    <w:tr2bl w:val="nil"/>
                  </w:tcBorders>
                  <w:shd w:val="clear" w:color="auto" w:fill="auto"/>
                  <w:vAlign w:val="center"/>
                </w:tcPr>
                <w:p>
                  <w:pPr>
                    <w:keepNext w:val="0"/>
                    <w:keepLines w:val="0"/>
                    <w:widowControl/>
                    <w:suppressLineNumbers w:val="0"/>
                    <w:jc w:val="center"/>
                    <w:textAlignment w:val="top"/>
                    <w:rPr>
                      <w:rFonts w:hint="default"/>
                      <w:color w:val="auto"/>
                      <w:highlight w:val="none"/>
                      <w:lang w:val="en-US"/>
                    </w:rPr>
                  </w:pPr>
                  <w:r>
                    <w:rPr>
                      <w:rFonts w:hint="eastAsia"/>
                      <w:color w:val="auto"/>
                      <w:highlight w:val="none"/>
                      <w:lang w:val="en-US" w:eastAsia="zh-CN"/>
                    </w:rPr>
                    <w:t>42</w:t>
                  </w:r>
                </w:p>
              </w:tc>
              <w:tc>
                <w:tcPr>
                  <w:tcW w:w="467" w:type="pct"/>
                  <w:tcBorders>
                    <w:tl2br w:val="nil"/>
                    <w:tr2bl w:val="nil"/>
                  </w:tcBorders>
                  <w:shd w:val="clear" w:color="auto" w:fill="auto"/>
                  <w:vAlign w:val="center"/>
                </w:tcPr>
                <w:p>
                  <w:pPr>
                    <w:keepNext w:val="0"/>
                    <w:keepLines w:val="0"/>
                    <w:widowControl/>
                    <w:suppressLineNumbers w:val="0"/>
                    <w:jc w:val="center"/>
                    <w:textAlignment w:val="top"/>
                    <w:rPr>
                      <w:rFonts w:hint="default"/>
                      <w:color w:val="auto"/>
                      <w:highlight w:val="none"/>
                      <w:lang w:val="en-US"/>
                    </w:rPr>
                  </w:pPr>
                  <w:r>
                    <w:rPr>
                      <w:rFonts w:hint="eastAsia"/>
                      <w:color w:val="auto"/>
                      <w:highlight w:val="none"/>
                      <w:lang w:val="en-US" w:eastAsia="zh-CN"/>
                    </w:rPr>
                    <w:t>42</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eastAsia"/>
                      <w:color w:val="auto"/>
                      <w:highlight w:val="none"/>
                      <w:lang w:val="en-US" w:eastAsia="zh-CN"/>
                    </w:rPr>
                    <w:t>0</w:t>
                  </w:r>
                </w:p>
              </w:tc>
              <w:tc>
                <w:tcPr>
                  <w:tcW w:w="5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42</w:t>
                  </w:r>
                </w:p>
              </w:tc>
              <w:tc>
                <w:tcPr>
                  <w:tcW w:w="54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w:t>
                  </w:r>
                </w:p>
              </w:tc>
              <w:tc>
                <w:tcPr>
                  <w:tcW w:w="54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w:t>
                  </w:r>
                </w:p>
              </w:tc>
              <w:tc>
                <w:tcPr>
                  <w:tcW w:w="65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2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醒发用水</w:t>
                  </w:r>
                </w:p>
              </w:tc>
              <w:tc>
                <w:tcPr>
                  <w:tcW w:w="494" w:type="pct"/>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0.16</w:t>
                  </w:r>
                </w:p>
              </w:tc>
              <w:tc>
                <w:tcPr>
                  <w:tcW w:w="46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0.16</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w:t>
                  </w:r>
                </w:p>
              </w:tc>
              <w:tc>
                <w:tcPr>
                  <w:tcW w:w="5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0.16</w:t>
                  </w:r>
                </w:p>
              </w:tc>
              <w:tc>
                <w:tcPr>
                  <w:tcW w:w="54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eastAsia"/>
                      <w:color w:val="auto"/>
                      <w:highlight w:val="none"/>
                      <w:lang w:val="en-US" w:eastAsia="zh-CN"/>
                    </w:rPr>
                    <w:t>0</w:t>
                  </w:r>
                </w:p>
              </w:tc>
              <w:tc>
                <w:tcPr>
                  <w:tcW w:w="54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w:t>
                  </w:r>
                </w:p>
              </w:tc>
              <w:tc>
                <w:tcPr>
                  <w:tcW w:w="65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2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设备清洗用水</w:t>
                  </w:r>
                </w:p>
              </w:tc>
              <w:tc>
                <w:tcPr>
                  <w:tcW w:w="494" w:type="pct"/>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3.33</w:t>
                  </w:r>
                </w:p>
              </w:tc>
              <w:tc>
                <w:tcPr>
                  <w:tcW w:w="46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3.33</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0</w:t>
                  </w:r>
                </w:p>
              </w:tc>
              <w:tc>
                <w:tcPr>
                  <w:tcW w:w="5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0.33</w:t>
                  </w:r>
                </w:p>
              </w:tc>
              <w:tc>
                <w:tcPr>
                  <w:tcW w:w="54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3.0</w:t>
                  </w:r>
                </w:p>
              </w:tc>
              <w:tc>
                <w:tcPr>
                  <w:tcW w:w="54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0</w:t>
                  </w:r>
                </w:p>
              </w:tc>
              <w:tc>
                <w:tcPr>
                  <w:tcW w:w="65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2" w:hRule="atLeast"/>
                <w:jc w:val="center"/>
              </w:trPr>
              <w:tc>
                <w:tcPr>
                  <w:tcW w:w="12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eastAsia"/>
                      <w:color w:val="auto"/>
                      <w:highlight w:val="none"/>
                      <w:lang w:val="en-US" w:eastAsia="zh-CN"/>
                    </w:rPr>
                    <w:t>蔬菜清洗用水</w:t>
                  </w:r>
                </w:p>
              </w:tc>
              <w:tc>
                <w:tcPr>
                  <w:tcW w:w="494" w:type="pct"/>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10</w:t>
                  </w:r>
                </w:p>
              </w:tc>
              <w:tc>
                <w:tcPr>
                  <w:tcW w:w="46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10</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0</w:t>
                  </w:r>
                </w:p>
              </w:tc>
              <w:tc>
                <w:tcPr>
                  <w:tcW w:w="5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2</w:t>
                  </w:r>
                </w:p>
              </w:tc>
              <w:tc>
                <w:tcPr>
                  <w:tcW w:w="54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8</w:t>
                  </w:r>
                </w:p>
              </w:tc>
              <w:tc>
                <w:tcPr>
                  <w:tcW w:w="546" w:type="pct"/>
                  <w:tcBorders>
                    <w:tl2br w:val="nil"/>
                    <w:tr2bl w:val="nil"/>
                  </w:tcBorders>
                  <w:shd w:val="clear" w:color="auto" w:fill="auto"/>
                  <w:noWrap/>
                  <w:vAlign w:val="center"/>
                </w:tcPr>
                <w:p>
                  <w:pPr>
                    <w:jc w:val="center"/>
                    <w:rPr>
                      <w:rFonts w:hint="default"/>
                      <w:color w:val="auto"/>
                      <w:highlight w:val="none"/>
                      <w:lang w:val="en-US" w:eastAsia="zh-CN"/>
                    </w:rPr>
                  </w:pPr>
                  <w:r>
                    <w:rPr>
                      <w:rFonts w:hint="eastAsia"/>
                      <w:color w:val="auto"/>
                      <w:highlight w:val="none"/>
                      <w:lang w:val="en-US" w:eastAsia="zh-CN"/>
                    </w:rPr>
                    <w:t>0</w:t>
                  </w:r>
                </w:p>
              </w:tc>
              <w:tc>
                <w:tcPr>
                  <w:tcW w:w="65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2" w:hRule="atLeast"/>
                <w:jc w:val="center"/>
              </w:trPr>
              <w:tc>
                <w:tcPr>
                  <w:tcW w:w="1248" w:type="pct"/>
                  <w:tcBorders>
                    <w:tl2br w:val="nil"/>
                    <w:tr2bl w:val="nil"/>
                  </w:tcBorders>
                  <w:shd w:val="clear" w:color="auto" w:fill="auto"/>
                  <w:noWrap/>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color w:val="auto"/>
                      <w:highlight w:val="none"/>
                      <w:lang w:val="en-US" w:eastAsia="zh-CN"/>
                    </w:rPr>
                    <w:t>车间地面清洗用水</w:t>
                  </w:r>
                </w:p>
              </w:tc>
              <w:tc>
                <w:tcPr>
                  <w:tcW w:w="494" w:type="pct"/>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5</w:t>
                  </w:r>
                </w:p>
              </w:tc>
              <w:tc>
                <w:tcPr>
                  <w:tcW w:w="46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5</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0</w:t>
                  </w:r>
                </w:p>
              </w:tc>
              <w:tc>
                <w:tcPr>
                  <w:tcW w:w="5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0.5</w:t>
                  </w:r>
                </w:p>
              </w:tc>
              <w:tc>
                <w:tcPr>
                  <w:tcW w:w="54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4.5</w:t>
                  </w:r>
                </w:p>
              </w:tc>
              <w:tc>
                <w:tcPr>
                  <w:tcW w:w="546" w:type="pct"/>
                  <w:tcBorders>
                    <w:tl2br w:val="nil"/>
                    <w:tr2bl w:val="nil"/>
                  </w:tcBorders>
                  <w:shd w:val="clear" w:color="auto" w:fill="auto"/>
                  <w:noWrap/>
                  <w:vAlign w:val="center"/>
                </w:tcPr>
                <w:p>
                  <w:pPr>
                    <w:jc w:val="center"/>
                    <w:rPr>
                      <w:rFonts w:hint="default"/>
                      <w:color w:val="auto"/>
                      <w:highlight w:val="none"/>
                      <w:lang w:val="en-US" w:eastAsia="zh-CN"/>
                    </w:rPr>
                  </w:pPr>
                  <w:r>
                    <w:rPr>
                      <w:rFonts w:hint="eastAsia"/>
                      <w:color w:val="auto"/>
                      <w:highlight w:val="none"/>
                      <w:lang w:val="en-US" w:eastAsia="zh-CN"/>
                    </w:rPr>
                    <w:t>0</w:t>
                  </w:r>
                </w:p>
              </w:tc>
              <w:tc>
                <w:tcPr>
                  <w:tcW w:w="65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color w:val="auto"/>
                      <w:highlight w:val="none"/>
                      <w:lang w:val="en-US" w:eastAsia="zh-CN"/>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2" w:hRule="atLeast"/>
                <w:jc w:val="center"/>
              </w:trPr>
              <w:tc>
                <w:tcPr>
                  <w:tcW w:w="12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生活用水</w:t>
                  </w:r>
                </w:p>
              </w:tc>
              <w:tc>
                <w:tcPr>
                  <w:tcW w:w="49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w:t>
                  </w:r>
                </w:p>
              </w:tc>
              <w:tc>
                <w:tcPr>
                  <w:tcW w:w="46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w:t>
                  </w:r>
                </w:p>
              </w:tc>
              <w:tc>
                <w:tcPr>
                  <w:tcW w:w="49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55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0.7</w:t>
                  </w:r>
                </w:p>
              </w:tc>
              <w:tc>
                <w:tcPr>
                  <w:tcW w:w="54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6.3</w:t>
                  </w:r>
                </w:p>
              </w:tc>
              <w:tc>
                <w:tcPr>
                  <w:tcW w:w="54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65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4" w:hRule="atLeast"/>
                <w:jc w:val="center"/>
              </w:trPr>
              <w:tc>
                <w:tcPr>
                  <w:tcW w:w="1248" w:type="pct"/>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汇总</w:t>
                  </w:r>
                </w:p>
              </w:tc>
              <w:tc>
                <w:tcPr>
                  <w:tcW w:w="8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67.49</w:t>
                  </w:r>
                </w:p>
              </w:tc>
              <w:tc>
                <w:tcPr>
                  <w:tcW w:w="76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67.49</w:t>
                  </w:r>
                </w:p>
              </w:tc>
              <w:tc>
                <w:tcPr>
                  <w:tcW w:w="8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45.69</w:t>
                  </w:r>
                </w:p>
              </w:tc>
              <w:tc>
                <w:tcPr>
                  <w:tcW w:w="88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21.8</w:t>
                  </w:r>
                </w:p>
              </w:tc>
              <w:tc>
                <w:tcPr>
                  <w:tcW w:w="8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10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21.8</w:t>
                  </w:r>
                </w:p>
              </w:tc>
            </w:tr>
          </w:tbl>
          <w:p>
            <w:pPr>
              <w:adjustRightInd w:val="0"/>
              <w:snapToGrid w:val="0"/>
              <w:spacing w:line="360" w:lineRule="auto"/>
              <w:jc w:val="center"/>
              <w:rPr>
                <w:rFonts w:hint="eastAsia"/>
                <w:b/>
                <w:bCs/>
                <w:color w:val="auto"/>
                <w:highlight w:val="yellow"/>
              </w:rPr>
            </w:pPr>
          </w:p>
          <w:p>
            <w:pPr>
              <w:pStyle w:val="40"/>
              <w:ind w:left="0" w:leftChars="0" w:firstLine="0" w:firstLineChars="0"/>
              <w:rPr>
                <w:rFonts w:hint="eastAsia"/>
                <w:highlight w:val="none"/>
              </w:rPr>
            </w:pPr>
            <w:r>
              <w:rPr>
                <w:rFonts w:hint="default" w:ascii="Times New Roman" w:hAnsi="Times New Roman" w:cs="Times New Roman"/>
                <w:color w:val="auto"/>
                <w:sz w:val="24"/>
              </w:rPr>
              <w:object>
                <v:shape id="_x0000_i1025" o:spt="75" type="#_x0000_t75" style="height:189.95pt;width:423.8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adjustRightInd w:val="0"/>
              <w:snapToGrid w:val="0"/>
              <w:spacing w:line="360" w:lineRule="auto"/>
              <w:jc w:val="center"/>
              <w:rPr>
                <w:rFonts w:hint="eastAsia"/>
                <w:b/>
                <w:bCs/>
                <w:color w:val="auto"/>
                <w:sz w:val="24"/>
                <w:szCs w:val="24"/>
                <w:highlight w:val="none"/>
              </w:rPr>
            </w:pPr>
            <w:r>
              <w:rPr>
                <w:rFonts w:hint="eastAsia"/>
                <w:b/>
                <w:bCs/>
                <w:color w:val="auto"/>
                <w:sz w:val="24"/>
                <w:szCs w:val="24"/>
                <w:highlight w:val="none"/>
              </w:rPr>
              <w:t>图</w:t>
            </w:r>
            <w:r>
              <w:rPr>
                <w:rFonts w:hint="eastAsia"/>
                <w:b/>
                <w:bCs/>
                <w:color w:val="auto"/>
                <w:sz w:val="24"/>
                <w:szCs w:val="24"/>
                <w:highlight w:val="none"/>
                <w:lang w:val="en-US" w:eastAsia="zh-CN"/>
              </w:rPr>
              <w:t xml:space="preserve">1  </w:t>
            </w:r>
            <w:r>
              <w:rPr>
                <w:rFonts w:hint="eastAsia"/>
                <w:b/>
                <w:bCs/>
                <w:color w:val="auto"/>
                <w:sz w:val="24"/>
                <w:szCs w:val="24"/>
                <w:highlight w:val="none"/>
              </w:rPr>
              <w:t>本项目水平衡图（单位：m</w:t>
            </w:r>
            <w:r>
              <w:rPr>
                <w:rFonts w:hint="eastAsia"/>
                <w:b/>
                <w:bCs/>
                <w:color w:val="auto"/>
                <w:sz w:val="24"/>
                <w:szCs w:val="24"/>
                <w:highlight w:val="none"/>
                <w:vertAlign w:val="superscript"/>
              </w:rPr>
              <w:t>3</w:t>
            </w:r>
            <w:r>
              <w:rPr>
                <w:rFonts w:hint="eastAsia"/>
                <w:b/>
                <w:bCs/>
                <w:color w:val="auto"/>
                <w:sz w:val="24"/>
                <w:szCs w:val="24"/>
                <w:highlight w:val="none"/>
              </w:rPr>
              <w:t>/d）</w:t>
            </w:r>
          </w:p>
          <w:p>
            <w:pPr>
              <w:pStyle w:val="9"/>
              <w:spacing w:before="0" w:after="0" w:line="276" w:lineRule="auto"/>
              <w:jc w:val="both"/>
              <w:rPr>
                <w:rFonts w:hint="default"/>
                <w:color w:val="auto"/>
                <w:highlight w:val="yellow"/>
                <w:lang w:val="en-US" w:eastAsia="zh-CN"/>
              </w:rPr>
            </w:pPr>
          </w:p>
          <w:p>
            <w:pPr>
              <w:adjustRightInd w:val="0"/>
              <w:snapToGrid w:val="0"/>
              <w:spacing w:line="360" w:lineRule="auto"/>
              <w:ind w:firstLine="482" w:firstLineChars="200"/>
              <w:jc w:val="left"/>
              <w:rPr>
                <w:rFonts w:hint="default"/>
                <w:b/>
                <w:bCs/>
                <w:color w:val="auto"/>
                <w:sz w:val="24"/>
                <w:szCs w:val="24"/>
              </w:rPr>
            </w:pPr>
            <w:r>
              <w:rPr>
                <w:rFonts w:hint="eastAsia"/>
                <w:b/>
                <w:bCs/>
                <w:color w:val="auto"/>
                <w:sz w:val="24"/>
                <w:szCs w:val="24"/>
                <w:lang w:val="en-US" w:eastAsia="zh-CN"/>
              </w:rPr>
              <w:t>7</w:t>
            </w:r>
            <w:r>
              <w:rPr>
                <w:rFonts w:hint="default"/>
                <w:b/>
                <w:bCs/>
                <w:color w:val="auto"/>
                <w:sz w:val="24"/>
                <w:szCs w:val="24"/>
              </w:rPr>
              <w:t>.劳动定员与工作制度</w:t>
            </w:r>
          </w:p>
          <w:p>
            <w:pPr>
              <w:adjustRightInd w:val="0"/>
              <w:snapToGrid w:val="0"/>
              <w:spacing w:line="360" w:lineRule="auto"/>
              <w:ind w:firstLine="480" w:firstLineChars="200"/>
              <w:jc w:val="left"/>
              <w:rPr>
                <w:rFonts w:hint="eastAsia" w:eastAsia="宋体"/>
                <w:color w:val="auto"/>
                <w:sz w:val="24"/>
                <w:szCs w:val="24"/>
                <w:lang w:eastAsia="zh-CN"/>
              </w:rPr>
            </w:pPr>
            <w:r>
              <w:rPr>
                <w:rFonts w:hint="default"/>
                <w:color w:val="auto"/>
                <w:sz w:val="24"/>
                <w:szCs w:val="24"/>
              </w:rPr>
              <w:t>本项目拟劳动定员</w:t>
            </w:r>
            <w:r>
              <w:rPr>
                <w:rFonts w:hint="eastAsia"/>
                <w:color w:val="auto"/>
                <w:sz w:val="24"/>
                <w:szCs w:val="24"/>
                <w:lang w:val="en-US" w:eastAsia="zh-CN"/>
              </w:rPr>
              <w:t>50</w:t>
            </w:r>
            <w:r>
              <w:rPr>
                <w:rFonts w:hint="default"/>
                <w:color w:val="auto"/>
                <w:sz w:val="24"/>
                <w:szCs w:val="24"/>
              </w:rPr>
              <w:t>人，每天</w:t>
            </w:r>
            <w:r>
              <w:rPr>
                <w:rFonts w:hint="default"/>
                <w:color w:val="auto"/>
                <w:sz w:val="24"/>
                <w:szCs w:val="24"/>
                <w:lang w:val="en-US" w:eastAsia="zh-CN"/>
              </w:rPr>
              <w:t>1</w:t>
            </w:r>
            <w:r>
              <w:rPr>
                <w:rFonts w:hint="default"/>
                <w:color w:val="auto"/>
                <w:sz w:val="24"/>
                <w:szCs w:val="24"/>
              </w:rPr>
              <w:t>班生产，每班8小时工作制，年工作</w:t>
            </w:r>
            <w:r>
              <w:rPr>
                <w:rFonts w:hint="eastAsia"/>
                <w:color w:val="auto"/>
                <w:sz w:val="24"/>
                <w:szCs w:val="24"/>
                <w:lang w:val="en-US" w:eastAsia="zh-CN"/>
              </w:rPr>
              <w:t>30</w:t>
            </w:r>
            <w:r>
              <w:rPr>
                <w:rFonts w:hint="default"/>
                <w:color w:val="auto"/>
                <w:sz w:val="24"/>
                <w:szCs w:val="24"/>
                <w:lang w:val="en-US" w:eastAsia="zh-CN"/>
              </w:rPr>
              <w:t>0</w:t>
            </w:r>
            <w:r>
              <w:rPr>
                <w:rFonts w:hint="default"/>
                <w:color w:val="auto"/>
                <w:sz w:val="24"/>
                <w:szCs w:val="24"/>
              </w:rPr>
              <w:t>天。</w:t>
            </w:r>
            <w:r>
              <w:rPr>
                <w:rFonts w:hint="default"/>
                <w:color w:val="auto"/>
                <w:sz w:val="24"/>
                <w:szCs w:val="24"/>
                <w:lang w:val="en-US" w:eastAsia="zh-CN"/>
              </w:rPr>
              <w:t>员工</w:t>
            </w:r>
            <w:r>
              <w:rPr>
                <w:rFonts w:hint="default"/>
                <w:color w:val="auto"/>
                <w:sz w:val="24"/>
                <w:szCs w:val="24"/>
              </w:rPr>
              <w:t>均</w:t>
            </w:r>
            <w:r>
              <w:rPr>
                <w:rFonts w:hint="default"/>
                <w:color w:val="auto"/>
                <w:sz w:val="24"/>
                <w:szCs w:val="24"/>
                <w:lang w:val="en-US" w:eastAsia="zh-CN"/>
              </w:rPr>
              <w:t>不</w:t>
            </w:r>
            <w:r>
              <w:rPr>
                <w:rFonts w:hint="default"/>
                <w:color w:val="auto"/>
                <w:sz w:val="24"/>
                <w:szCs w:val="24"/>
              </w:rPr>
              <w:t>在厂区内</w:t>
            </w:r>
            <w:r>
              <w:rPr>
                <w:rFonts w:hint="default"/>
                <w:color w:val="auto"/>
                <w:sz w:val="24"/>
                <w:szCs w:val="24"/>
                <w:lang w:val="en-US" w:eastAsia="zh-CN"/>
              </w:rPr>
              <w:t>食</w:t>
            </w:r>
            <w:r>
              <w:rPr>
                <w:rFonts w:hint="default"/>
                <w:color w:val="auto"/>
                <w:sz w:val="24"/>
                <w:szCs w:val="24"/>
              </w:rPr>
              <w:t>宿</w:t>
            </w:r>
            <w:r>
              <w:rPr>
                <w:rFonts w:hint="eastAsia"/>
                <w:color w:val="auto"/>
                <w:sz w:val="24"/>
                <w:szCs w:val="24"/>
                <w:lang w:eastAsia="zh-CN"/>
              </w:rPr>
              <w:t>。</w:t>
            </w:r>
          </w:p>
          <w:p>
            <w:pPr>
              <w:adjustRightInd w:val="0"/>
              <w:snapToGrid w:val="0"/>
              <w:spacing w:line="360" w:lineRule="auto"/>
              <w:ind w:firstLine="480" w:firstLineChars="200"/>
              <w:jc w:val="left"/>
              <w:rPr>
                <w:rFonts w:hint="default"/>
                <w:color w:val="auto"/>
                <w:sz w:val="24"/>
                <w:szCs w:val="24"/>
              </w:rPr>
            </w:pPr>
          </w:p>
          <w:p>
            <w:pPr>
              <w:adjustRightInd w:val="0"/>
              <w:snapToGrid w:val="0"/>
              <w:spacing w:line="360" w:lineRule="auto"/>
              <w:ind w:firstLine="480" w:firstLineChars="200"/>
              <w:jc w:val="left"/>
              <w:rPr>
                <w:rFonts w:hint="default"/>
                <w:color w:val="auto"/>
                <w:sz w:val="24"/>
                <w:szCs w:val="24"/>
              </w:rPr>
            </w:pPr>
          </w:p>
          <w:p>
            <w:pPr>
              <w:adjustRightInd w:val="0"/>
              <w:snapToGrid w:val="0"/>
              <w:spacing w:line="360" w:lineRule="auto"/>
              <w:ind w:firstLine="480" w:firstLineChars="200"/>
              <w:jc w:val="left"/>
              <w:rPr>
                <w:rFonts w:hint="default"/>
                <w:color w:val="auto"/>
                <w:sz w:val="24"/>
                <w:szCs w:val="24"/>
              </w:rPr>
            </w:pPr>
          </w:p>
          <w:p>
            <w:pPr>
              <w:adjustRightInd w:val="0"/>
              <w:snapToGrid w:val="0"/>
              <w:spacing w:line="360" w:lineRule="auto"/>
              <w:ind w:firstLine="480" w:firstLineChars="200"/>
              <w:jc w:val="left"/>
              <w:rPr>
                <w:rFonts w:hint="default"/>
                <w:color w:val="auto"/>
                <w:sz w:val="24"/>
                <w:szCs w:val="24"/>
              </w:rPr>
            </w:pPr>
          </w:p>
          <w:p>
            <w:pPr>
              <w:adjustRightInd w:val="0"/>
              <w:snapToGrid w:val="0"/>
              <w:spacing w:line="360" w:lineRule="auto"/>
              <w:ind w:firstLine="480" w:firstLineChars="200"/>
              <w:jc w:val="left"/>
              <w:rPr>
                <w:rFonts w:hint="default"/>
                <w:color w:val="auto"/>
                <w:sz w:val="24"/>
                <w:szCs w:val="24"/>
              </w:rPr>
            </w:pPr>
          </w:p>
          <w:p>
            <w:pPr>
              <w:adjustRightInd w:val="0"/>
              <w:snapToGrid w:val="0"/>
              <w:spacing w:line="360" w:lineRule="auto"/>
              <w:ind w:firstLine="480" w:firstLineChars="200"/>
              <w:jc w:val="left"/>
              <w:rPr>
                <w:rFonts w:hint="default"/>
                <w:color w:val="auto"/>
                <w:sz w:val="24"/>
                <w:szCs w:val="24"/>
              </w:rPr>
            </w:pPr>
          </w:p>
          <w:p>
            <w:pPr>
              <w:adjustRightInd w:val="0"/>
              <w:snapToGrid w:val="0"/>
              <w:spacing w:line="360" w:lineRule="auto"/>
              <w:ind w:firstLine="480" w:firstLineChars="200"/>
              <w:jc w:val="left"/>
              <w:rPr>
                <w:rFonts w:hint="default"/>
                <w:color w:val="auto"/>
                <w:sz w:val="24"/>
                <w:szCs w:val="24"/>
              </w:rPr>
            </w:pPr>
          </w:p>
          <w:p>
            <w:pPr>
              <w:pStyle w:val="2"/>
              <w:rPr>
                <w:rFonts w:hint="default"/>
                <w:color w:val="auto"/>
                <w:sz w:val="24"/>
                <w:szCs w:val="24"/>
              </w:rPr>
            </w:pPr>
          </w:p>
          <w:p>
            <w:pPr>
              <w:rPr>
                <w:rFonts w:hint="default"/>
                <w:color w:val="auto"/>
                <w:sz w:val="24"/>
                <w:szCs w:val="24"/>
              </w:rPr>
            </w:pPr>
          </w:p>
          <w:p>
            <w:pPr>
              <w:pStyle w:val="2"/>
              <w:rPr>
                <w:rFonts w:hint="default"/>
                <w:color w:val="auto"/>
                <w:sz w:val="24"/>
                <w:szCs w:val="24"/>
              </w:rPr>
            </w:pPr>
          </w:p>
          <w:p>
            <w:pPr>
              <w:rPr>
                <w:rFonts w:hint="default"/>
                <w:color w:val="auto"/>
                <w:sz w:val="24"/>
                <w:szCs w:val="24"/>
              </w:rPr>
            </w:pPr>
          </w:p>
          <w:p>
            <w:pPr>
              <w:pStyle w:val="2"/>
              <w:rPr>
                <w:rFonts w:hint="default"/>
                <w:color w:val="auto"/>
                <w:sz w:val="24"/>
                <w:szCs w:val="24"/>
              </w:rPr>
            </w:pPr>
          </w:p>
          <w:p>
            <w:pPr>
              <w:rPr>
                <w:rFonts w:hint="default"/>
                <w:color w:val="auto"/>
                <w:sz w:val="24"/>
                <w:szCs w:val="24"/>
              </w:rPr>
            </w:pPr>
          </w:p>
          <w:p>
            <w:pPr>
              <w:pStyle w:val="2"/>
              <w:rPr>
                <w:rFonts w:hint="default"/>
                <w:color w:val="auto"/>
                <w:sz w:val="24"/>
                <w:szCs w:val="24"/>
              </w:rPr>
            </w:pPr>
          </w:p>
          <w:p>
            <w:pPr>
              <w:rPr>
                <w:rFonts w:hint="default"/>
                <w:color w:val="auto"/>
                <w:sz w:val="24"/>
                <w:szCs w:val="24"/>
              </w:rPr>
            </w:pPr>
          </w:p>
          <w:p>
            <w:pPr>
              <w:pStyle w:val="2"/>
              <w:rPr>
                <w:rFonts w:hint="default"/>
              </w:rPr>
            </w:pPr>
          </w:p>
          <w:p>
            <w:pPr>
              <w:adjustRightInd w:val="0"/>
              <w:snapToGrid w:val="0"/>
              <w:spacing w:line="360" w:lineRule="auto"/>
              <w:ind w:firstLine="480" w:firstLineChars="200"/>
              <w:jc w:val="left"/>
              <w:rPr>
                <w:rFonts w:hint="eastAsia" w:ascii="Times New Roman" w:hAnsi="Times New Roman"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900" w:type="dxa"/>
            <w:vAlign w:val="center"/>
          </w:tcPr>
          <w:p>
            <w:pPr>
              <w:pStyle w:val="25"/>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4"/>
                <w:szCs w:val="24"/>
              </w:rPr>
              <w:t>工艺流程和产排污环节</w:t>
            </w:r>
          </w:p>
        </w:tc>
        <w:tc>
          <w:tcPr>
            <w:tcW w:w="8684" w:type="dxa"/>
          </w:tcPr>
          <w:p>
            <w:pPr>
              <w:adjustRightInd w:val="0"/>
              <w:snapToGrid w:val="0"/>
              <w:spacing w:line="360" w:lineRule="auto"/>
              <w:ind w:firstLine="480" w:firstLineChars="200"/>
              <w:rPr>
                <w:rFonts w:hint="eastAsia"/>
                <w:color w:val="auto"/>
                <w:sz w:val="24"/>
                <w:szCs w:val="24"/>
                <w:highlight w:val="yellow"/>
              </w:rPr>
            </w:pPr>
          </w:p>
          <w:p>
            <w:pPr>
              <w:widowControl/>
              <w:jc w:val="center"/>
              <w:rPr>
                <w:color w:val="auto"/>
                <w:highlight w:val="none"/>
              </w:rPr>
            </w:pPr>
            <w:r>
              <w:rPr>
                <w:sz w:val="21"/>
              </w:rPr>
              <mc:AlternateContent>
                <mc:Choice Requires="wps">
                  <w:drawing>
                    <wp:anchor distT="0" distB="0" distL="114300" distR="114300" simplePos="0" relativeHeight="251667456" behindDoc="0" locked="0" layoutInCell="1" allowOverlap="1">
                      <wp:simplePos x="0" y="0"/>
                      <wp:positionH relativeFrom="column">
                        <wp:posOffset>3710940</wp:posOffset>
                      </wp:positionH>
                      <wp:positionV relativeFrom="paragraph">
                        <wp:posOffset>1430655</wp:posOffset>
                      </wp:positionV>
                      <wp:extent cx="915670" cy="260350"/>
                      <wp:effectExtent l="4445" t="4445" r="13335" b="20955"/>
                      <wp:wrapNone/>
                      <wp:docPr id="40" name="文本框 40"/>
                      <wp:cNvGraphicFramePr/>
                      <a:graphic xmlns:a="http://schemas.openxmlformats.org/drawingml/2006/main">
                        <a:graphicData uri="http://schemas.microsoft.com/office/word/2010/wordprocessingShape">
                          <wps:wsp>
                            <wps:cNvSpPr txBox="1"/>
                            <wps:spPr>
                              <a:xfrm>
                                <a:off x="5088255" y="2663190"/>
                                <a:ext cx="915670"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bCs/>
                                    </w:rPr>
                                  </w:pPr>
                                  <w:r>
                                    <w:rPr>
                                      <w:rFonts w:eastAsia="仿宋_GB2312"/>
                                      <w:b/>
                                      <w:bCs/>
                                    </w:rPr>
                                    <w:t>复合蔬菜浆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2pt;margin-top:112.65pt;height:20.5pt;width:72.1pt;z-index:251667456;mso-width-relative:page;mso-height-relative:page;" fillcolor="#FFFFFF [3201]" filled="t" stroked="t" coordsize="21600,21600" o:gfxdata="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NHUlPYAAAACwEAAA8AAAAAAAAAAQAgAAAAIgAAAGRycy9kb3ducmV2LnhtbFBLAQIUABQA&#10;AAAIAIdO4kDny/MNYgIAAMQEAAAOAAAAAAAAAAEAIAAAACcBAABkcnMvZTJvRG9jLnhtbFBLBQYA&#10;AAAABgAGAFkBAAD7BQAAAAA=&#10;">
                      <v:fill on="t" focussize="0,0"/>
                      <v:stroke weight="0.5pt" color="#000000 [3204]" joinstyle="round"/>
                      <v:imagedata o:title=""/>
                      <o:lock v:ext="edit" aspectratio="f"/>
                      <v:textbox>
                        <w:txbxContent>
                          <w:p>
                            <w:pPr>
                              <w:rPr>
                                <w:b/>
                                <w:bCs/>
                              </w:rPr>
                            </w:pPr>
                            <w:r>
                              <w:rPr>
                                <w:rFonts w:eastAsia="仿宋_GB2312"/>
                                <w:b/>
                                <w:bCs/>
                              </w:rPr>
                              <w:t>复合蔬菜浆</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3381375</wp:posOffset>
                      </wp:positionH>
                      <wp:positionV relativeFrom="paragraph">
                        <wp:posOffset>1598295</wp:posOffset>
                      </wp:positionV>
                      <wp:extent cx="314960" cy="6985"/>
                      <wp:effectExtent l="33655" t="46355" r="51435" b="99060"/>
                      <wp:wrapNone/>
                      <wp:docPr id="38" name="直接箭头连接符 38"/>
                      <wp:cNvGraphicFramePr/>
                      <a:graphic xmlns:a="http://schemas.openxmlformats.org/drawingml/2006/main">
                        <a:graphicData uri="http://schemas.microsoft.com/office/word/2010/wordprocessingShape">
                          <wps:wsp>
                            <wps:cNvCnPr/>
                            <wps:spPr>
                              <a:xfrm flipH="1">
                                <a:off x="4824730" y="2780665"/>
                                <a:ext cx="314960" cy="698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66.25pt;margin-top:125.85pt;height:0.55pt;width:24.8pt;z-index:251666432;mso-width-relative:page;mso-height-relative:page;" filled="f" stroked="t" coordsize="21600,21600" o:gfxdata="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bY1+/WAAAACwEAAA8AAAAAAAAAAQAgAAAAIgAAAGRycy9kb3ducmV2&#10;LnhtbFBLAQIUABQAAAAIAIdO4kDhHEP5cAIAAM0EAAAOAAAAAAAAAAEAIAAAACUBAABkcnMvZTJv&#10;RG9jLnhtbFBLBQYAAAAABgAGAFkBAAAHBgAAAAA=&#10;">
                      <v:fill on="f" focussize="0,0"/>
                      <v:stroke weight="2pt" color="#000000 [3200]" joinstyle="round" endarrow="block"/>
                      <v:imagedata o:title=""/>
                      <o:lock v:ext="edit" aspectratio="f"/>
                      <v:shadow on="t" color="#000000" opacity="24903f" offset="0pt,1.5748031496063pt" origin="0f,32768f" matrix="65536f,0f,0f,65536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1512570</wp:posOffset>
                      </wp:positionH>
                      <wp:positionV relativeFrom="paragraph">
                        <wp:posOffset>22225</wp:posOffset>
                      </wp:positionV>
                      <wp:extent cx="462280" cy="535305"/>
                      <wp:effectExtent l="5080" t="4445" r="8890" b="12700"/>
                      <wp:wrapNone/>
                      <wp:docPr id="37" name="文本框 37"/>
                      <wp:cNvGraphicFramePr/>
                      <a:graphic xmlns:a="http://schemas.openxmlformats.org/drawingml/2006/main">
                        <a:graphicData uri="http://schemas.microsoft.com/office/word/2010/wordprocessingShape">
                          <wps:wsp>
                            <wps:cNvSpPr txBox="1"/>
                            <wps:spPr>
                              <a:xfrm>
                                <a:off x="2839085" y="1211580"/>
                                <a:ext cx="462280" cy="535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蛋糕油验收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pt;margin-top:1.75pt;height:42.15pt;width:36.4pt;z-index:251665408;mso-width-relative:page;mso-height-relative:page;" fillcolor="#FFFFFF [3201]" filled="t" stroked="t" coordsize="21600,21600" o:gfxdata="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t+X0v1AAAAAgBAAAPAAAAAAAAAAEAIAAAACIAAABkcnMvZG93bnJldi54bWxQSwECFAAUAAAA&#10;CACHTuJAnjxC2GQCAADEBAAADgAAAAAAAAABACAAAAAjAQAAZHJzL2Uyb0RvYy54bWxQSwUGAAAA&#10;AAYABgBZAQAA+QUAAAAA&#10;">
                      <v:fill on="t" focussize="0,0"/>
                      <v:stroke weight="0.5pt" color="#000000 [3204]" joinstyle="round"/>
                      <v:imagedata o:title=""/>
                      <o:lock v:ext="edit" aspectratio="f"/>
                      <v:textbox>
                        <w:txbxContent>
                          <w:p>
                            <w:pPr>
                              <w:rPr>
                                <w:rFonts w:hint="eastAsia" w:ascii="仿宋" w:hAnsi="仿宋" w:eastAsia="仿宋" w:cs="仿宋"/>
                                <w:sz w:val="16"/>
                                <w:szCs w:val="16"/>
                                <w:lang w:val="en-US" w:eastAsia="zh-CN"/>
                              </w:rPr>
                            </w:pPr>
                            <w:r>
                              <w:rPr>
                                <w:rFonts w:hint="eastAsia" w:ascii="仿宋" w:hAnsi="仿宋" w:eastAsia="仿宋" w:cs="仿宋"/>
                                <w:sz w:val="16"/>
                                <w:szCs w:val="16"/>
                                <w:lang w:val="en-US" w:eastAsia="zh-CN"/>
                              </w:rPr>
                              <w:t>蛋糕油验收</w:t>
                            </w:r>
                          </w:p>
                        </w:txbxContent>
                      </v:textbox>
                    </v:shape>
                  </w:pict>
                </mc:Fallback>
              </mc:AlternateContent>
            </w:r>
            <w:r>
              <w:drawing>
                <wp:anchor distT="0" distB="0" distL="114300" distR="114300" simplePos="0" relativeHeight="251664384" behindDoc="0" locked="0" layoutInCell="1" allowOverlap="1">
                  <wp:simplePos x="0" y="0"/>
                  <wp:positionH relativeFrom="column">
                    <wp:posOffset>1508125</wp:posOffset>
                  </wp:positionH>
                  <wp:positionV relativeFrom="paragraph">
                    <wp:posOffset>198755</wp:posOffset>
                  </wp:positionV>
                  <wp:extent cx="507365" cy="880745"/>
                  <wp:effectExtent l="0" t="0" r="6985" b="14605"/>
                  <wp:wrapNone/>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2"/>
                          <a:stretch>
                            <a:fillRect/>
                          </a:stretch>
                        </pic:blipFill>
                        <pic:spPr>
                          <a:xfrm>
                            <a:off x="0" y="0"/>
                            <a:ext cx="507365" cy="880745"/>
                          </a:xfrm>
                          <a:prstGeom prst="rect">
                            <a:avLst/>
                          </a:prstGeom>
                          <a:noFill/>
                          <a:ln>
                            <a:noFill/>
                          </a:ln>
                        </pic:spPr>
                      </pic:pic>
                    </a:graphicData>
                  </a:graphic>
                </wp:anchor>
              </w:drawing>
            </w:r>
            <w:r>
              <w:rPr>
                <w:rFonts w:hint="eastAsia"/>
                <w:color w:val="auto"/>
                <w:highlight w:val="none"/>
                <w:lang w:val="en-US" w:eastAsia="zh-CN"/>
              </w:rPr>
              <w:t xml:space="preserve">  </w:t>
            </w:r>
            <w:r>
              <w:rPr>
                <w:rFonts w:eastAsia="黑体"/>
                <w:highlight w:val="none"/>
              </w:rPr>
              <w:drawing>
                <wp:inline distT="0" distB="0" distL="114300" distR="114300">
                  <wp:extent cx="5219700" cy="7390130"/>
                  <wp:effectExtent l="0" t="0" r="0" b="1270"/>
                  <wp:docPr id="35" name="图片 2" descr="52366c82db2934ee935b735341c8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52366c82db2934ee935b735341c87eb"/>
                          <pic:cNvPicPr>
                            <a:picLocks noChangeAspect="1"/>
                          </pic:cNvPicPr>
                        </pic:nvPicPr>
                        <pic:blipFill>
                          <a:blip r:embed="rId13"/>
                          <a:srcRect t="6582" r="701"/>
                          <a:stretch>
                            <a:fillRect/>
                          </a:stretch>
                        </pic:blipFill>
                        <pic:spPr>
                          <a:xfrm>
                            <a:off x="0" y="0"/>
                            <a:ext cx="5219700" cy="7390130"/>
                          </a:xfrm>
                          <a:prstGeom prst="rect">
                            <a:avLst/>
                          </a:prstGeom>
                          <a:noFill/>
                          <a:ln>
                            <a:noFill/>
                          </a:ln>
                        </pic:spPr>
                      </pic:pic>
                    </a:graphicData>
                  </a:graphic>
                </wp:inline>
              </w:drawing>
            </w:r>
          </w:p>
          <w:p>
            <w:pPr>
              <w:spacing w:line="360" w:lineRule="auto"/>
              <w:jc w:val="center"/>
              <w:rPr>
                <w:b/>
                <w:bCs/>
                <w:color w:val="auto"/>
                <w:sz w:val="24"/>
                <w:szCs w:val="24"/>
                <w:highlight w:val="none"/>
              </w:rPr>
            </w:pPr>
            <w:r>
              <w:rPr>
                <w:b/>
                <w:bCs/>
                <w:color w:val="auto"/>
                <w:sz w:val="24"/>
                <w:szCs w:val="24"/>
                <w:highlight w:val="none"/>
              </w:rPr>
              <w:t>图</w:t>
            </w:r>
            <w:r>
              <w:rPr>
                <w:rFonts w:hint="eastAsia"/>
                <w:b/>
                <w:bCs/>
                <w:color w:val="auto"/>
                <w:sz w:val="24"/>
                <w:szCs w:val="24"/>
                <w:highlight w:val="none"/>
                <w:lang w:val="en-US" w:eastAsia="zh-CN"/>
              </w:rPr>
              <w:t xml:space="preserve">2  </w:t>
            </w:r>
            <w:r>
              <w:rPr>
                <w:rFonts w:hint="eastAsia"/>
                <w:b/>
                <w:bCs/>
                <w:color w:val="auto"/>
                <w:sz w:val="24"/>
                <w:szCs w:val="24"/>
                <w:highlight w:val="none"/>
              </w:rPr>
              <w:t>本项目</w:t>
            </w:r>
            <w:r>
              <w:rPr>
                <w:rFonts w:hint="eastAsia"/>
                <w:b/>
                <w:bCs/>
                <w:color w:val="auto"/>
                <w:sz w:val="24"/>
                <w:szCs w:val="24"/>
                <w:highlight w:val="none"/>
                <w:lang w:val="en-US" w:eastAsia="zh-CN"/>
              </w:rPr>
              <w:t>蔬菜面包</w:t>
            </w:r>
            <w:r>
              <w:rPr>
                <w:rFonts w:hint="eastAsia"/>
                <w:b/>
                <w:bCs/>
                <w:color w:val="auto"/>
                <w:sz w:val="24"/>
                <w:szCs w:val="24"/>
                <w:highlight w:val="none"/>
              </w:rPr>
              <w:t>工艺流程图</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1.工艺流程：</w:t>
            </w:r>
          </w:p>
          <w:p>
            <w:pPr>
              <w:adjustRightInd w:val="0"/>
              <w:snapToGrid w:val="0"/>
              <w:spacing w:line="360" w:lineRule="auto"/>
              <w:ind w:firstLine="480" w:firstLineChars="200"/>
              <w:rPr>
                <w:rFonts w:hint="eastAsia"/>
                <w:color w:val="000000"/>
                <w:sz w:val="24"/>
                <w:szCs w:val="24"/>
              </w:rPr>
            </w:pPr>
            <w:r>
              <w:rPr>
                <w:rFonts w:hint="eastAsia"/>
                <w:color w:val="000000"/>
                <w:sz w:val="24"/>
                <w:szCs w:val="24"/>
              </w:rPr>
              <w:t>（1）面粉筛选</w:t>
            </w:r>
          </w:p>
          <w:p>
            <w:pPr>
              <w:adjustRightInd w:val="0"/>
              <w:snapToGrid w:val="0"/>
              <w:spacing w:line="360" w:lineRule="auto"/>
              <w:ind w:firstLine="480" w:firstLineChars="200"/>
              <w:rPr>
                <w:rFonts w:hint="eastAsia" w:hAnsi="宋体"/>
                <w:sz w:val="24"/>
                <w:szCs w:val="24"/>
              </w:rPr>
            </w:pPr>
            <w:r>
              <w:rPr>
                <w:rFonts w:hint="eastAsia" w:hAnsi="宋体"/>
                <w:sz w:val="24"/>
                <w:szCs w:val="24"/>
              </w:rPr>
              <w:t>外购面粉经人工拆装后投入面粉筛投料口，筛选为密闭过程，经筛选合格的面粉经螺旋管道输送至配料。</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hAnsi="宋体"/>
                <w:sz w:val="24"/>
                <w:szCs w:val="24"/>
              </w:rPr>
              <w:t>（2）</w:t>
            </w:r>
            <w:r>
              <w:rPr>
                <w:rFonts w:hint="eastAsia" w:hAnsi="Arial"/>
                <w:color w:val="333333"/>
                <w:sz w:val="24"/>
                <w:szCs w:val="24"/>
                <w:shd w:val="clear" w:color="auto" w:fill="FFFFFF"/>
              </w:rPr>
              <w:t>配料</w:t>
            </w:r>
          </w:p>
          <w:p>
            <w:pPr>
              <w:adjustRightInd w:val="0"/>
              <w:snapToGrid w:val="0"/>
              <w:spacing w:line="360" w:lineRule="auto"/>
              <w:ind w:firstLine="480" w:firstLineChars="200"/>
              <w:rPr>
                <w:rFonts w:hint="eastAsia" w:hAnsi="Arial"/>
                <w:sz w:val="24"/>
                <w:szCs w:val="24"/>
                <w:shd w:val="clear" w:color="auto" w:fill="FFFFFF"/>
              </w:rPr>
            </w:pPr>
            <w:r>
              <w:rPr>
                <w:rFonts w:hint="eastAsia" w:hAnsi="Arial"/>
                <w:sz w:val="24"/>
                <w:szCs w:val="24"/>
                <w:shd w:val="clear" w:color="auto" w:fill="FFFFFF"/>
              </w:rPr>
              <w:t>筛选合格的面粉、灭菌处理后的鸡蛋液及其他原料按照产品特性进行配料。</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hAnsi="Arial"/>
                <w:color w:val="333333"/>
                <w:sz w:val="24"/>
                <w:szCs w:val="24"/>
                <w:shd w:val="clear" w:color="auto" w:fill="FFFFFF"/>
              </w:rPr>
              <w:t>（3）搅拌</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hAnsi="Arial"/>
                <w:color w:val="333333"/>
                <w:sz w:val="24"/>
                <w:szCs w:val="24"/>
                <w:shd w:val="clear" w:color="auto" w:fill="FFFFFF"/>
              </w:rPr>
              <w:t>配好的物料加入复合蔬菜浆进行搅拌，使物料均匀混合，搅拌用水量固液比约为1:1.2，搅拌过程还包括和面、打面、擀面、压面等。</w:t>
            </w:r>
          </w:p>
          <w:p>
            <w:pPr>
              <w:adjustRightInd w:val="0"/>
              <w:snapToGrid w:val="0"/>
              <w:spacing w:before="120" w:beforeLines="50" w:line="360" w:lineRule="auto"/>
              <w:ind w:firstLine="480" w:firstLineChars="200"/>
              <w:rPr>
                <w:rFonts w:hint="eastAsia" w:hAnsi="Arial"/>
                <w:color w:val="333333"/>
                <w:sz w:val="24"/>
                <w:szCs w:val="24"/>
                <w:shd w:val="clear" w:color="auto" w:fill="FFFFFF"/>
              </w:rPr>
            </w:pPr>
            <w:r>
              <w:rPr>
                <w:rFonts w:hint="eastAsia" w:hAnsi="Arial"/>
                <w:color w:val="333333"/>
                <w:sz w:val="24"/>
                <w:szCs w:val="24"/>
                <w:shd w:val="clear" w:color="auto" w:fill="FFFFFF"/>
              </w:rPr>
              <w:t>（4）成型</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hAnsi="Arial"/>
                <w:color w:val="333333"/>
                <w:sz w:val="24"/>
                <w:szCs w:val="24"/>
                <w:shd w:val="clear" w:color="auto" w:fill="FFFFFF"/>
              </w:rPr>
              <w:t>混合均匀的面团需按照产品需求切割成720-740克相同规格的小块面团，并用压面机将面团压成块状，放置于烤盘上。</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hAnsi="Arial"/>
                <w:color w:val="333333"/>
                <w:sz w:val="24"/>
                <w:szCs w:val="24"/>
                <w:shd w:val="clear" w:color="auto" w:fill="FFFFFF"/>
              </w:rPr>
              <w:t>（5）醒发</w:t>
            </w:r>
          </w:p>
          <w:p>
            <w:pPr>
              <w:adjustRightInd w:val="0"/>
              <w:snapToGrid w:val="0"/>
              <w:spacing w:line="360" w:lineRule="auto"/>
              <w:ind w:firstLine="480" w:firstLineChars="200"/>
              <w:rPr>
                <w:rFonts w:hint="eastAsia"/>
                <w:sz w:val="24"/>
                <w:szCs w:val="24"/>
              </w:rPr>
            </w:pPr>
            <w:r>
              <w:rPr>
                <w:rFonts w:hint="eastAsia"/>
                <w:sz w:val="24"/>
                <w:szCs w:val="24"/>
              </w:rPr>
              <w:t>将烤盘放入醒发系统进行醒发，醒发间内置水箱，采用天然气加热，利用加热后的水汽对面团进行醒发，醒发系统温度35-38℃，湿度控制在75-80%，醒发时间约40分钟。</w:t>
            </w:r>
          </w:p>
          <w:p>
            <w:pPr>
              <w:adjustRightInd w:val="0"/>
              <w:snapToGrid w:val="0"/>
              <w:spacing w:line="360" w:lineRule="auto"/>
              <w:ind w:firstLine="480" w:firstLineChars="200"/>
              <w:rPr>
                <w:rFonts w:hint="eastAsia"/>
                <w:sz w:val="24"/>
                <w:szCs w:val="24"/>
              </w:rPr>
            </w:pPr>
            <w:r>
              <w:rPr>
                <w:rFonts w:hint="eastAsia"/>
                <w:sz w:val="24"/>
                <w:szCs w:val="24"/>
              </w:rPr>
              <w:t>（6）焙烤</w:t>
            </w:r>
          </w:p>
          <w:p>
            <w:pPr>
              <w:adjustRightInd w:val="0"/>
              <w:snapToGrid w:val="0"/>
              <w:spacing w:line="360" w:lineRule="auto"/>
              <w:ind w:firstLine="480" w:firstLineChars="200"/>
              <w:rPr>
                <w:rFonts w:hint="eastAsia"/>
                <w:sz w:val="24"/>
                <w:szCs w:val="24"/>
              </w:rPr>
            </w:pPr>
            <w:r>
              <w:rPr>
                <w:rFonts w:hint="eastAsia"/>
                <w:sz w:val="24"/>
                <w:szCs w:val="24"/>
              </w:rPr>
              <w:t>发酵后的面团进入烤炉，为天然气烤炉，烘烤温度200℃，烘烤时间35分钟。</w:t>
            </w:r>
          </w:p>
          <w:p>
            <w:pPr>
              <w:adjustRightInd w:val="0"/>
              <w:snapToGrid w:val="0"/>
              <w:spacing w:line="360" w:lineRule="auto"/>
              <w:ind w:firstLine="480" w:firstLineChars="200"/>
              <w:rPr>
                <w:rFonts w:hint="eastAsia"/>
                <w:sz w:val="24"/>
                <w:szCs w:val="24"/>
              </w:rPr>
            </w:pPr>
            <w:r>
              <w:rPr>
                <w:rFonts w:hint="eastAsia"/>
                <w:sz w:val="24"/>
                <w:szCs w:val="24"/>
              </w:rPr>
              <w:t>（7）冷却</w:t>
            </w:r>
          </w:p>
          <w:p>
            <w:pPr>
              <w:adjustRightInd w:val="0"/>
              <w:snapToGrid w:val="0"/>
              <w:spacing w:line="360" w:lineRule="auto"/>
              <w:ind w:firstLine="480" w:firstLineChars="200"/>
              <w:rPr>
                <w:rFonts w:hint="eastAsia"/>
                <w:sz w:val="24"/>
                <w:szCs w:val="24"/>
              </w:rPr>
            </w:pPr>
            <w:r>
              <w:rPr>
                <w:rFonts w:hint="eastAsia"/>
                <w:sz w:val="24"/>
                <w:szCs w:val="24"/>
              </w:rPr>
              <w:t>焙烤完成后的面包放置于冷却区自然冷却，冷却区温度22-25℃，湿度控制在50%左右。</w:t>
            </w:r>
          </w:p>
          <w:p>
            <w:pPr>
              <w:adjustRightInd w:val="0"/>
              <w:snapToGrid w:val="0"/>
              <w:spacing w:line="360" w:lineRule="auto"/>
              <w:ind w:firstLine="480" w:firstLineChars="200"/>
              <w:rPr>
                <w:rFonts w:hint="eastAsia"/>
                <w:sz w:val="24"/>
                <w:szCs w:val="24"/>
              </w:rPr>
            </w:pPr>
            <w:r>
              <w:rPr>
                <w:rFonts w:hint="eastAsia"/>
                <w:sz w:val="24"/>
                <w:szCs w:val="24"/>
              </w:rPr>
              <w:t>（9）产品料理</w:t>
            </w:r>
          </w:p>
          <w:p>
            <w:pPr>
              <w:adjustRightInd w:val="0"/>
              <w:snapToGrid w:val="0"/>
              <w:spacing w:line="360" w:lineRule="auto"/>
              <w:ind w:firstLine="480" w:firstLineChars="200"/>
              <w:rPr>
                <w:rFonts w:hint="eastAsia"/>
                <w:sz w:val="24"/>
                <w:szCs w:val="24"/>
              </w:rPr>
            </w:pPr>
            <w:r>
              <w:rPr>
                <w:rFonts w:hint="eastAsia"/>
                <w:sz w:val="24"/>
                <w:szCs w:val="24"/>
              </w:rPr>
              <w:t>对产品外观进行整理。</w:t>
            </w:r>
          </w:p>
          <w:p>
            <w:pPr>
              <w:adjustRightInd w:val="0"/>
              <w:snapToGrid w:val="0"/>
              <w:spacing w:line="360" w:lineRule="auto"/>
              <w:ind w:firstLine="480" w:firstLineChars="200"/>
              <w:rPr>
                <w:rFonts w:hint="eastAsia"/>
                <w:sz w:val="24"/>
                <w:szCs w:val="24"/>
              </w:rPr>
            </w:pPr>
            <w:r>
              <w:rPr>
                <w:rFonts w:hint="eastAsia"/>
                <w:sz w:val="24"/>
                <w:szCs w:val="24"/>
              </w:rPr>
              <w:t>（10）二次烘烤</w:t>
            </w:r>
          </w:p>
          <w:p>
            <w:pPr>
              <w:adjustRightInd w:val="0"/>
              <w:snapToGrid w:val="0"/>
              <w:spacing w:line="360" w:lineRule="auto"/>
              <w:ind w:firstLine="480" w:firstLineChars="200"/>
              <w:rPr>
                <w:rFonts w:hint="eastAsia"/>
                <w:sz w:val="24"/>
                <w:szCs w:val="24"/>
              </w:rPr>
            </w:pPr>
            <w:r>
              <w:rPr>
                <w:rFonts w:hint="eastAsia"/>
                <w:sz w:val="24"/>
                <w:szCs w:val="24"/>
              </w:rPr>
              <w:t>产品料理完后，进行二次烘烤，主要是将产品表面的鸡蛋液烘干，二次烘烤时间4分钟。</w:t>
            </w:r>
          </w:p>
          <w:p>
            <w:pPr>
              <w:adjustRightInd w:val="0"/>
              <w:snapToGrid w:val="0"/>
              <w:spacing w:line="360" w:lineRule="auto"/>
              <w:ind w:firstLine="480" w:firstLineChars="200"/>
              <w:rPr>
                <w:sz w:val="24"/>
                <w:szCs w:val="24"/>
              </w:rPr>
            </w:pPr>
            <w:r>
              <w:rPr>
                <w:sz w:val="24"/>
                <w:szCs w:val="24"/>
              </w:rPr>
              <w:t>（1</w:t>
            </w:r>
            <w:r>
              <w:rPr>
                <w:rFonts w:hint="eastAsia"/>
                <w:sz w:val="24"/>
                <w:szCs w:val="24"/>
              </w:rPr>
              <w:t>2</w:t>
            </w:r>
            <w:r>
              <w:rPr>
                <w:sz w:val="24"/>
                <w:szCs w:val="24"/>
              </w:rPr>
              <w:t>）金属探测</w:t>
            </w:r>
          </w:p>
          <w:p>
            <w:pPr>
              <w:adjustRightInd w:val="0"/>
              <w:snapToGrid w:val="0"/>
              <w:spacing w:line="360" w:lineRule="auto"/>
              <w:ind w:firstLine="480" w:firstLineChars="200"/>
              <w:rPr>
                <w:sz w:val="24"/>
                <w:szCs w:val="24"/>
              </w:rPr>
            </w:pPr>
            <w:r>
              <w:rPr>
                <w:sz w:val="24"/>
                <w:szCs w:val="24"/>
              </w:rPr>
              <w:t>为保证食品安全，对产品进行金属探测，以防止生产过程中搅拌、切割、切片过程中混入金属碎屑，探测标准</w:t>
            </w:r>
            <w:r>
              <w:rPr>
                <w:rFonts w:hint="eastAsia"/>
                <w:sz w:val="24"/>
                <w:szCs w:val="24"/>
              </w:rPr>
              <w:t>为</w:t>
            </w:r>
            <w:r>
              <w:rPr>
                <w:sz w:val="24"/>
                <w:szCs w:val="24"/>
              </w:rPr>
              <w:t>Fe≤1.5mm</w:t>
            </w:r>
            <w:r>
              <w:rPr>
                <w:rFonts w:hAnsi="宋体"/>
                <w:sz w:val="24"/>
                <w:szCs w:val="24"/>
              </w:rPr>
              <w:t>，</w:t>
            </w:r>
            <w:r>
              <w:rPr>
                <w:sz w:val="24"/>
                <w:szCs w:val="24"/>
              </w:rPr>
              <w:t>SUS≤2.0mm</w:t>
            </w:r>
            <w:r>
              <w:rPr>
                <w:rFonts w:hAnsi="宋体"/>
                <w:sz w:val="24"/>
                <w:szCs w:val="24"/>
              </w:rPr>
              <w:t>。</w:t>
            </w:r>
          </w:p>
          <w:p>
            <w:pPr>
              <w:adjustRightInd w:val="0"/>
              <w:snapToGrid w:val="0"/>
              <w:spacing w:line="360" w:lineRule="auto"/>
              <w:ind w:firstLine="480" w:firstLineChars="200"/>
              <w:rPr>
                <w:rFonts w:hint="eastAsia"/>
                <w:sz w:val="24"/>
                <w:szCs w:val="24"/>
              </w:rPr>
            </w:pPr>
            <w:r>
              <w:rPr>
                <w:rFonts w:hint="eastAsia"/>
                <w:sz w:val="24"/>
                <w:szCs w:val="24"/>
              </w:rPr>
              <w:t>（12）内包装</w:t>
            </w:r>
          </w:p>
          <w:p>
            <w:pPr>
              <w:adjustRightInd w:val="0"/>
              <w:snapToGrid w:val="0"/>
              <w:spacing w:line="360" w:lineRule="auto"/>
              <w:ind w:firstLine="480" w:firstLineChars="200"/>
              <w:rPr>
                <w:rFonts w:hint="eastAsia"/>
                <w:sz w:val="24"/>
                <w:szCs w:val="24"/>
              </w:rPr>
            </w:pPr>
            <w:r>
              <w:rPr>
                <w:rFonts w:hint="eastAsia"/>
                <w:sz w:val="24"/>
                <w:szCs w:val="24"/>
              </w:rPr>
              <w:t>通过金属探测的产品进行内包装，包装材料先进行消毒灭菌，再对产品进行内包装，包装空间温度20-23℃，湿度控制在50%左右。</w:t>
            </w:r>
          </w:p>
          <w:p>
            <w:pPr>
              <w:adjustRightInd w:val="0"/>
              <w:snapToGrid w:val="0"/>
              <w:spacing w:line="360" w:lineRule="auto"/>
              <w:ind w:firstLine="480" w:firstLineChars="200"/>
              <w:rPr>
                <w:rFonts w:hint="eastAsia"/>
                <w:sz w:val="24"/>
                <w:szCs w:val="24"/>
              </w:rPr>
            </w:pPr>
            <w:r>
              <w:rPr>
                <w:rFonts w:hint="eastAsia"/>
                <w:sz w:val="24"/>
                <w:szCs w:val="24"/>
              </w:rPr>
              <w:t>（13）外包装</w:t>
            </w:r>
          </w:p>
          <w:p>
            <w:pPr>
              <w:adjustRightInd w:val="0"/>
              <w:snapToGrid w:val="0"/>
              <w:spacing w:line="360" w:lineRule="auto"/>
              <w:ind w:firstLine="480" w:firstLineChars="200"/>
              <w:rPr>
                <w:rFonts w:hint="eastAsia"/>
                <w:sz w:val="24"/>
                <w:szCs w:val="24"/>
              </w:rPr>
            </w:pPr>
            <w:r>
              <w:rPr>
                <w:rFonts w:hint="eastAsia"/>
                <w:sz w:val="24"/>
                <w:szCs w:val="24"/>
              </w:rPr>
              <w:t>包装材料先进行消毒灭菌，再进行外包装。</w:t>
            </w:r>
          </w:p>
          <w:p>
            <w:pPr>
              <w:adjustRightInd w:val="0"/>
              <w:snapToGrid w:val="0"/>
              <w:spacing w:before="120" w:beforeLines="50" w:line="360" w:lineRule="auto"/>
              <w:ind w:firstLine="480" w:firstLineChars="200"/>
              <w:rPr>
                <w:rFonts w:hint="eastAsia"/>
                <w:sz w:val="24"/>
                <w:szCs w:val="24"/>
              </w:rPr>
            </w:pPr>
            <w:r>
              <w:rPr>
                <w:rFonts w:hint="eastAsia"/>
                <w:sz w:val="24"/>
                <w:szCs w:val="24"/>
              </w:rPr>
              <w:t>（14）预入库</w:t>
            </w:r>
          </w:p>
          <w:p>
            <w:pPr>
              <w:adjustRightInd w:val="0"/>
              <w:snapToGrid w:val="0"/>
              <w:spacing w:line="360" w:lineRule="auto"/>
              <w:ind w:firstLine="480" w:firstLineChars="200"/>
              <w:rPr>
                <w:rFonts w:hint="eastAsia"/>
                <w:sz w:val="24"/>
                <w:szCs w:val="24"/>
              </w:rPr>
            </w:pPr>
            <w:r>
              <w:rPr>
                <w:rFonts w:hint="eastAsia"/>
                <w:sz w:val="24"/>
                <w:szCs w:val="24"/>
              </w:rPr>
              <w:t>完成包装的产品放置于产品检验区准备入库。</w:t>
            </w:r>
          </w:p>
          <w:p>
            <w:pPr>
              <w:adjustRightInd w:val="0"/>
              <w:snapToGrid w:val="0"/>
              <w:spacing w:line="360" w:lineRule="auto"/>
              <w:ind w:firstLine="480" w:firstLineChars="200"/>
              <w:rPr>
                <w:rFonts w:hint="eastAsia"/>
                <w:sz w:val="24"/>
                <w:szCs w:val="24"/>
              </w:rPr>
            </w:pPr>
            <w:r>
              <w:rPr>
                <w:rFonts w:hint="eastAsia"/>
                <w:sz w:val="24"/>
                <w:szCs w:val="24"/>
              </w:rPr>
              <w:t>（15）检验</w:t>
            </w:r>
          </w:p>
          <w:p>
            <w:pPr>
              <w:adjustRightInd w:val="0"/>
              <w:snapToGrid w:val="0"/>
              <w:spacing w:line="360" w:lineRule="auto"/>
              <w:ind w:firstLine="480" w:firstLineChars="200"/>
              <w:rPr>
                <w:rFonts w:hint="eastAsia"/>
                <w:sz w:val="24"/>
                <w:szCs w:val="24"/>
              </w:rPr>
            </w:pPr>
            <w:r>
              <w:rPr>
                <w:rFonts w:hint="eastAsia"/>
                <w:sz w:val="24"/>
                <w:szCs w:val="24"/>
              </w:rPr>
              <w:t>对包装好的产品进行检验。</w:t>
            </w:r>
          </w:p>
          <w:p>
            <w:pPr>
              <w:adjustRightInd w:val="0"/>
              <w:snapToGrid w:val="0"/>
              <w:spacing w:line="360" w:lineRule="auto"/>
              <w:ind w:firstLine="480" w:firstLineChars="200"/>
              <w:rPr>
                <w:rFonts w:hint="eastAsia"/>
                <w:sz w:val="24"/>
                <w:szCs w:val="24"/>
              </w:rPr>
            </w:pPr>
            <w:r>
              <w:rPr>
                <w:rFonts w:hint="eastAsia"/>
                <w:sz w:val="24"/>
                <w:szCs w:val="24"/>
              </w:rPr>
              <w:t>（16）入库</w:t>
            </w:r>
          </w:p>
          <w:p>
            <w:pPr>
              <w:adjustRightInd w:val="0"/>
              <w:snapToGrid w:val="0"/>
              <w:spacing w:line="360" w:lineRule="auto"/>
              <w:ind w:firstLine="480" w:firstLineChars="200"/>
              <w:rPr>
                <w:rFonts w:hint="eastAsia" w:eastAsia="宋体"/>
                <w:color w:val="auto"/>
                <w:sz w:val="24"/>
                <w:szCs w:val="24"/>
                <w:highlight w:val="yellow"/>
                <w:lang w:eastAsia="zh-CN"/>
              </w:rPr>
            </w:pPr>
            <w:r>
              <w:rPr>
                <w:rFonts w:hint="eastAsia"/>
                <w:sz w:val="24"/>
                <w:szCs w:val="24"/>
              </w:rPr>
              <w:t>检验合格产品入库储存，储存空间要求阴凉干爽。</w:t>
            </w:r>
          </w:p>
          <w:p>
            <w:pPr>
              <w:numPr>
                <w:ilvl w:val="0"/>
                <w:numId w:val="0"/>
              </w:numPr>
              <w:adjustRightInd w:val="0"/>
              <w:snapToGrid w:val="0"/>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2.产污环节：</w:t>
            </w:r>
          </w:p>
          <w:p>
            <w:pPr>
              <w:adjustRightInd w:val="0"/>
              <w:snapToGrid w:val="0"/>
              <w:spacing w:line="360" w:lineRule="auto"/>
              <w:ind w:firstLine="480" w:firstLineChars="200"/>
              <w:rPr>
                <w:rFonts w:hAnsi="宋体"/>
                <w:color w:val="auto"/>
                <w:sz w:val="24"/>
                <w:szCs w:val="24"/>
                <w:highlight w:val="none"/>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 1 \* GB3</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rFonts w:hint="eastAsia" w:ascii="宋体" w:hAnsi="宋体"/>
                <w:color w:val="auto"/>
                <w:sz w:val="24"/>
                <w:szCs w:val="24"/>
                <w:highlight w:val="none"/>
              </w:rPr>
              <w:t>①</w:t>
            </w:r>
            <w:r>
              <w:rPr>
                <w:rFonts w:ascii="宋体" w:hAnsi="宋体"/>
                <w:color w:val="auto"/>
                <w:sz w:val="24"/>
                <w:szCs w:val="24"/>
                <w:highlight w:val="none"/>
              </w:rPr>
              <w:fldChar w:fldCharType="end"/>
            </w:r>
            <w:r>
              <w:rPr>
                <w:rFonts w:hint="eastAsia" w:ascii="宋体" w:hAnsi="宋体"/>
                <w:color w:val="auto"/>
                <w:sz w:val="24"/>
                <w:szCs w:val="24"/>
                <w:highlight w:val="none"/>
                <w:lang w:val="en-US" w:eastAsia="zh-CN"/>
              </w:rPr>
              <w:t>面粉</w:t>
            </w:r>
            <w:r>
              <w:rPr>
                <w:rFonts w:hint="eastAsia" w:ascii="宋体" w:hAnsi="宋体"/>
                <w:color w:val="auto"/>
                <w:sz w:val="24"/>
                <w:szCs w:val="24"/>
                <w:highlight w:val="none"/>
              </w:rPr>
              <w:t>筛分</w:t>
            </w:r>
            <w:r>
              <w:rPr>
                <w:rFonts w:ascii="宋体" w:hAnsi="宋体"/>
                <w:color w:val="auto"/>
                <w:sz w:val="24"/>
                <w:szCs w:val="24"/>
                <w:highlight w:val="none"/>
              </w:rPr>
              <w:t>时</w:t>
            </w:r>
            <w:r>
              <w:rPr>
                <w:rFonts w:hint="eastAsia" w:ascii="宋体" w:hAnsi="宋体"/>
                <w:color w:val="auto"/>
                <w:sz w:val="24"/>
                <w:szCs w:val="24"/>
                <w:highlight w:val="none"/>
              </w:rPr>
              <w:t>产生</w:t>
            </w:r>
            <w:r>
              <w:rPr>
                <w:rFonts w:hint="eastAsia" w:ascii="宋体" w:hAnsi="宋体"/>
                <w:color w:val="auto"/>
                <w:sz w:val="24"/>
                <w:szCs w:val="24"/>
                <w:highlight w:val="none"/>
                <w:lang w:val="en-US" w:eastAsia="zh-CN"/>
              </w:rPr>
              <w:t>颗粒物，</w:t>
            </w:r>
            <w:r>
              <w:rPr>
                <w:rFonts w:hint="eastAsia"/>
                <w:sz w:val="24"/>
                <w:szCs w:val="24"/>
                <w:highlight w:val="none"/>
              </w:rPr>
              <w:t>醒发、焙烤及二次烘烤过程燃天然气产生的废气</w:t>
            </w:r>
            <w:r>
              <w:rPr>
                <w:rFonts w:hint="eastAsia" w:ascii="宋体" w:hAnsi="宋体"/>
                <w:color w:val="auto"/>
                <w:sz w:val="24"/>
                <w:szCs w:val="24"/>
                <w:highlight w:val="none"/>
                <w:lang w:val="en-US" w:eastAsia="zh-CN"/>
              </w:rPr>
              <w:t>，</w:t>
            </w:r>
            <w:r>
              <w:rPr>
                <w:rFonts w:hint="eastAsia"/>
                <w:sz w:val="24"/>
                <w:szCs w:val="24"/>
                <w:highlight w:val="none"/>
              </w:rPr>
              <w:t>焙烤</w:t>
            </w:r>
            <w:r>
              <w:rPr>
                <w:rFonts w:hint="eastAsia"/>
                <w:sz w:val="24"/>
                <w:szCs w:val="24"/>
                <w:highlight w:val="none"/>
                <w:lang w:val="en-US" w:eastAsia="zh-CN"/>
              </w:rPr>
              <w:t>产生的油烟</w:t>
            </w:r>
            <w:r>
              <w:rPr>
                <w:rFonts w:ascii="宋体" w:hAnsi="宋体"/>
                <w:color w:val="auto"/>
                <w:sz w:val="24"/>
                <w:szCs w:val="24"/>
                <w:highlight w:val="none"/>
              </w:rPr>
              <w:t>。</w:t>
            </w:r>
          </w:p>
          <w:p>
            <w:pPr>
              <w:adjustRightInd w:val="0"/>
              <w:snapToGrid w:val="0"/>
              <w:spacing w:line="360" w:lineRule="auto"/>
              <w:ind w:firstLine="480" w:firstLineChars="200"/>
              <w:rPr>
                <w:rFonts w:hAnsi="宋体"/>
                <w:color w:val="auto"/>
                <w:sz w:val="24"/>
                <w:szCs w:val="24"/>
                <w:highlight w:val="none"/>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 2 \* GB3</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rFonts w:hint="eastAsia" w:ascii="宋体" w:hAnsi="宋体"/>
                <w:color w:val="auto"/>
                <w:sz w:val="24"/>
                <w:szCs w:val="24"/>
                <w:highlight w:val="none"/>
              </w:rPr>
              <w:t>②</w:t>
            </w:r>
            <w:r>
              <w:rPr>
                <w:rFonts w:ascii="宋体" w:hAnsi="宋体"/>
                <w:color w:val="auto"/>
                <w:sz w:val="24"/>
                <w:szCs w:val="24"/>
                <w:highlight w:val="none"/>
              </w:rPr>
              <w:fldChar w:fldCharType="end"/>
            </w:r>
            <w:r>
              <w:rPr>
                <w:rFonts w:hint="eastAsia" w:ascii="宋体" w:hAnsi="宋体"/>
                <w:color w:val="auto"/>
                <w:sz w:val="24"/>
                <w:szCs w:val="24"/>
                <w:highlight w:val="none"/>
                <w:lang w:val="en-US" w:eastAsia="zh-CN"/>
              </w:rPr>
              <w:t>生产设备产生的噪声</w:t>
            </w:r>
            <w:r>
              <w:rPr>
                <w:rFonts w:ascii="宋体" w:hAnsi="宋体"/>
                <w:color w:val="auto"/>
                <w:sz w:val="24"/>
                <w:szCs w:val="24"/>
                <w:highlight w:val="none"/>
              </w:rPr>
              <w:t>。</w:t>
            </w:r>
          </w:p>
          <w:p>
            <w:pPr>
              <w:adjustRightInd w:val="0"/>
              <w:snapToGrid w:val="0"/>
              <w:spacing w:line="360" w:lineRule="auto"/>
              <w:ind w:firstLine="480" w:firstLineChars="200"/>
              <w:rPr>
                <w:rFonts w:hint="eastAsia" w:hAnsi="宋体" w:eastAsia="宋体"/>
                <w:kern w:val="0"/>
                <w:sz w:val="24"/>
                <w:highlight w:val="none"/>
                <w:lang w:eastAsia="zh-CN"/>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 3 \* GB3</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rFonts w:hint="eastAsia" w:ascii="宋体" w:hAnsi="宋体"/>
                <w:color w:val="auto"/>
                <w:sz w:val="24"/>
                <w:szCs w:val="24"/>
                <w:highlight w:val="none"/>
              </w:rPr>
              <w:t>③</w:t>
            </w:r>
            <w:r>
              <w:rPr>
                <w:rFonts w:ascii="宋体" w:hAnsi="宋体"/>
                <w:color w:val="auto"/>
                <w:sz w:val="24"/>
                <w:szCs w:val="24"/>
                <w:highlight w:val="none"/>
              </w:rPr>
              <w:fldChar w:fldCharType="end"/>
            </w:r>
            <w:r>
              <w:rPr>
                <w:rFonts w:hint="eastAsia" w:hAnsi="宋体"/>
                <w:kern w:val="0"/>
                <w:sz w:val="24"/>
                <w:highlight w:val="none"/>
              </w:rPr>
              <w:t>拆包以及包装过程产生的废包装材料</w:t>
            </w:r>
            <w:r>
              <w:rPr>
                <w:rFonts w:hint="eastAsia" w:hAnsi="宋体"/>
                <w:kern w:val="0"/>
                <w:sz w:val="24"/>
                <w:highlight w:val="none"/>
                <w:lang w:eastAsia="zh-CN"/>
              </w:rPr>
              <w:t>，</w:t>
            </w:r>
            <w:r>
              <w:rPr>
                <w:rFonts w:hint="eastAsia" w:hAnsi="宋体"/>
                <w:kern w:val="0"/>
                <w:sz w:val="24"/>
                <w:highlight w:val="none"/>
              </w:rPr>
              <w:t>成型过程产生的边角料</w:t>
            </w:r>
            <w:r>
              <w:rPr>
                <w:rFonts w:hint="eastAsia" w:hAnsi="宋体"/>
                <w:kern w:val="0"/>
                <w:sz w:val="24"/>
                <w:highlight w:val="none"/>
                <w:lang w:eastAsia="zh-CN"/>
              </w:rPr>
              <w:t>，</w:t>
            </w:r>
            <w:r>
              <w:rPr>
                <w:rFonts w:hint="eastAsia" w:hAnsi="宋体"/>
                <w:kern w:val="0"/>
                <w:sz w:val="24"/>
                <w:highlight w:val="none"/>
              </w:rPr>
              <w:t>不合格产品</w:t>
            </w:r>
            <w:r>
              <w:rPr>
                <w:rFonts w:hint="eastAsia" w:hAnsi="宋体"/>
                <w:kern w:val="0"/>
                <w:sz w:val="24"/>
                <w:highlight w:val="none"/>
                <w:lang w:eastAsia="zh-CN"/>
              </w:rPr>
              <w:t>。</w:t>
            </w: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hint="eastAsia" w:hAnsi="宋体"/>
                <w:kern w:val="0"/>
                <w:sz w:val="24"/>
                <w:highlight w:val="none"/>
              </w:rPr>
            </w:pPr>
          </w:p>
          <w:p>
            <w:pPr>
              <w:adjustRightInd w:val="0"/>
              <w:snapToGrid w:val="0"/>
              <w:spacing w:line="360" w:lineRule="auto"/>
              <w:ind w:firstLine="480" w:firstLineChars="200"/>
              <w:rPr>
                <w:rFonts w:ascii="宋体" w:hAnsi="宋体"/>
                <w:color w:val="auto"/>
                <w:sz w:val="24"/>
                <w:szCs w:val="24"/>
                <w:highlight w:val="none"/>
              </w:rPr>
            </w:pPr>
          </w:p>
          <w:p>
            <w:pPr>
              <w:widowControl/>
              <w:jc w:val="center"/>
              <w:rPr>
                <w:rFonts w:eastAsia="黑体"/>
                <w:highlight w:val="none"/>
              </w:rPr>
            </w:pPr>
            <w:r>
              <w:rPr>
                <w:rFonts w:eastAsia="黑体"/>
                <w:highlight w:val="none"/>
              </w:rPr>
              <w:object>
                <v:shape id="_x0000_i1026" o:spt="75" type="#_x0000_t75" style="height:456.75pt;width:102.7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pPr>
              <w:pStyle w:val="2"/>
            </w:pPr>
          </w:p>
          <w:p>
            <w:pPr>
              <w:spacing w:line="360" w:lineRule="auto"/>
              <w:jc w:val="center"/>
              <w:rPr>
                <w:b/>
                <w:bCs/>
                <w:color w:val="auto"/>
                <w:sz w:val="24"/>
                <w:szCs w:val="24"/>
                <w:highlight w:val="none"/>
              </w:rPr>
            </w:pPr>
            <w:r>
              <w:rPr>
                <w:b/>
                <w:bCs/>
                <w:color w:val="auto"/>
                <w:sz w:val="24"/>
                <w:szCs w:val="24"/>
                <w:highlight w:val="none"/>
              </w:rPr>
              <w:t>图</w:t>
            </w:r>
            <w:r>
              <w:rPr>
                <w:rFonts w:hint="eastAsia"/>
                <w:b/>
                <w:bCs/>
                <w:color w:val="auto"/>
                <w:sz w:val="24"/>
                <w:szCs w:val="24"/>
                <w:highlight w:val="none"/>
                <w:lang w:val="en-US" w:eastAsia="zh-CN"/>
              </w:rPr>
              <w:t xml:space="preserve">3 </w:t>
            </w:r>
            <w:r>
              <w:rPr>
                <w:rFonts w:hint="eastAsia"/>
                <w:b/>
                <w:bCs/>
                <w:color w:val="auto"/>
                <w:sz w:val="24"/>
                <w:szCs w:val="24"/>
                <w:highlight w:val="none"/>
              </w:rPr>
              <w:t>本项目</w:t>
            </w:r>
            <w:r>
              <w:rPr>
                <w:rFonts w:hint="eastAsia"/>
                <w:b/>
                <w:bCs/>
                <w:color w:val="auto"/>
                <w:sz w:val="24"/>
                <w:szCs w:val="24"/>
                <w:highlight w:val="none"/>
                <w:lang w:val="en-US" w:eastAsia="zh-CN"/>
              </w:rPr>
              <w:t>蔬菜馅饼</w:t>
            </w:r>
            <w:r>
              <w:rPr>
                <w:rFonts w:hint="eastAsia"/>
                <w:b/>
                <w:bCs/>
                <w:color w:val="auto"/>
                <w:sz w:val="24"/>
                <w:szCs w:val="24"/>
                <w:highlight w:val="none"/>
              </w:rPr>
              <w:t>工艺流程图</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1.工艺流程：</w:t>
            </w:r>
          </w:p>
          <w:p>
            <w:pPr>
              <w:adjustRightInd w:val="0"/>
              <w:snapToGrid w:val="0"/>
              <w:spacing w:line="360" w:lineRule="auto"/>
              <w:ind w:firstLine="480" w:firstLineChars="200"/>
              <w:rPr>
                <w:rFonts w:hint="default" w:eastAsia="宋体"/>
                <w:color w:val="000000"/>
                <w:sz w:val="24"/>
                <w:szCs w:val="24"/>
                <w:lang w:val="en-US" w:eastAsia="zh-CN"/>
              </w:rPr>
            </w:pPr>
            <w:r>
              <w:rPr>
                <w:rFonts w:hint="eastAsia"/>
                <w:color w:val="000000"/>
                <w:sz w:val="24"/>
                <w:szCs w:val="24"/>
              </w:rPr>
              <w:t>（1）</w:t>
            </w:r>
            <w:r>
              <w:rPr>
                <w:rFonts w:hint="eastAsia"/>
                <w:color w:val="000000"/>
                <w:sz w:val="24"/>
                <w:szCs w:val="24"/>
                <w:lang w:val="en-US" w:eastAsia="zh-CN"/>
              </w:rPr>
              <w:t>皮料调制</w:t>
            </w:r>
          </w:p>
          <w:p>
            <w:pPr>
              <w:adjustRightInd w:val="0"/>
              <w:snapToGrid w:val="0"/>
              <w:spacing w:line="360" w:lineRule="auto"/>
              <w:ind w:firstLine="480" w:firstLineChars="200"/>
              <w:rPr>
                <w:rFonts w:hint="eastAsia" w:hAnsi="宋体"/>
                <w:sz w:val="24"/>
                <w:szCs w:val="24"/>
              </w:rPr>
            </w:pPr>
            <w:r>
              <w:rPr>
                <w:rFonts w:hint="eastAsia" w:hAnsi="Arial"/>
                <w:sz w:val="24"/>
                <w:szCs w:val="24"/>
                <w:shd w:val="clear" w:color="auto" w:fill="FFFFFF"/>
              </w:rPr>
              <w:t>面粉</w:t>
            </w:r>
            <w:r>
              <w:rPr>
                <w:rFonts w:hint="eastAsia" w:hAnsi="Arial"/>
                <w:sz w:val="24"/>
                <w:szCs w:val="24"/>
                <w:shd w:val="clear" w:color="auto" w:fill="FFFFFF"/>
                <w:lang w:eastAsia="zh-CN"/>
              </w:rPr>
              <w:t>、</w:t>
            </w:r>
            <w:r>
              <w:rPr>
                <w:rFonts w:hint="eastAsia" w:hAnsi="Arial"/>
                <w:sz w:val="24"/>
                <w:szCs w:val="24"/>
                <w:shd w:val="clear" w:color="auto" w:fill="FFFFFF"/>
              </w:rPr>
              <w:t>鸡蛋液及其他原料按照产品特性进行配料</w:t>
            </w:r>
            <w:r>
              <w:rPr>
                <w:rFonts w:hint="eastAsia" w:hAnsi="Arial"/>
                <w:sz w:val="24"/>
                <w:szCs w:val="24"/>
                <w:shd w:val="clear" w:color="auto" w:fill="FFFFFF"/>
                <w:lang w:eastAsia="zh-CN"/>
              </w:rPr>
              <w:t>，</w:t>
            </w:r>
            <w:r>
              <w:rPr>
                <w:rFonts w:hint="eastAsia" w:hAnsi="Arial"/>
                <w:color w:val="333333"/>
                <w:sz w:val="24"/>
                <w:szCs w:val="24"/>
                <w:shd w:val="clear" w:color="auto" w:fill="FFFFFF"/>
              </w:rPr>
              <w:t>配好的物料进行搅拌，使物料均匀混合，搅拌过程还包括和面、打面、擀面、压面等</w:t>
            </w:r>
            <w:r>
              <w:rPr>
                <w:rFonts w:hint="eastAsia" w:hAnsi="宋体"/>
                <w:sz w:val="24"/>
                <w:szCs w:val="24"/>
              </w:rPr>
              <w:t>。</w:t>
            </w:r>
          </w:p>
          <w:p>
            <w:pPr>
              <w:adjustRightInd w:val="0"/>
              <w:snapToGrid w:val="0"/>
              <w:spacing w:line="360" w:lineRule="auto"/>
              <w:ind w:firstLine="480" w:firstLineChars="200"/>
              <w:rPr>
                <w:rFonts w:hint="eastAsia" w:hAnsi="Arial" w:eastAsia="宋体"/>
                <w:color w:val="333333"/>
                <w:sz w:val="24"/>
                <w:szCs w:val="24"/>
                <w:shd w:val="clear" w:color="auto" w:fill="FFFFFF"/>
                <w:lang w:eastAsia="zh-CN"/>
              </w:rPr>
            </w:pPr>
            <w:r>
              <w:rPr>
                <w:rFonts w:hint="eastAsia" w:hAnsi="宋体"/>
                <w:sz w:val="24"/>
                <w:szCs w:val="24"/>
              </w:rPr>
              <w:t>（2）</w:t>
            </w:r>
            <w:r>
              <w:rPr>
                <w:rFonts w:hint="eastAsia" w:hAnsi="Arial"/>
                <w:color w:val="333333"/>
                <w:sz w:val="24"/>
                <w:szCs w:val="24"/>
                <w:shd w:val="clear" w:color="auto" w:fill="FFFFFF"/>
                <w:lang w:val="en-US" w:eastAsia="zh-CN"/>
              </w:rPr>
              <w:t>破酥</w:t>
            </w:r>
          </w:p>
          <w:p>
            <w:pPr>
              <w:adjustRightInd w:val="0"/>
              <w:snapToGrid w:val="0"/>
              <w:spacing w:line="360" w:lineRule="auto"/>
              <w:ind w:firstLine="480" w:firstLineChars="200"/>
              <w:rPr>
                <w:rFonts w:hint="eastAsia" w:hAnsi="Arial"/>
                <w:sz w:val="24"/>
                <w:szCs w:val="24"/>
                <w:shd w:val="clear" w:color="auto" w:fill="FFFFFF"/>
              </w:rPr>
            </w:pPr>
            <w:r>
              <w:rPr>
                <w:rFonts w:hint="eastAsia" w:hAnsi="Arial"/>
                <w:sz w:val="24"/>
                <w:szCs w:val="24"/>
                <w:shd w:val="clear" w:color="auto" w:fill="FFFFFF"/>
                <w:lang w:val="en-US" w:eastAsia="zh-CN"/>
              </w:rPr>
              <w:t>将调制好的皮料揉制成型</w:t>
            </w:r>
            <w:r>
              <w:rPr>
                <w:rFonts w:hint="eastAsia" w:hAnsi="Arial"/>
                <w:sz w:val="24"/>
                <w:szCs w:val="24"/>
                <w:shd w:val="clear" w:color="auto" w:fill="FFFFFF"/>
              </w:rPr>
              <w:t>。</w:t>
            </w:r>
          </w:p>
          <w:p>
            <w:pPr>
              <w:adjustRightInd w:val="0"/>
              <w:snapToGrid w:val="0"/>
              <w:spacing w:line="360" w:lineRule="auto"/>
              <w:ind w:firstLine="480" w:firstLineChars="200"/>
              <w:rPr>
                <w:rFonts w:hint="default" w:hAnsi="Arial" w:eastAsia="宋体"/>
                <w:color w:val="333333"/>
                <w:sz w:val="24"/>
                <w:szCs w:val="24"/>
                <w:shd w:val="clear" w:color="auto" w:fill="FFFFFF"/>
                <w:lang w:val="en-US" w:eastAsia="zh-CN"/>
              </w:rPr>
            </w:pPr>
            <w:r>
              <w:rPr>
                <w:rFonts w:hint="eastAsia" w:hAnsi="Arial"/>
                <w:color w:val="333333"/>
                <w:sz w:val="24"/>
                <w:szCs w:val="24"/>
                <w:shd w:val="clear" w:color="auto" w:fill="FFFFFF"/>
              </w:rPr>
              <w:t>（3）</w:t>
            </w:r>
            <w:r>
              <w:rPr>
                <w:rFonts w:hint="eastAsia" w:hAnsi="Arial"/>
                <w:color w:val="333333"/>
                <w:sz w:val="24"/>
                <w:szCs w:val="24"/>
                <w:shd w:val="clear" w:color="auto" w:fill="FFFFFF"/>
                <w:lang w:val="en-US" w:eastAsia="zh-CN"/>
              </w:rPr>
              <w:t>包馅料</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hAnsi="Arial"/>
                <w:color w:val="333333"/>
                <w:sz w:val="24"/>
                <w:szCs w:val="24"/>
                <w:shd w:val="clear" w:color="auto" w:fill="FFFFFF"/>
              </w:rPr>
              <w:t>配好的</w:t>
            </w:r>
            <w:r>
              <w:rPr>
                <w:rFonts w:hint="eastAsia" w:hAnsi="Arial"/>
                <w:color w:val="333333"/>
                <w:sz w:val="24"/>
                <w:szCs w:val="24"/>
                <w:shd w:val="clear" w:color="auto" w:fill="FFFFFF"/>
                <w:lang w:val="en-US" w:eastAsia="zh-CN"/>
              </w:rPr>
              <w:t>馅料放入皮料当中</w:t>
            </w:r>
            <w:r>
              <w:rPr>
                <w:rFonts w:hint="eastAsia" w:hAnsi="Arial"/>
                <w:color w:val="333333"/>
                <w:sz w:val="24"/>
                <w:szCs w:val="24"/>
                <w:shd w:val="clear" w:color="auto" w:fill="FFFFFF"/>
              </w:rPr>
              <w:t>。</w:t>
            </w:r>
          </w:p>
          <w:p>
            <w:pPr>
              <w:adjustRightInd w:val="0"/>
              <w:snapToGrid w:val="0"/>
              <w:spacing w:before="120" w:beforeLines="50" w:line="360" w:lineRule="auto"/>
              <w:ind w:firstLine="480" w:firstLineChars="200"/>
              <w:rPr>
                <w:rFonts w:hint="eastAsia" w:hAnsi="Arial" w:eastAsia="宋体"/>
                <w:color w:val="333333"/>
                <w:sz w:val="24"/>
                <w:szCs w:val="24"/>
                <w:shd w:val="clear" w:color="auto" w:fill="FFFFFF"/>
                <w:lang w:eastAsia="zh-CN"/>
              </w:rPr>
            </w:pPr>
            <w:r>
              <w:rPr>
                <w:rFonts w:hint="eastAsia" w:hAnsi="Arial"/>
                <w:color w:val="333333"/>
                <w:sz w:val="24"/>
                <w:szCs w:val="24"/>
                <w:shd w:val="clear" w:color="auto" w:fill="FFFFFF"/>
              </w:rPr>
              <w:t>（4）</w:t>
            </w:r>
            <w:r>
              <w:rPr>
                <w:rFonts w:hint="eastAsia" w:hAnsi="Arial"/>
                <w:color w:val="333333"/>
                <w:sz w:val="24"/>
                <w:szCs w:val="24"/>
                <w:shd w:val="clear" w:color="auto" w:fill="FFFFFF"/>
                <w:lang w:val="en-US" w:eastAsia="zh-CN"/>
              </w:rPr>
              <w:t>培烤</w:t>
            </w:r>
          </w:p>
          <w:p>
            <w:pPr>
              <w:adjustRightInd w:val="0"/>
              <w:snapToGrid w:val="0"/>
              <w:spacing w:line="360" w:lineRule="auto"/>
              <w:ind w:firstLine="480" w:firstLineChars="200"/>
              <w:rPr>
                <w:rFonts w:hint="eastAsia" w:hAnsi="Arial"/>
                <w:color w:val="333333"/>
                <w:sz w:val="24"/>
                <w:szCs w:val="24"/>
                <w:shd w:val="clear" w:color="auto" w:fill="FFFFFF"/>
              </w:rPr>
            </w:pPr>
            <w:r>
              <w:rPr>
                <w:rFonts w:hint="eastAsia"/>
                <w:sz w:val="24"/>
                <w:szCs w:val="24"/>
              </w:rPr>
              <w:t>发酵后的面团进入烤炉，为天然气烤炉，烘烤温度200℃，烘烤时间35分钟</w:t>
            </w:r>
            <w:r>
              <w:rPr>
                <w:rFonts w:hint="eastAsia" w:hAnsi="Arial"/>
                <w:color w:val="333333"/>
                <w:sz w:val="24"/>
                <w:szCs w:val="24"/>
                <w:shd w:val="clear" w:color="auto" w:fill="FFFFFF"/>
              </w:rPr>
              <w:t>。</w:t>
            </w:r>
          </w:p>
          <w:p>
            <w:pPr>
              <w:adjustRightInd w:val="0"/>
              <w:snapToGrid w:val="0"/>
              <w:spacing w:line="360" w:lineRule="auto"/>
              <w:ind w:firstLine="480" w:firstLineChars="200"/>
              <w:rPr>
                <w:rFonts w:hint="eastAsia"/>
                <w:sz w:val="24"/>
                <w:szCs w:val="24"/>
              </w:rPr>
            </w:pPr>
            <w:r>
              <w:rPr>
                <w:rFonts w:hint="eastAsia"/>
                <w:sz w:val="24"/>
                <w:szCs w:val="24"/>
              </w:rPr>
              <w:t>（</w:t>
            </w:r>
            <w:r>
              <w:rPr>
                <w:rFonts w:hint="eastAsia"/>
                <w:sz w:val="24"/>
                <w:szCs w:val="24"/>
                <w:lang w:val="en-US" w:eastAsia="zh-CN"/>
              </w:rPr>
              <w:t>5</w:t>
            </w:r>
            <w:r>
              <w:rPr>
                <w:rFonts w:hint="eastAsia"/>
                <w:sz w:val="24"/>
                <w:szCs w:val="24"/>
              </w:rPr>
              <w:t>）冷却</w:t>
            </w:r>
          </w:p>
          <w:p>
            <w:pPr>
              <w:adjustRightInd w:val="0"/>
              <w:snapToGrid w:val="0"/>
              <w:spacing w:line="360" w:lineRule="auto"/>
              <w:ind w:firstLine="480" w:firstLineChars="200"/>
              <w:rPr>
                <w:rFonts w:hint="eastAsia"/>
                <w:sz w:val="24"/>
                <w:szCs w:val="24"/>
              </w:rPr>
            </w:pPr>
            <w:r>
              <w:rPr>
                <w:rFonts w:hint="eastAsia"/>
                <w:sz w:val="24"/>
                <w:szCs w:val="24"/>
              </w:rPr>
              <w:t>焙烤完成后的馅饼放置于冷却区自然冷却，冷却区温度22-25℃，湿度控制在50%左右。</w:t>
            </w:r>
          </w:p>
          <w:p>
            <w:pPr>
              <w:adjustRightInd w:val="0"/>
              <w:snapToGrid w:val="0"/>
              <w:spacing w:line="360" w:lineRule="auto"/>
              <w:ind w:firstLine="480" w:firstLineChars="200"/>
              <w:rPr>
                <w:rFonts w:hint="eastAsia"/>
                <w:sz w:val="24"/>
                <w:szCs w:val="24"/>
              </w:rPr>
            </w:pPr>
            <w:r>
              <w:rPr>
                <w:rFonts w:hint="eastAsia"/>
                <w:sz w:val="24"/>
                <w:szCs w:val="24"/>
              </w:rPr>
              <w:t>（</w:t>
            </w:r>
            <w:r>
              <w:rPr>
                <w:rFonts w:hint="eastAsia"/>
                <w:sz w:val="24"/>
                <w:szCs w:val="24"/>
                <w:lang w:val="en-US" w:eastAsia="zh-CN"/>
              </w:rPr>
              <w:t>6</w:t>
            </w:r>
            <w:r>
              <w:rPr>
                <w:rFonts w:hint="eastAsia"/>
                <w:sz w:val="24"/>
                <w:szCs w:val="24"/>
              </w:rPr>
              <w:t>）包装</w:t>
            </w:r>
          </w:p>
          <w:p>
            <w:pPr>
              <w:adjustRightInd w:val="0"/>
              <w:snapToGrid w:val="0"/>
              <w:spacing w:line="360" w:lineRule="auto"/>
              <w:ind w:firstLine="480" w:firstLineChars="200"/>
              <w:rPr>
                <w:rFonts w:hint="eastAsia"/>
                <w:sz w:val="24"/>
                <w:szCs w:val="24"/>
              </w:rPr>
            </w:pPr>
            <w:r>
              <w:rPr>
                <w:rFonts w:hint="eastAsia"/>
                <w:sz w:val="24"/>
                <w:szCs w:val="24"/>
              </w:rPr>
              <w:t>包装材料先进行消毒灭菌，再进行外包装。</w:t>
            </w:r>
          </w:p>
          <w:p>
            <w:pPr>
              <w:adjustRightInd w:val="0"/>
              <w:snapToGrid w:val="0"/>
              <w:spacing w:line="360" w:lineRule="auto"/>
              <w:ind w:firstLine="480" w:firstLineChars="200"/>
              <w:rPr>
                <w:rFonts w:hint="eastAsia"/>
                <w:sz w:val="24"/>
                <w:szCs w:val="24"/>
              </w:rPr>
            </w:pPr>
            <w:r>
              <w:rPr>
                <w:rFonts w:hint="eastAsia"/>
                <w:sz w:val="24"/>
                <w:szCs w:val="24"/>
              </w:rPr>
              <w:t>（</w:t>
            </w:r>
            <w:r>
              <w:rPr>
                <w:rFonts w:hint="eastAsia"/>
                <w:sz w:val="24"/>
                <w:szCs w:val="24"/>
                <w:lang w:val="en-US" w:eastAsia="zh-CN"/>
              </w:rPr>
              <w:t>7</w:t>
            </w:r>
            <w:r>
              <w:rPr>
                <w:rFonts w:hint="eastAsia"/>
                <w:sz w:val="24"/>
                <w:szCs w:val="24"/>
              </w:rPr>
              <w:t>）入库</w:t>
            </w:r>
          </w:p>
          <w:p>
            <w:pPr>
              <w:adjustRightInd w:val="0"/>
              <w:snapToGrid w:val="0"/>
              <w:spacing w:line="360" w:lineRule="auto"/>
              <w:ind w:firstLine="480" w:firstLineChars="200"/>
              <w:rPr>
                <w:rFonts w:hint="eastAsia" w:eastAsia="宋体"/>
                <w:color w:val="auto"/>
                <w:sz w:val="24"/>
                <w:szCs w:val="24"/>
                <w:highlight w:val="yellow"/>
                <w:lang w:eastAsia="zh-CN"/>
              </w:rPr>
            </w:pPr>
            <w:r>
              <w:rPr>
                <w:rFonts w:hint="eastAsia"/>
                <w:sz w:val="24"/>
                <w:szCs w:val="24"/>
              </w:rPr>
              <w:t>产品入库储存，储存空间要求阴凉干爽。</w:t>
            </w:r>
          </w:p>
          <w:p>
            <w:pPr>
              <w:numPr>
                <w:ilvl w:val="0"/>
                <w:numId w:val="0"/>
              </w:numPr>
              <w:adjustRightInd w:val="0"/>
              <w:snapToGrid w:val="0"/>
              <w:spacing w:line="360" w:lineRule="auto"/>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2.产污环节：</w:t>
            </w:r>
          </w:p>
          <w:p>
            <w:pPr>
              <w:adjustRightInd w:val="0"/>
              <w:snapToGrid w:val="0"/>
              <w:spacing w:line="360" w:lineRule="auto"/>
              <w:ind w:firstLine="480" w:firstLineChars="200"/>
              <w:rPr>
                <w:rFonts w:hAnsi="宋体"/>
                <w:color w:val="auto"/>
                <w:sz w:val="24"/>
                <w:szCs w:val="24"/>
                <w:highlight w:val="none"/>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 1 \* GB3</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rFonts w:hint="eastAsia" w:ascii="宋体" w:hAnsi="宋体"/>
                <w:color w:val="auto"/>
                <w:sz w:val="24"/>
                <w:szCs w:val="24"/>
                <w:highlight w:val="none"/>
              </w:rPr>
              <w:t>①</w:t>
            </w:r>
            <w:r>
              <w:rPr>
                <w:rFonts w:ascii="宋体" w:hAnsi="宋体"/>
                <w:color w:val="auto"/>
                <w:sz w:val="24"/>
                <w:szCs w:val="24"/>
                <w:highlight w:val="none"/>
              </w:rPr>
              <w:fldChar w:fldCharType="end"/>
            </w:r>
            <w:r>
              <w:rPr>
                <w:rFonts w:hint="eastAsia" w:ascii="宋体" w:hAnsi="宋体"/>
                <w:color w:val="auto"/>
                <w:sz w:val="24"/>
                <w:szCs w:val="24"/>
                <w:highlight w:val="none"/>
                <w:lang w:val="en-US" w:eastAsia="zh-CN"/>
              </w:rPr>
              <w:t>面粉</w:t>
            </w:r>
            <w:r>
              <w:rPr>
                <w:rFonts w:hint="eastAsia" w:ascii="宋体" w:hAnsi="宋体"/>
                <w:color w:val="auto"/>
                <w:sz w:val="24"/>
                <w:szCs w:val="24"/>
                <w:highlight w:val="none"/>
              </w:rPr>
              <w:t>筛分</w:t>
            </w:r>
            <w:r>
              <w:rPr>
                <w:rFonts w:ascii="宋体" w:hAnsi="宋体"/>
                <w:color w:val="auto"/>
                <w:sz w:val="24"/>
                <w:szCs w:val="24"/>
                <w:highlight w:val="none"/>
              </w:rPr>
              <w:t>时</w:t>
            </w:r>
            <w:r>
              <w:rPr>
                <w:rFonts w:hint="eastAsia" w:ascii="宋体" w:hAnsi="宋体"/>
                <w:color w:val="auto"/>
                <w:sz w:val="24"/>
                <w:szCs w:val="24"/>
                <w:highlight w:val="none"/>
              </w:rPr>
              <w:t>产生</w:t>
            </w:r>
            <w:r>
              <w:rPr>
                <w:rFonts w:hint="eastAsia" w:ascii="宋体" w:hAnsi="宋体"/>
                <w:color w:val="auto"/>
                <w:sz w:val="24"/>
                <w:szCs w:val="24"/>
                <w:highlight w:val="none"/>
                <w:lang w:val="en-US" w:eastAsia="zh-CN"/>
              </w:rPr>
              <w:t>颗粒物，</w:t>
            </w:r>
            <w:r>
              <w:rPr>
                <w:rFonts w:hint="eastAsia"/>
                <w:sz w:val="24"/>
                <w:szCs w:val="24"/>
                <w:highlight w:val="none"/>
              </w:rPr>
              <w:t>醒发、焙烤及二次烘烤过程燃天然气产生的废气</w:t>
            </w:r>
            <w:r>
              <w:rPr>
                <w:rFonts w:hint="eastAsia" w:ascii="宋体" w:hAnsi="宋体"/>
                <w:color w:val="auto"/>
                <w:sz w:val="24"/>
                <w:szCs w:val="24"/>
                <w:highlight w:val="none"/>
                <w:lang w:val="en-US" w:eastAsia="zh-CN"/>
              </w:rPr>
              <w:t>，</w:t>
            </w:r>
            <w:r>
              <w:rPr>
                <w:rFonts w:hint="eastAsia"/>
                <w:sz w:val="24"/>
                <w:szCs w:val="24"/>
                <w:highlight w:val="none"/>
              </w:rPr>
              <w:t>焙烤</w:t>
            </w:r>
            <w:r>
              <w:rPr>
                <w:rFonts w:hint="eastAsia"/>
                <w:sz w:val="24"/>
                <w:szCs w:val="24"/>
                <w:highlight w:val="none"/>
                <w:lang w:val="en-US" w:eastAsia="zh-CN"/>
              </w:rPr>
              <w:t>产生的油烟</w:t>
            </w:r>
            <w:r>
              <w:rPr>
                <w:rFonts w:ascii="宋体" w:hAnsi="宋体"/>
                <w:color w:val="auto"/>
                <w:sz w:val="24"/>
                <w:szCs w:val="24"/>
                <w:highlight w:val="none"/>
              </w:rPr>
              <w:t>。</w:t>
            </w:r>
          </w:p>
          <w:p>
            <w:pPr>
              <w:adjustRightInd w:val="0"/>
              <w:snapToGrid w:val="0"/>
              <w:spacing w:line="360" w:lineRule="auto"/>
              <w:ind w:firstLine="480" w:firstLineChars="200"/>
              <w:rPr>
                <w:rFonts w:hAnsi="宋体"/>
                <w:color w:val="auto"/>
                <w:sz w:val="24"/>
                <w:szCs w:val="24"/>
                <w:highlight w:val="none"/>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 2 \* GB3</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rFonts w:hint="eastAsia" w:ascii="宋体" w:hAnsi="宋体"/>
                <w:color w:val="auto"/>
                <w:sz w:val="24"/>
                <w:szCs w:val="24"/>
                <w:highlight w:val="none"/>
              </w:rPr>
              <w:t>②</w:t>
            </w:r>
            <w:r>
              <w:rPr>
                <w:rFonts w:ascii="宋体" w:hAnsi="宋体"/>
                <w:color w:val="auto"/>
                <w:sz w:val="24"/>
                <w:szCs w:val="24"/>
                <w:highlight w:val="none"/>
              </w:rPr>
              <w:fldChar w:fldCharType="end"/>
            </w:r>
            <w:r>
              <w:rPr>
                <w:rFonts w:hint="eastAsia" w:ascii="宋体" w:hAnsi="宋体"/>
                <w:color w:val="auto"/>
                <w:sz w:val="24"/>
                <w:szCs w:val="24"/>
                <w:highlight w:val="none"/>
                <w:lang w:val="en-US" w:eastAsia="zh-CN"/>
              </w:rPr>
              <w:t>生产设备产生的噪声</w:t>
            </w:r>
            <w:r>
              <w:rPr>
                <w:rFonts w:ascii="宋体" w:hAnsi="宋体"/>
                <w:color w:val="auto"/>
                <w:sz w:val="24"/>
                <w:szCs w:val="24"/>
                <w:highlight w:val="none"/>
              </w:rPr>
              <w:t>。</w:t>
            </w:r>
          </w:p>
          <w:p>
            <w:pPr>
              <w:adjustRightInd w:val="0"/>
              <w:snapToGrid w:val="0"/>
              <w:spacing w:line="360" w:lineRule="auto"/>
              <w:ind w:firstLine="480" w:firstLineChars="200"/>
              <w:rPr>
                <w:rFonts w:hAnsi="宋体"/>
                <w:color w:val="auto"/>
                <w:sz w:val="24"/>
                <w:szCs w:val="24"/>
                <w:highlight w:val="none"/>
              </w:rPr>
            </w:pPr>
            <w:r>
              <w:rPr>
                <w:rFonts w:ascii="宋体" w:hAnsi="宋体"/>
                <w:color w:val="auto"/>
                <w:sz w:val="24"/>
                <w:szCs w:val="24"/>
                <w:highlight w:val="none"/>
              </w:rPr>
              <w:fldChar w:fldCharType="begin"/>
            </w:r>
            <w:r>
              <w:rPr>
                <w:rFonts w:ascii="宋体" w:hAnsi="宋体"/>
                <w:color w:val="auto"/>
                <w:sz w:val="24"/>
                <w:szCs w:val="24"/>
                <w:highlight w:val="none"/>
              </w:rPr>
              <w:instrText xml:space="preserve"> </w:instrText>
            </w:r>
            <w:r>
              <w:rPr>
                <w:rFonts w:hint="eastAsia" w:ascii="宋体" w:hAnsi="宋体"/>
                <w:color w:val="auto"/>
                <w:sz w:val="24"/>
                <w:szCs w:val="24"/>
                <w:highlight w:val="none"/>
              </w:rPr>
              <w:instrText xml:space="preserve">= 3 \* GB3</w:instrText>
            </w:r>
            <w:r>
              <w:rPr>
                <w:rFonts w:ascii="宋体" w:hAnsi="宋体"/>
                <w:color w:val="auto"/>
                <w:sz w:val="24"/>
                <w:szCs w:val="24"/>
                <w:highlight w:val="none"/>
              </w:rPr>
              <w:instrText xml:space="preserve"> </w:instrText>
            </w:r>
            <w:r>
              <w:rPr>
                <w:rFonts w:ascii="宋体" w:hAnsi="宋体"/>
                <w:color w:val="auto"/>
                <w:sz w:val="24"/>
                <w:szCs w:val="24"/>
                <w:highlight w:val="none"/>
              </w:rPr>
              <w:fldChar w:fldCharType="separate"/>
            </w:r>
            <w:r>
              <w:rPr>
                <w:rFonts w:hint="eastAsia" w:ascii="宋体" w:hAnsi="宋体"/>
                <w:color w:val="auto"/>
                <w:sz w:val="24"/>
                <w:szCs w:val="24"/>
                <w:highlight w:val="none"/>
              </w:rPr>
              <w:t>③</w:t>
            </w:r>
            <w:r>
              <w:rPr>
                <w:rFonts w:ascii="宋体" w:hAnsi="宋体"/>
                <w:color w:val="auto"/>
                <w:sz w:val="24"/>
                <w:szCs w:val="24"/>
                <w:highlight w:val="none"/>
              </w:rPr>
              <w:fldChar w:fldCharType="end"/>
            </w:r>
            <w:r>
              <w:rPr>
                <w:rFonts w:hint="eastAsia" w:hAnsi="宋体"/>
                <w:kern w:val="0"/>
                <w:sz w:val="24"/>
                <w:highlight w:val="none"/>
              </w:rPr>
              <w:t>拆包以及包装过程产生的废包装材料</w:t>
            </w:r>
            <w:r>
              <w:rPr>
                <w:rFonts w:hint="eastAsia" w:hAnsi="宋体"/>
                <w:kern w:val="0"/>
                <w:sz w:val="24"/>
                <w:highlight w:val="none"/>
                <w:lang w:eastAsia="zh-CN"/>
              </w:rPr>
              <w:t>，</w:t>
            </w:r>
            <w:r>
              <w:rPr>
                <w:rFonts w:hint="eastAsia" w:hAnsi="宋体"/>
                <w:kern w:val="0"/>
                <w:sz w:val="24"/>
                <w:highlight w:val="none"/>
              </w:rPr>
              <w:t>成型过程产生的边角料</w:t>
            </w:r>
            <w:r>
              <w:rPr>
                <w:rFonts w:hint="eastAsia" w:hAnsi="宋体"/>
                <w:kern w:val="0"/>
                <w:sz w:val="24"/>
                <w:highlight w:val="none"/>
                <w:lang w:eastAsia="zh-CN"/>
              </w:rPr>
              <w:t>，</w:t>
            </w:r>
            <w:r>
              <w:rPr>
                <w:rFonts w:hint="eastAsia" w:hAnsi="宋体"/>
                <w:kern w:val="0"/>
                <w:sz w:val="24"/>
                <w:highlight w:val="none"/>
              </w:rPr>
              <w:t>不合格产品</w:t>
            </w:r>
            <w:r>
              <w:rPr>
                <w:rFonts w:ascii="宋体" w:hAnsi="宋体"/>
                <w:color w:val="auto"/>
                <w:sz w:val="24"/>
                <w:szCs w:val="24"/>
                <w:highlight w:val="none"/>
              </w:rPr>
              <w:t>。</w:t>
            </w:r>
          </w:p>
          <w:p>
            <w:pPr>
              <w:pStyle w:val="2"/>
              <w:rPr>
                <w:rFonts w:ascii="宋体" w:hAnsi="宋体"/>
                <w:color w:val="auto"/>
                <w:sz w:val="24"/>
                <w:szCs w:val="24"/>
                <w:highlight w:val="none"/>
              </w:rPr>
            </w:pPr>
          </w:p>
          <w:p>
            <w:pPr>
              <w:pStyle w:val="23"/>
            </w:pPr>
          </w:p>
          <w:p>
            <w:pPr>
              <w:adjustRightInd w:val="0"/>
              <w:snapToGrid w:val="0"/>
              <w:spacing w:line="360" w:lineRule="auto"/>
              <w:ind w:firstLine="420" w:firstLineChars="20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900" w:type="dxa"/>
            <w:vAlign w:val="center"/>
          </w:tcPr>
          <w:p>
            <w:pPr>
              <w:pStyle w:val="25"/>
              <w:adjustRightInd w:val="0"/>
              <w:snapToGrid w:val="0"/>
              <w:spacing w:before="0" w:beforeAutospacing="0" w:after="0" w:afterAutospacing="0"/>
              <w:jc w:val="center"/>
              <w:rPr>
                <w:rFonts w:ascii="Times New Roman" w:hAnsi="Times New Roman"/>
                <w:bCs/>
                <w:color w:val="auto"/>
                <w:kern w:val="2"/>
                <w:sz w:val="24"/>
                <w:szCs w:val="24"/>
              </w:rPr>
            </w:pPr>
          </w:p>
          <w:p>
            <w:pPr>
              <w:pStyle w:val="25"/>
              <w:adjustRightInd w:val="0"/>
              <w:snapToGrid w:val="0"/>
              <w:spacing w:before="0" w:beforeAutospacing="0" w:after="0" w:afterAutospacing="0"/>
              <w:jc w:val="center"/>
              <w:rPr>
                <w:rFonts w:ascii="Times New Roman" w:hAnsi="Times New Roman"/>
                <w:bCs/>
                <w:color w:val="auto"/>
                <w:kern w:val="2"/>
                <w:sz w:val="24"/>
                <w:szCs w:val="24"/>
              </w:rPr>
            </w:pPr>
          </w:p>
          <w:p>
            <w:pPr>
              <w:pStyle w:val="25"/>
              <w:adjustRightInd w:val="0"/>
              <w:snapToGrid w:val="0"/>
              <w:spacing w:before="0" w:beforeAutospacing="0" w:after="0" w:afterAutospacing="0"/>
              <w:jc w:val="center"/>
              <w:rPr>
                <w:rFonts w:ascii="Times New Roman" w:hAnsi="Times New Roman"/>
                <w:bCs/>
                <w:color w:val="auto"/>
                <w:kern w:val="2"/>
                <w:sz w:val="24"/>
                <w:szCs w:val="24"/>
              </w:rPr>
            </w:pPr>
          </w:p>
          <w:p>
            <w:pPr>
              <w:pStyle w:val="25"/>
              <w:adjustRightInd w:val="0"/>
              <w:snapToGrid w:val="0"/>
              <w:spacing w:before="0" w:beforeAutospacing="0" w:after="0" w:afterAutospacing="0"/>
              <w:jc w:val="both"/>
              <w:rPr>
                <w:rFonts w:ascii="Times New Roman" w:hAnsi="Times New Roman"/>
                <w:bCs/>
                <w:color w:val="auto"/>
                <w:kern w:val="2"/>
                <w:sz w:val="24"/>
                <w:szCs w:val="24"/>
              </w:rPr>
            </w:pPr>
          </w:p>
          <w:p>
            <w:pPr>
              <w:pStyle w:val="25"/>
              <w:adjustRightInd w:val="0"/>
              <w:snapToGrid w:val="0"/>
              <w:spacing w:before="0" w:beforeAutospacing="0" w:after="0" w:afterAutospacing="0"/>
              <w:jc w:val="center"/>
              <w:rPr>
                <w:rFonts w:ascii="Times New Roman" w:hAnsi="Times New Roman"/>
                <w:bCs/>
                <w:color w:val="auto"/>
                <w:kern w:val="2"/>
                <w:sz w:val="24"/>
                <w:szCs w:val="24"/>
              </w:rPr>
            </w:pPr>
            <w:r>
              <w:rPr>
                <w:rFonts w:ascii="Times New Roman" w:hAnsi="Times New Roman"/>
                <w:bCs/>
                <w:color w:val="auto"/>
                <w:kern w:val="2"/>
                <w:sz w:val="24"/>
                <w:szCs w:val="24"/>
              </w:rPr>
              <w:t>与项目有关的原有环境污染问题</w:t>
            </w:r>
          </w:p>
          <w:p>
            <w:pPr>
              <w:pStyle w:val="25"/>
              <w:adjustRightInd w:val="0"/>
              <w:snapToGrid w:val="0"/>
              <w:spacing w:before="0" w:beforeAutospacing="0" w:after="0" w:afterAutospacing="0"/>
              <w:jc w:val="center"/>
              <w:rPr>
                <w:rFonts w:ascii="Times New Roman" w:hAnsi="Times New Roman"/>
                <w:bCs/>
                <w:color w:val="auto"/>
                <w:kern w:val="2"/>
                <w:sz w:val="24"/>
                <w:szCs w:val="24"/>
              </w:rPr>
            </w:pPr>
          </w:p>
          <w:p>
            <w:pPr>
              <w:pStyle w:val="25"/>
              <w:adjustRightInd w:val="0"/>
              <w:snapToGrid w:val="0"/>
              <w:spacing w:before="0" w:beforeAutospacing="0" w:after="0" w:afterAutospacing="0"/>
              <w:jc w:val="center"/>
              <w:rPr>
                <w:rFonts w:ascii="Times New Roman" w:hAnsi="Times New Roman"/>
                <w:bCs/>
                <w:color w:val="auto"/>
                <w:kern w:val="2"/>
                <w:sz w:val="24"/>
                <w:szCs w:val="24"/>
              </w:rPr>
            </w:pPr>
          </w:p>
          <w:p>
            <w:pPr>
              <w:pStyle w:val="25"/>
              <w:adjustRightInd w:val="0"/>
              <w:snapToGrid w:val="0"/>
              <w:spacing w:before="0" w:beforeAutospacing="0" w:after="0" w:afterAutospacing="0"/>
              <w:jc w:val="center"/>
              <w:rPr>
                <w:rFonts w:ascii="Times New Roman" w:hAnsi="Times New Roman"/>
                <w:bCs/>
                <w:color w:val="auto"/>
                <w:kern w:val="2"/>
                <w:sz w:val="24"/>
                <w:szCs w:val="24"/>
              </w:rPr>
            </w:pPr>
          </w:p>
          <w:p>
            <w:pPr>
              <w:pStyle w:val="25"/>
              <w:adjustRightInd w:val="0"/>
              <w:snapToGrid w:val="0"/>
              <w:spacing w:before="0" w:beforeAutospacing="0" w:after="0" w:afterAutospacing="0"/>
              <w:jc w:val="both"/>
              <w:rPr>
                <w:rFonts w:ascii="Times New Roman" w:hAnsi="Times New Roman"/>
                <w:bCs/>
                <w:color w:val="auto"/>
                <w:kern w:val="2"/>
                <w:sz w:val="24"/>
                <w:szCs w:val="24"/>
              </w:rPr>
            </w:pPr>
          </w:p>
        </w:tc>
        <w:tc>
          <w:tcPr>
            <w:tcW w:w="8684" w:type="dxa"/>
          </w:tcPr>
          <w:p>
            <w:pPr>
              <w:adjustRightInd w:val="0"/>
              <w:snapToGrid w:val="0"/>
              <w:spacing w:line="360" w:lineRule="auto"/>
              <w:ind w:firstLine="482" w:firstLineChars="200"/>
              <w:jc w:val="left"/>
              <w:rPr>
                <w:rFonts w:hint="eastAsia" w:hAnsi="宋体"/>
                <w:b/>
                <w:color w:val="auto"/>
                <w:sz w:val="24"/>
                <w:szCs w:val="24"/>
                <w:lang w:val="en-US" w:eastAsia="zh-CN"/>
              </w:rPr>
            </w:pPr>
            <w:r>
              <w:rPr>
                <w:rFonts w:hint="eastAsia" w:hAnsi="宋体"/>
                <w:b/>
                <w:color w:val="auto"/>
                <w:sz w:val="24"/>
                <w:szCs w:val="24"/>
                <w:lang w:val="en-US" w:eastAsia="zh-CN"/>
              </w:rPr>
              <w:t>1. 与本项目有关的原有污染情况</w:t>
            </w:r>
          </w:p>
          <w:p>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s="Times New Roman"/>
                <w:color w:val="auto"/>
                <w:sz w:val="24"/>
                <w:szCs w:val="24"/>
                <w:lang w:val="en-US" w:eastAsia="zh-CN"/>
              </w:rPr>
              <w:t>乳源县一六镇S250线南侧</w:t>
            </w:r>
            <w:r>
              <w:rPr>
                <w:rFonts w:hint="eastAsia"/>
                <w:color w:val="auto"/>
                <w:sz w:val="24"/>
                <w:szCs w:val="24"/>
              </w:rPr>
              <w:t>，属新建项目，无与本项目有关的原有污染情况。</w:t>
            </w:r>
          </w:p>
          <w:p>
            <w:pPr>
              <w:adjustRightInd w:val="0"/>
              <w:snapToGrid w:val="0"/>
              <w:spacing w:line="360" w:lineRule="auto"/>
              <w:ind w:firstLine="482" w:firstLineChars="200"/>
              <w:jc w:val="left"/>
              <w:rPr>
                <w:rFonts w:hint="eastAsia" w:hAnsi="宋体"/>
                <w:b/>
                <w:color w:val="auto"/>
                <w:sz w:val="24"/>
                <w:szCs w:val="24"/>
                <w:lang w:val="en-US" w:eastAsia="zh-CN"/>
              </w:rPr>
            </w:pPr>
            <w:r>
              <w:rPr>
                <w:rFonts w:hint="eastAsia" w:hAnsi="宋体"/>
                <w:b/>
                <w:color w:val="auto"/>
                <w:sz w:val="24"/>
                <w:szCs w:val="24"/>
                <w:lang w:val="en-US" w:eastAsia="zh-CN"/>
              </w:rPr>
              <w:t>2.主要环境问题</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环境质量现状监测数据表明，项目所在区域各类环境要素均能达到相应的环境规划要求，无突出环境问题。</w:t>
            </w:r>
          </w:p>
          <w:p>
            <w:pPr>
              <w:pStyle w:val="29"/>
              <w:rPr>
                <w:rFonts w:hint="eastAsia" w:ascii="宋体" w:hAnsi="宋体"/>
                <w:color w:val="auto"/>
                <w:sz w:val="24"/>
                <w:szCs w:val="20"/>
              </w:rPr>
            </w:pPr>
          </w:p>
          <w:p>
            <w:pPr>
              <w:pStyle w:val="29"/>
              <w:rPr>
                <w:rFonts w:hint="eastAsia" w:ascii="宋体" w:hAnsi="宋体"/>
                <w:color w:val="auto"/>
                <w:sz w:val="24"/>
                <w:szCs w:val="20"/>
              </w:rPr>
            </w:pPr>
          </w:p>
          <w:p>
            <w:pPr>
              <w:pStyle w:val="29"/>
              <w:rPr>
                <w:rFonts w:hint="eastAsia" w:ascii="宋体" w:hAnsi="宋体"/>
                <w:color w:val="auto"/>
                <w:sz w:val="24"/>
                <w:szCs w:val="20"/>
              </w:rPr>
            </w:pPr>
          </w:p>
          <w:p>
            <w:pPr>
              <w:pStyle w:val="29"/>
              <w:ind w:left="0" w:leftChars="0" w:firstLine="0" w:firstLineChars="0"/>
              <w:rPr>
                <w:rFonts w:hint="eastAsia" w:ascii="宋体" w:hAnsi="宋体" w:eastAsia="宋体"/>
                <w:color w:val="auto"/>
                <w:sz w:val="24"/>
                <w:szCs w:val="20"/>
                <w:lang w:eastAsia="zh-CN"/>
              </w:rPr>
            </w:pPr>
          </w:p>
        </w:tc>
      </w:tr>
    </w:tbl>
    <w:p>
      <w:pPr>
        <w:pStyle w:val="25"/>
        <w:jc w:val="center"/>
        <w:rPr>
          <w:rFonts w:ascii="Times New Roman" w:hAnsi="Times New Roman" w:eastAsia="黑体"/>
          <w:snapToGrid w:val="0"/>
          <w:color w:val="auto"/>
          <w:sz w:val="36"/>
          <w:szCs w:val="36"/>
        </w:rPr>
        <w:sectPr>
          <w:footerReference r:id="rId6" w:type="default"/>
          <w:pgSz w:w="11906" w:h="16838"/>
          <w:pgMar w:top="1440" w:right="1080" w:bottom="1440" w:left="1080"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color w:val="auto"/>
          <w:sz w:val="30"/>
          <w:szCs w:val="30"/>
        </w:rPr>
      </w:pPr>
      <w:bookmarkStart w:id="3" w:name="_Toc13538"/>
      <w:r>
        <w:rPr>
          <w:rFonts w:ascii="Times New Roman" w:hAnsi="Times New Roman" w:eastAsia="黑体"/>
          <w:snapToGrid w:val="0"/>
          <w:color w:val="auto"/>
          <w:sz w:val="30"/>
          <w:szCs w:val="30"/>
        </w:rPr>
        <w:t>三、区域环境质量现状、环境保护目标及评价标准</w:t>
      </w:r>
      <w:bookmarkEnd w:id="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0"/>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dxa"/>
            <w:vAlign w:val="center"/>
          </w:tcPr>
          <w:p>
            <w:pPr>
              <w:adjustRightInd w:val="0"/>
              <w:snapToGrid w:val="0"/>
              <w:jc w:val="center"/>
              <w:rPr>
                <w:color w:val="auto"/>
                <w:kern w:val="0"/>
                <w:sz w:val="24"/>
                <w:szCs w:val="24"/>
              </w:rPr>
            </w:pPr>
            <w:r>
              <w:rPr>
                <w:color w:val="auto"/>
                <w:kern w:val="0"/>
                <w:sz w:val="24"/>
                <w:szCs w:val="24"/>
              </w:rPr>
              <w:t>区域</w:t>
            </w:r>
          </w:p>
          <w:p>
            <w:pPr>
              <w:adjustRightInd w:val="0"/>
              <w:snapToGrid w:val="0"/>
              <w:jc w:val="center"/>
              <w:rPr>
                <w:color w:val="auto"/>
                <w:kern w:val="0"/>
                <w:sz w:val="24"/>
                <w:szCs w:val="24"/>
              </w:rPr>
            </w:pPr>
            <w:r>
              <w:rPr>
                <w:color w:val="auto"/>
                <w:kern w:val="0"/>
                <w:sz w:val="24"/>
                <w:szCs w:val="24"/>
              </w:rPr>
              <w:t>环境</w:t>
            </w:r>
          </w:p>
          <w:p>
            <w:pPr>
              <w:adjustRightInd w:val="0"/>
              <w:snapToGrid w:val="0"/>
              <w:jc w:val="center"/>
              <w:rPr>
                <w:color w:val="auto"/>
                <w:kern w:val="0"/>
                <w:sz w:val="24"/>
                <w:szCs w:val="24"/>
              </w:rPr>
            </w:pPr>
            <w:r>
              <w:rPr>
                <w:color w:val="auto"/>
                <w:kern w:val="0"/>
                <w:sz w:val="24"/>
                <w:szCs w:val="24"/>
              </w:rPr>
              <w:t>质量</w:t>
            </w:r>
          </w:p>
          <w:p>
            <w:pPr>
              <w:adjustRightInd w:val="0"/>
              <w:snapToGrid w:val="0"/>
              <w:jc w:val="center"/>
              <w:rPr>
                <w:color w:val="auto"/>
                <w:kern w:val="0"/>
                <w:szCs w:val="21"/>
              </w:rPr>
            </w:pPr>
            <w:r>
              <w:rPr>
                <w:color w:val="auto"/>
                <w:kern w:val="0"/>
                <w:sz w:val="24"/>
                <w:szCs w:val="24"/>
              </w:rPr>
              <w:t>现状</w:t>
            </w:r>
          </w:p>
        </w:tc>
        <w:tc>
          <w:tcPr>
            <w:tcW w:w="8609" w:type="dxa"/>
            <w:vAlign w:val="center"/>
          </w:tcPr>
          <w:p>
            <w:pPr>
              <w:pStyle w:val="16"/>
              <w:adjustRightInd w:val="0"/>
              <w:snapToGrid w:val="0"/>
              <w:spacing w:before="120" w:beforeLines="50" w:line="360" w:lineRule="auto"/>
              <w:ind w:firstLine="482" w:firstLineChars="20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1</w:t>
            </w:r>
            <w:r>
              <w:rPr>
                <w:rFonts w:hint="eastAsia" w:ascii="Times New Roman" w:hAnsi="宋体" w:cs="Times New Roman"/>
                <w:b/>
                <w:color w:val="auto"/>
                <w:kern w:val="0"/>
                <w:sz w:val="24"/>
                <w:szCs w:val="24"/>
              </w:rPr>
              <w:t>.</w:t>
            </w:r>
            <w:r>
              <w:rPr>
                <w:rFonts w:ascii="Times New Roman" w:hAnsi="宋体" w:cs="Times New Roman"/>
                <w:b/>
                <w:color w:val="auto"/>
                <w:kern w:val="0"/>
                <w:sz w:val="24"/>
                <w:szCs w:val="24"/>
              </w:rPr>
              <w:t>环境空气质量现状</w:t>
            </w:r>
          </w:p>
          <w:p>
            <w:pPr>
              <w:spacing w:line="360" w:lineRule="auto"/>
              <w:ind w:firstLine="480" w:firstLineChars="200"/>
              <w:rPr>
                <w:color w:val="auto"/>
                <w:sz w:val="24"/>
              </w:rPr>
            </w:pPr>
            <w:r>
              <w:rPr>
                <w:color w:val="auto"/>
                <w:sz w:val="24"/>
                <w:szCs w:val="24"/>
              </w:rPr>
              <w:t>根据《韶关市环境保护规划纲要（2006-2020）》，本项目所在地周围空气环境质量功能区划为二类功能区，因此，项目所在区域环境空气质量执行国家《环境空气质量标准》（GB3095-2012）</w:t>
            </w:r>
            <w:r>
              <w:rPr>
                <w:rFonts w:hint="eastAsia"/>
                <w:color w:val="auto"/>
                <w:sz w:val="24"/>
                <w:szCs w:val="24"/>
              </w:rPr>
              <w:t>及其修改单</w:t>
            </w:r>
            <w:r>
              <w:rPr>
                <w:color w:val="auto"/>
                <w:sz w:val="24"/>
                <w:szCs w:val="24"/>
              </w:rPr>
              <w:t>中的二级标准。根据《韶关市</w:t>
            </w:r>
            <w:r>
              <w:rPr>
                <w:rFonts w:hint="eastAsia"/>
                <w:color w:val="auto"/>
                <w:sz w:val="24"/>
                <w:szCs w:val="24"/>
              </w:rPr>
              <w:t>生态环境状况公报</w:t>
            </w:r>
            <w:r>
              <w:rPr>
                <w:color w:val="auto"/>
                <w:sz w:val="24"/>
                <w:szCs w:val="24"/>
              </w:rPr>
              <w:t>》（20</w:t>
            </w:r>
            <w:r>
              <w:rPr>
                <w:rFonts w:hint="eastAsia"/>
                <w:color w:val="auto"/>
                <w:sz w:val="24"/>
                <w:szCs w:val="24"/>
                <w:lang w:val="en-US" w:eastAsia="zh-CN"/>
              </w:rPr>
              <w:t>21</w:t>
            </w:r>
            <w:r>
              <w:rPr>
                <w:color w:val="auto"/>
                <w:sz w:val="24"/>
                <w:szCs w:val="24"/>
              </w:rPr>
              <w:t>年）显示的环境监测数据，</w:t>
            </w:r>
            <w:r>
              <w:rPr>
                <w:rFonts w:hint="eastAsia"/>
                <w:color w:val="auto"/>
                <w:sz w:val="24"/>
                <w:szCs w:val="24"/>
                <w:lang w:val="en-US" w:eastAsia="zh-CN"/>
              </w:rPr>
              <w:t>乳源</w:t>
            </w:r>
            <w:r>
              <w:rPr>
                <w:rFonts w:hint="eastAsia"/>
                <w:color w:val="auto"/>
                <w:sz w:val="24"/>
                <w:szCs w:val="24"/>
              </w:rPr>
              <w:t>县20</w:t>
            </w:r>
            <w:r>
              <w:rPr>
                <w:rFonts w:hint="eastAsia"/>
                <w:color w:val="auto"/>
                <w:sz w:val="24"/>
                <w:szCs w:val="24"/>
                <w:lang w:val="en-US" w:eastAsia="zh-CN"/>
              </w:rPr>
              <w:t>21</w:t>
            </w:r>
            <w:r>
              <w:rPr>
                <w:rFonts w:hint="eastAsia"/>
                <w:color w:val="auto"/>
                <w:sz w:val="24"/>
                <w:szCs w:val="24"/>
              </w:rPr>
              <w:t>年</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、PM</w:t>
            </w:r>
            <w:r>
              <w:rPr>
                <w:color w:val="auto"/>
                <w:sz w:val="24"/>
                <w:szCs w:val="24"/>
                <w:vertAlign w:val="subscript"/>
              </w:rPr>
              <w:t>10</w:t>
            </w:r>
            <w:r>
              <w:rPr>
                <w:rFonts w:hint="eastAsia"/>
                <w:color w:val="auto"/>
                <w:sz w:val="24"/>
                <w:szCs w:val="24"/>
              </w:rPr>
              <w:t>、</w:t>
            </w:r>
            <w:r>
              <w:rPr>
                <w:color w:val="auto"/>
                <w:sz w:val="24"/>
                <w:szCs w:val="24"/>
              </w:rPr>
              <w:t>PM</w:t>
            </w:r>
            <w:r>
              <w:rPr>
                <w:color w:val="auto"/>
                <w:sz w:val="24"/>
                <w:szCs w:val="24"/>
                <w:vertAlign w:val="subscript"/>
              </w:rPr>
              <w:t>2.5</w:t>
            </w:r>
            <w:r>
              <w:rPr>
                <w:color w:val="auto"/>
                <w:sz w:val="24"/>
                <w:szCs w:val="24"/>
              </w:rPr>
              <w:t>年均浓度</w:t>
            </w:r>
            <w:r>
              <w:rPr>
                <w:rFonts w:hint="eastAsia"/>
                <w:color w:val="auto"/>
                <w:sz w:val="24"/>
                <w:szCs w:val="24"/>
              </w:rPr>
              <w:t>均可达到</w:t>
            </w:r>
            <w:r>
              <w:rPr>
                <w:color w:val="auto"/>
                <w:sz w:val="24"/>
                <w:szCs w:val="24"/>
              </w:rPr>
              <w:t>《环境空气质量标准》（GB 3095-2012）二级标准要求</w:t>
            </w:r>
            <w:r>
              <w:rPr>
                <w:rFonts w:hint="eastAsia"/>
                <w:color w:val="auto"/>
                <w:sz w:val="24"/>
                <w:szCs w:val="24"/>
              </w:rPr>
              <w:t>；</w:t>
            </w:r>
            <w:r>
              <w:rPr>
                <w:color w:val="auto"/>
                <w:sz w:val="24"/>
                <w:szCs w:val="24"/>
              </w:rPr>
              <w:t>CO</w:t>
            </w:r>
            <w:r>
              <w:rPr>
                <w:rFonts w:hint="eastAsia"/>
                <w:color w:val="auto"/>
                <w:sz w:val="24"/>
                <w:szCs w:val="24"/>
              </w:rPr>
              <w:t>日均值第95百位分数</w:t>
            </w:r>
            <w:r>
              <w:rPr>
                <w:color w:val="auto"/>
                <w:sz w:val="24"/>
                <w:szCs w:val="24"/>
              </w:rPr>
              <w:t>和O</w:t>
            </w:r>
            <w:r>
              <w:rPr>
                <w:color w:val="auto"/>
                <w:sz w:val="24"/>
                <w:szCs w:val="24"/>
                <w:vertAlign w:val="subscript"/>
              </w:rPr>
              <w:t>3</w:t>
            </w:r>
            <w:r>
              <w:rPr>
                <w:rFonts w:hint="eastAsia"/>
                <w:color w:val="auto"/>
                <w:sz w:val="24"/>
                <w:szCs w:val="24"/>
              </w:rPr>
              <w:t>日最大8小时均值第90</w:t>
            </w:r>
            <w:r>
              <w:rPr>
                <w:color w:val="auto"/>
                <w:sz w:val="24"/>
                <w:szCs w:val="24"/>
              </w:rPr>
              <w:t>百分位数</w:t>
            </w:r>
            <w:r>
              <w:rPr>
                <w:rFonts w:hint="eastAsia"/>
                <w:color w:val="auto"/>
                <w:sz w:val="24"/>
                <w:szCs w:val="24"/>
              </w:rPr>
              <w:t>平均浓度</w:t>
            </w:r>
            <w:r>
              <w:rPr>
                <w:color w:val="auto"/>
                <w:sz w:val="24"/>
                <w:szCs w:val="24"/>
              </w:rPr>
              <w:t>均符合《环境空气质量标准》（GB3095-2012）</w:t>
            </w:r>
            <w:r>
              <w:rPr>
                <w:rFonts w:hint="eastAsia"/>
                <w:color w:val="auto"/>
                <w:sz w:val="24"/>
                <w:szCs w:val="24"/>
              </w:rPr>
              <w:t>及其修改单</w:t>
            </w:r>
            <w:r>
              <w:rPr>
                <w:color w:val="auto"/>
                <w:sz w:val="24"/>
                <w:szCs w:val="24"/>
              </w:rPr>
              <w:t>二级标准要求，项目所在区域环境空气质量</w:t>
            </w:r>
            <w:r>
              <w:rPr>
                <w:rFonts w:hint="eastAsia"/>
                <w:color w:val="auto"/>
                <w:sz w:val="24"/>
                <w:szCs w:val="24"/>
              </w:rPr>
              <w:t>良好，</w:t>
            </w:r>
            <w:r>
              <w:rPr>
                <w:rFonts w:hint="eastAsia"/>
                <w:color w:val="auto"/>
                <w:sz w:val="24"/>
                <w:szCs w:val="24"/>
                <w:lang w:val="en-US" w:eastAsia="zh-CN"/>
              </w:rPr>
              <w:t>乳源</w:t>
            </w:r>
            <w:r>
              <w:rPr>
                <w:rFonts w:hint="eastAsia"/>
                <w:color w:val="auto"/>
                <w:sz w:val="24"/>
                <w:szCs w:val="24"/>
              </w:rPr>
              <w:t>县</w:t>
            </w:r>
            <w:r>
              <w:rPr>
                <w:color w:val="auto"/>
                <w:sz w:val="24"/>
                <w:szCs w:val="24"/>
              </w:rPr>
              <w:t>属达标区</w:t>
            </w:r>
            <w:r>
              <w:rPr>
                <w:rFonts w:hint="eastAsia"/>
                <w:color w:val="auto"/>
                <w:sz w:val="24"/>
              </w:rPr>
              <w:t>。具体</w:t>
            </w:r>
            <w:r>
              <w:rPr>
                <w:color w:val="auto"/>
                <w:sz w:val="24"/>
              </w:rPr>
              <w:t>监测数据见</w:t>
            </w:r>
            <w:r>
              <w:rPr>
                <w:rFonts w:hint="eastAsia"/>
                <w:color w:val="auto"/>
                <w:sz w:val="24"/>
              </w:rPr>
              <w:t>表</w:t>
            </w:r>
            <w:r>
              <w:rPr>
                <w:rFonts w:hint="eastAsia"/>
                <w:color w:val="auto"/>
                <w:sz w:val="24"/>
                <w:lang w:val="en-US" w:eastAsia="zh-CN"/>
              </w:rPr>
              <w:t>9</w:t>
            </w:r>
            <w:r>
              <w:rPr>
                <w:rFonts w:hint="eastAsia"/>
                <w:color w:val="auto"/>
                <w:sz w:val="24"/>
              </w:rPr>
              <w:t>。</w:t>
            </w:r>
          </w:p>
          <w:p>
            <w:pPr>
              <w:spacing w:line="240" w:lineRule="auto"/>
              <w:ind w:firstLine="482" w:firstLineChars="200"/>
              <w:jc w:val="center"/>
              <w:rPr>
                <w:b/>
                <w:bCs/>
                <w:color w:val="auto"/>
                <w:sz w:val="24"/>
                <w:highlight w:val="none"/>
              </w:rPr>
            </w:pPr>
            <w:bookmarkStart w:id="4" w:name="_Ref366648764"/>
            <w:r>
              <w:rPr>
                <w:rFonts w:hint="eastAsia"/>
                <w:b/>
                <w:color w:val="auto"/>
                <w:sz w:val="24"/>
              </w:rPr>
              <w:t xml:space="preserve">  </w:t>
            </w:r>
            <w:r>
              <w:rPr>
                <w:rFonts w:hint="eastAsia"/>
                <w:b/>
                <w:color w:val="auto"/>
                <w:sz w:val="24"/>
                <w:highlight w:val="none"/>
              </w:rPr>
              <w:t xml:space="preserve">     表</w:t>
            </w:r>
            <w:bookmarkEnd w:id="4"/>
            <w:r>
              <w:rPr>
                <w:rFonts w:hint="eastAsia"/>
                <w:b/>
                <w:color w:val="auto"/>
                <w:sz w:val="24"/>
                <w:highlight w:val="none"/>
                <w:lang w:val="en-US" w:eastAsia="zh-CN"/>
              </w:rPr>
              <w:t>9</w:t>
            </w:r>
            <w:r>
              <w:rPr>
                <w:rFonts w:hint="eastAsia"/>
                <w:b/>
                <w:color w:val="auto"/>
                <w:sz w:val="24"/>
                <w:highlight w:val="none"/>
              </w:rPr>
              <w:t xml:space="preserve">  </w:t>
            </w:r>
            <w:r>
              <w:rPr>
                <w:rFonts w:hint="eastAsia"/>
                <w:b/>
                <w:color w:val="auto"/>
                <w:sz w:val="24"/>
                <w:highlight w:val="none"/>
                <w:lang w:val="en-US" w:eastAsia="zh-CN"/>
              </w:rPr>
              <w:t>乳源</w:t>
            </w:r>
            <w:r>
              <w:rPr>
                <w:rFonts w:hint="eastAsia"/>
                <w:b/>
                <w:color w:val="auto"/>
                <w:sz w:val="24"/>
                <w:highlight w:val="none"/>
              </w:rPr>
              <w:t>县20</w:t>
            </w:r>
            <w:r>
              <w:rPr>
                <w:rFonts w:hint="eastAsia"/>
                <w:b/>
                <w:color w:val="auto"/>
                <w:sz w:val="24"/>
                <w:highlight w:val="none"/>
                <w:lang w:val="en-US" w:eastAsia="zh-CN"/>
              </w:rPr>
              <w:t>21</w:t>
            </w:r>
            <w:r>
              <w:rPr>
                <w:rFonts w:hint="eastAsia"/>
                <w:b/>
                <w:color w:val="auto"/>
                <w:sz w:val="24"/>
                <w:highlight w:val="none"/>
              </w:rPr>
              <w:t>年环境空气质量现状监测值</w:t>
            </w:r>
            <w:r>
              <w:rPr>
                <w:rFonts w:hint="eastAsia"/>
                <w:color w:val="auto"/>
                <w:sz w:val="24"/>
                <w:highlight w:val="none"/>
              </w:rPr>
              <w:t xml:space="preserve">     </w:t>
            </w:r>
            <w:r>
              <w:rPr>
                <w:rFonts w:hint="eastAsia"/>
                <w:b/>
                <w:bCs/>
                <w:color w:val="auto"/>
                <w:highlight w:val="none"/>
              </w:rPr>
              <w:t>单位：</w:t>
            </w:r>
            <w:r>
              <w:rPr>
                <w:b/>
                <w:bCs/>
                <w:color w:val="auto"/>
                <w:highlight w:val="none"/>
              </w:rPr>
              <w:t>μ</w:t>
            </w:r>
            <w:r>
              <w:rPr>
                <w:rFonts w:hint="eastAsia"/>
                <w:b/>
                <w:bCs/>
                <w:color w:val="auto"/>
                <w:highlight w:val="none"/>
              </w:rPr>
              <w:t>g/m</w:t>
            </w:r>
            <w:r>
              <w:rPr>
                <w:rFonts w:hint="eastAsia"/>
                <w:b/>
                <w:bCs/>
                <w:color w:val="auto"/>
                <w:highlight w:val="none"/>
                <w:vertAlign w:val="superscript"/>
              </w:rPr>
              <w:t>3</w:t>
            </w:r>
          </w:p>
          <w:tbl>
            <w:tblPr>
              <w:tblStyle w:val="30"/>
              <w:tblW w:w="8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564"/>
              <w:gridCol w:w="791"/>
              <w:gridCol w:w="705"/>
              <w:gridCol w:w="843"/>
              <w:gridCol w:w="1221"/>
              <w:gridCol w:w="1000"/>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评价时段</w:t>
                  </w:r>
                </w:p>
              </w:tc>
              <w:tc>
                <w:tcPr>
                  <w:tcW w:w="1564"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污染物</w:t>
                  </w:r>
                </w:p>
              </w:tc>
              <w:tc>
                <w:tcPr>
                  <w:tcW w:w="791"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SO</w:t>
                  </w:r>
                  <w:r>
                    <w:rPr>
                      <w:rFonts w:ascii="Times New Roman" w:hAnsi="Times New Roman" w:cs="Times New Roman"/>
                      <w:b/>
                      <w:bCs/>
                      <w:color w:val="auto"/>
                      <w:sz w:val="21"/>
                      <w:szCs w:val="21"/>
                      <w:highlight w:val="none"/>
                      <w:vertAlign w:val="subscript"/>
                    </w:rPr>
                    <w:t>2</w:t>
                  </w:r>
                </w:p>
              </w:tc>
              <w:tc>
                <w:tcPr>
                  <w:tcW w:w="705"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NO</w:t>
                  </w:r>
                  <w:r>
                    <w:rPr>
                      <w:rFonts w:ascii="Times New Roman" w:hAnsi="Times New Roman" w:cs="Times New Roman"/>
                      <w:b/>
                      <w:bCs/>
                      <w:color w:val="auto"/>
                      <w:sz w:val="21"/>
                      <w:szCs w:val="21"/>
                      <w:highlight w:val="none"/>
                      <w:vertAlign w:val="subscript"/>
                    </w:rPr>
                    <w:t>2</w:t>
                  </w:r>
                </w:p>
              </w:tc>
              <w:tc>
                <w:tcPr>
                  <w:tcW w:w="843"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PM</w:t>
                  </w:r>
                  <w:r>
                    <w:rPr>
                      <w:rFonts w:ascii="Times New Roman" w:hAnsi="Times New Roman" w:cs="Times New Roman"/>
                      <w:b/>
                      <w:bCs/>
                      <w:color w:val="auto"/>
                      <w:sz w:val="21"/>
                      <w:szCs w:val="21"/>
                      <w:highlight w:val="none"/>
                      <w:vertAlign w:val="subscript"/>
                    </w:rPr>
                    <w:t>10</w:t>
                  </w:r>
                </w:p>
              </w:tc>
              <w:tc>
                <w:tcPr>
                  <w:tcW w:w="1221"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CO</w:t>
                  </w:r>
                </w:p>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（mg/m</w:t>
                  </w:r>
                  <w:r>
                    <w:rPr>
                      <w:rFonts w:ascii="Times New Roman" w:hAnsi="Times New Roman" w:cs="Times New Roman"/>
                      <w:b/>
                      <w:bCs/>
                      <w:color w:val="auto"/>
                      <w:sz w:val="21"/>
                      <w:szCs w:val="21"/>
                      <w:highlight w:val="none"/>
                      <w:vertAlign w:val="superscript"/>
                    </w:rPr>
                    <w:t>3</w:t>
                  </w:r>
                  <w:r>
                    <w:rPr>
                      <w:rFonts w:ascii="Times New Roman" w:hAnsi="Times New Roman" w:cs="Times New Roman"/>
                      <w:b/>
                      <w:bCs/>
                      <w:color w:val="auto"/>
                      <w:sz w:val="21"/>
                      <w:szCs w:val="21"/>
                      <w:highlight w:val="none"/>
                    </w:rPr>
                    <w:t>）</w:t>
                  </w:r>
                </w:p>
              </w:tc>
              <w:tc>
                <w:tcPr>
                  <w:tcW w:w="1000"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O</w:t>
                  </w:r>
                  <w:r>
                    <w:rPr>
                      <w:rFonts w:ascii="Times New Roman" w:hAnsi="Times New Roman" w:cs="Times New Roman"/>
                      <w:b/>
                      <w:bCs/>
                      <w:color w:val="auto"/>
                      <w:sz w:val="21"/>
                      <w:szCs w:val="21"/>
                      <w:highlight w:val="none"/>
                      <w:vertAlign w:val="subscript"/>
                    </w:rPr>
                    <w:t>3</w:t>
                  </w:r>
                  <w:r>
                    <w:rPr>
                      <w:rFonts w:ascii="Times New Roman" w:hAnsi="Times New Roman" w:cs="Times New Roman"/>
                      <w:b/>
                      <w:bCs/>
                      <w:color w:val="auto"/>
                      <w:sz w:val="21"/>
                      <w:szCs w:val="21"/>
                      <w:highlight w:val="none"/>
                    </w:rPr>
                    <w:t>-8h</w:t>
                  </w:r>
                </w:p>
              </w:tc>
              <w:tc>
                <w:tcPr>
                  <w:tcW w:w="834" w:type="dxa"/>
                  <w:vAlign w:val="center"/>
                </w:tcPr>
                <w:p>
                  <w:pPr>
                    <w:adjustRightInd w:val="0"/>
                    <w:snapToGrid w:val="0"/>
                    <w:spacing w:line="240" w:lineRule="auto"/>
                    <w:ind w:firstLine="0" w:firstLineChars="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PM</w:t>
                  </w:r>
                  <w:r>
                    <w:rPr>
                      <w:rFonts w:ascii="Times New Roman" w:hAnsi="Times New Roman" w:cs="Times New Roman"/>
                      <w:b/>
                      <w:bCs/>
                      <w:color w:val="auto"/>
                      <w:sz w:val="21"/>
                      <w:szCs w:val="21"/>
                      <w:highlight w:val="none"/>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restart"/>
                  <w:vAlign w:val="center"/>
                </w:tcPr>
                <w:p>
                  <w:pPr>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年均浓度</w:t>
                  </w:r>
                </w:p>
              </w:tc>
              <w:tc>
                <w:tcPr>
                  <w:tcW w:w="1564" w:type="dxa"/>
                  <w:vAlign w:val="center"/>
                </w:tcPr>
                <w:p>
                  <w:pPr>
                    <w:adjustRightInd w:val="0"/>
                    <w:snapToGrid w:val="0"/>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2021年均浓度</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8</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30</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continue"/>
                  <w:vAlign w:val="center"/>
                </w:tcPr>
                <w:p>
                  <w:pPr>
                    <w:widowControl/>
                    <w:spacing w:line="240" w:lineRule="auto"/>
                    <w:ind w:firstLine="0" w:firstLineChars="0"/>
                    <w:jc w:val="left"/>
                    <w:rPr>
                      <w:rFonts w:ascii="Times New Roman" w:hAnsi="Times New Roman" w:cs="Times New Roman"/>
                      <w:color w:val="auto"/>
                      <w:sz w:val="21"/>
                      <w:szCs w:val="21"/>
                      <w:highlight w:val="none"/>
                    </w:rPr>
                  </w:pPr>
                </w:p>
              </w:tc>
              <w:tc>
                <w:tcPr>
                  <w:tcW w:w="1564" w:type="dxa"/>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标准值</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60</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40</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70</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continue"/>
                  <w:vAlign w:val="center"/>
                </w:tcPr>
                <w:p>
                  <w:pPr>
                    <w:widowControl/>
                    <w:spacing w:line="240" w:lineRule="auto"/>
                    <w:ind w:firstLine="0" w:firstLineChars="0"/>
                    <w:jc w:val="left"/>
                    <w:rPr>
                      <w:rFonts w:ascii="Times New Roman" w:hAnsi="Times New Roman" w:cs="Times New Roman"/>
                      <w:color w:val="auto"/>
                      <w:sz w:val="21"/>
                      <w:szCs w:val="21"/>
                      <w:highlight w:val="none"/>
                    </w:rPr>
                  </w:pPr>
                </w:p>
              </w:tc>
              <w:tc>
                <w:tcPr>
                  <w:tcW w:w="1564" w:type="dxa"/>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是否达标</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restart"/>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日均（或8h）浓度</w:t>
                  </w:r>
                </w:p>
              </w:tc>
              <w:tc>
                <w:tcPr>
                  <w:tcW w:w="1564" w:type="dxa"/>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评价百分位数（%）</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98</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98</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95</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95</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90</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continue"/>
                  <w:vAlign w:val="center"/>
                </w:tcPr>
                <w:p>
                  <w:pPr>
                    <w:widowControl/>
                    <w:spacing w:line="240" w:lineRule="auto"/>
                    <w:ind w:firstLine="0" w:firstLineChars="0"/>
                    <w:jc w:val="left"/>
                    <w:rPr>
                      <w:rFonts w:ascii="Times New Roman" w:hAnsi="Times New Roman" w:cs="Times New Roman"/>
                      <w:color w:val="auto"/>
                      <w:kern w:val="0"/>
                      <w:sz w:val="21"/>
                      <w:szCs w:val="21"/>
                      <w:highlight w:val="none"/>
                    </w:rPr>
                  </w:pPr>
                </w:p>
              </w:tc>
              <w:tc>
                <w:tcPr>
                  <w:tcW w:w="1564" w:type="dxa"/>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百分位数对应浓度值</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13</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23</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57</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111</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continue"/>
                  <w:vAlign w:val="center"/>
                </w:tcPr>
                <w:p>
                  <w:pPr>
                    <w:widowControl/>
                    <w:spacing w:line="240" w:lineRule="auto"/>
                    <w:ind w:firstLine="0" w:firstLineChars="0"/>
                    <w:jc w:val="left"/>
                    <w:rPr>
                      <w:rFonts w:ascii="Times New Roman" w:hAnsi="Times New Roman" w:cs="Times New Roman"/>
                      <w:color w:val="auto"/>
                      <w:kern w:val="0"/>
                      <w:sz w:val="21"/>
                      <w:szCs w:val="21"/>
                      <w:highlight w:val="none"/>
                    </w:rPr>
                  </w:pPr>
                </w:p>
              </w:tc>
              <w:tc>
                <w:tcPr>
                  <w:tcW w:w="1564" w:type="dxa"/>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标准值</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150</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80</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150</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4</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160</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5" w:type="dxa"/>
                  <w:vMerge w:val="continue"/>
                  <w:vAlign w:val="center"/>
                </w:tcPr>
                <w:p>
                  <w:pPr>
                    <w:widowControl/>
                    <w:spacing w:line="240" w:lineRule="auto"/>
                    <w:ind w:firstLine="0" w:firstLineChars="0"/>
                    <w:jc w:val="left"/>
                    <w:rPr>
                      <w:rFonts w:ascii="Times New Roman" w:hAnsi="Times New Roman" w:cs="Times New Roman"/>
                      <w:color w:val="auto"/>
                      <w:kern w:val="0"/>
                      <w:sz w:val="21"/>
                      <w:szCs w:val="21"/>
                      <w:highlight w:val="none"/>
                    </w:rPr>
                  </w:pPr>
                </w:p>
              </w:tc>
              <w:tc>
                <w:tcPr>
                  <w:tcW w:w="1564" w:type="dxa"/>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是否达标</w:t>
                  </w:r>
                </w:p>
              </w:tc>
              <w:tc>
                <w:tcPr>
                  <w:tcW w:w="79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705"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843"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1221"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1000"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c>
                <w:tcPr>
                  <w:tcW w:w="834" w:type="dxa"/>
                  <w:vAlign w:val="center"/>
                </w:tcPr>
                <w:p>
                  <w:pPr>
                    <w:spacing w:line="240" w:lineRule="auto"/>
                    <w:ind w:firstLine="0" w:firstLineChars="0"/>
                    <w:jc w:val="center"/>
                    <w:rPr>
                      <w:rFonts w:ascii="Times New Roman" w:hAnsi="Times New Roman" w:cs="Times New Roman"/>
                      <w:color w:val="auto"/>
                      <w:sz w:val="21"/>
                      <w:szCs w:val="21"/>
                      <w:highlight w:val="none"/>
                    </w:rPr>
                  </w:pPr>
                  <w:r>
                    <w:rPr>
                      <w:rFonts w:ascii="Times New Roman" w:hAnsi="Times New Roman" w:cs="Times New Roman"/>
                      <w:color w:val="auto"/>
                      <w:kern w:val="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9" w:type="dxa"/>
                  <w:gridSpan w:val="2"/>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区域类别</w:t>
                  </w:r>
                </w:p>
              </w:tc>
              <w:tc>
                <w:tcPr>
                  <w:tcW w:w="5394" w:type="dxa"/>
                  <w:gridSpan w:val="6"/>
                  <w:vAlign w:val="center"/>
                </w:tcPr>
                <w:p>
                  <w:pPr>
                    <w:widowControl/>
                    <w:spacing w:line="240" w:lineRule="auto"/>
                    <w:ind w:firstLine="0" w:firstLineChars="0"/>
                    <w:jc w:val="center"/>
                    <w:rPr>
                      <w:rFonts w:ascii="Times New Roman" w:hAnsi="Times New Roman" w:cs="Times New Roman"/>
                      <w:color w:val="auto"/>
                      <w:kern w:val="0"/>
                      <w:sz w:val="21"/>
                      <w:szCs w:val="21"/>
                      <w:highlight w:val="none"/>
                    </w:rPr>
                  </w:pPr>
                  <w:r>
                    <w:rPr>
                      <w:rFonts w:ascii="Times New Roman" w:hAnsi="Times New Roman" w:cs="Times New Roman"/>
                      <w:color w:val="auto"/>
                      <w:kern w:val="0"/>
                      <w:sz w:val="21"/>
                      <w:szCs w:val="21"/>
                      <w:highlight w:val="none"/>
                    </w:rPr>
                    <w:t>达标区</w:t>
                  </w:r>
                </w:p>
              </w:tc>
            </w:tr>
          </w:tbl>
          <w:p>
            <w:pPr>
              <w:adjustRightInd w:val="0"/>
              <w:snapToGrid w:val="0"/>
              <w:spacing w:line="360" w:lineRule="auto"/>
              <w:jc w:val="both"/>
              <w:rPr>
                <w:color w:val="auto"/>
                <w:sz w:val="13"/>
                <w:szCs w:val="13"/>
              </w:rPr>
            </w:pPr>
          </w:p>
          <w:p>
            <w:pPr>
              <w:adjustRightInd w:val="0"/>
              <w:snapToGrid w:val="0"/>
              <w:spacing w:line="360" w:lineRule="auto"/>
              <w:ind w:firstLine="482" w:firstLineChars="200"/>
              <w:rPr>
                <w:b/>
                <w:color w:val="auto"/>
                <w:sz w:val="24"/>
                <w:szCs w:val="21"/>
              </w:rPr>
            </w:pPr>
            <w:r>
              <w:rPr>
                <w:b/>
                <w:color w:val="auto"/>
                <w:sz w:val="24"/>
                <w:szCs w:val="21"/>
              </w:rPr>
              <w:t>2</w:t>
            </w:r>
            <w:r>
              <w:rPr>
                <w:rFonts w:hint="eastAsia" w:hAnsi="宋体"/>
                <w:b/>
                <w:color w:val="auto"/>
                <w:sz w:val="24"/>
                <w:szCs w:val="21"/>
              </w:rPr>
              <w:t>.</w:t>
            </w:r>
            <w:r>
              <w:rPr>
                <w:rFonts w:hAnsi="宋体"/>
                <w:b/>
                <w:color w:val="auto"/>
                <w:sz w:val="24"/>
                <w:szCs w:val="21"/>
              </w:rPr>
              <w:t>水环境质量现状</w:t>
            </w:r>
          </w:p>
          <w:p>
            <w:pPr>
              <w:adjustRightInd w:val="0"/>
              <w:snapToGrid w:val="0"/>
              <w:spacing w:line="360" w:lineRule="auto"/>
              <w:ind w:firstLine="480" w:firstLineChars="200"/>
              <w:rPr>
                <w:bCs/>
                <w:color w:val="auto"/>
                <w:sz w:val="24"/>
              </w:rPr>
            </w:pPr>
            <w:r>
              <w:rPr>
                <w:rFonts w:hint="eastAsia" w:ascii="宋体" w:hAnsi="宋体"/>
                <w:bCs/>
                <w:color w:val="auto"/>
                <w:sz w:val="24"/>
                <w:szCs w:val="24"/>
              </w:rPr>
              <w:t>本项目</w:t>
            </w:r>
            <w:r>
              <w:rPr>
                <w:rFonts w:hint="eastAsia" w:ascii="宋体" w:hAnsi="宋体"/>
                <w:bCs/>
                <w:color w:val="auto"/>
                <w:sz w:val="24"/>
                <w:szCs w:val="24"/>
                <w:lang w:eastAsia="zh-CN"/>
              </w:rPr>
              <w:t>废水经厂区</w:t>
            </w:r>
            <w:r>
              <w:rPr>
                <w:rFonts w:hint="eastAsia" w:ascii="宋体" w:hAnsi="宋体"/>
                <w:bCs/>
                <w:color w:val="auto"/>
                <w:sz w:val="24"/>
                <w:szCs w:val="24"/>
                <w:lang w:val="en-US" w:eastAsia="zh-CN"/>
              </w:rPr>
              <w:t>废</w:t>
            </w:r>
            <w:r>
              <w:rPr>
                <w:rFonts w:hint="eastAsia" w:ascii="宋体" w:hAnsi="宋体"/>
                <w:bCs/>
                <w:color w:val="auto"/>
                <w:sz w:val="24"/>
                <w:szCs w:val="24"/>
                <w:lang w:eastAsia="zh-CN"/>
              </w:rPr>
              <w:t>水处理站处理达到游溪镇污水处理厂进水水质标准后，由污水管网排入游溪镇污水处理厂进一步处理，处理达标后排入</w:t>
            </w:r>
            <w:r>
              <w:rPr>
                <w:rFonts w:hint="eastAsia" w:ascii="宋体" w:hAnsi="宋体"/>
                <w:bCs/>
                <w:color w:val="auto"/>
                <w:sz w:val="24"/>
                <w:szCs w:val="24"/>
              </w:rPr>
              <w:t>柳坑河</w:t>
            </w:r>
            <w:r>
              <w:rPr>
                <w:rFonts w:ascii="宋体" w:hAnsi="宋体"/>
                <w:bCs/>
                <w:color w:val="auto"/>
                <w:sz w:val="24"/>
                <w:szCs w:val="24"/>
              </w:rPr>
              <w:t>。根据《广东省地表水环境功能区划》（粤府函</w:t>
            </w:r>
            <w:r>
              <w:rPr>
                <w:bCs/>
                <w:color w:val="auto"/>
                <w:sz w:val="24"/>
                <w:szCs w:val="24"/>
              </w:rPr>
              <w:t>[2011]29</w:t>
            </w:r>
            <w:r>
              <w:rPr>
                <w:rFonts w:ascii="宋体" w:hAnsi="宋体"/>
                <w:bCs/>
                <w:color w:val="auto"/>
                <w:sz w:val="24"/>
                <w:szCs w:val="24"/>
              </w:rPr>
              <w:t>号文）的规定，</w:t>
            </w:r>
            <w:r>
              <w:rPr>
                <w:rFonts w:hint="eastAsia" w:ascii="宋体" w:hAnsi="宋体"/>
                <w:color w:val="auto"/>
                <w:sz w:val="24"/>
                <w:szCs w:val="24"/>
              </w:rPr>
              <w:t>柳坑河未划分功能区划，柳坑河最终汇入新街水“乳源牛角岭-曲江沙园”</w:t>
            </w:r>
            <w:r>
              <w:rPr>
                <w:rFonts w:hint="eastAsia" w:ascii="宋体" w:hAnsi="宋体"/>
                <w:bCs/>
                <w:color w:val="auto"/>
                <w:sz w:val="24"/>
                <w:szCs w:val="24"/>
              </w:rPr>
              <w:t>河段，</w:t>
            </w:r>
            <w:r>
              <w:rPr>
                <w:rFonts w:hint="eastAsia" w:ascii="宋体" w:hAnsi="宋体"/>
                <w:color w:val="auto"/>
                <w:sz w:val="24"/>
                <w:szCs w:val="24"/>
              </w:rPr>
              <w:t>新街水“乳源牛角岭-曲江沙园”</w:t>
            </w:r>
            <w:r>
              <w:rPr>
                <w:rFonts w:hint="eastAsia" w:ascii="宋体" w:hAnsi="宋体"/>
                <w:bCs/>
                <w:color w:val="auto"/>
                <w:sz w:val="24"/>
                <w:szCs w:val="24"/>
              </w:rPr>
              <w:t>河段</w:t>
            </w:r>
            <w:r>
              <w:rPr>
                <w:rFonts w:ascii="宋体" w:hAnsi="宋体"/>
                <w:bCs/>
                <w:color w:val="auto"/>
                <w:sz w:val="24"/>
                <w:szCs w:val="24"/>
              </w:rPr>
              <w:t>为</w:t>
            </w:r>
            <w:r>
              <w:rPr>
                <w:rFonts w:hint="eastAsia" w:ascii="宋体" w:hAnsi="宋体"/>
                <w:bCs/>
                <w:color w:val="auto"/>
                <w:sz w:val="24"/>
                <w:szCs w:val="24"/>
              </w:rPr>
              <w:t>Ⅲ</w:t>
            </w:r>
            <w:r>
              <w:rPr>
                <w:rFonts w:ascii="宋体" w:hAnsi="宋体"/>
                <w:bCs/>
                <w:color w:val="auto"/>
                <w:sz w:val="24"/>
                <w:szCs w:val="24"/>
              </w:rPr>
              <w:t>类水功能区，</w:t>
            </w:r>
            <w:r>
              <w:rPr>
                <w:rFonts w:hint="eastAsia" w:ascii="宋体" w:hAnsi="宋体"/>
                <w:bCs/>
                <w:color w:val="auto"/>
                <w:sz w:val="24"/>
                <w:szCs w:val="24"/>
              </w:rPr>
              <w:t>柳坑河参照执行</w:t>
            </w:r>
            <w:r>
              <w:rPr>
                <w:rFonts w:ascii="宋体" w:hAnsi="宋体"/>
                <w:bCs/>
                <w:color w:val="auto"/>
                <w:sz w:val="24"/>
                <w:szCs w:val="24"/>
              </w:rPr>
              <w:t>水环境质量执行《地表水环境质量标准》</w:t>
            </w:r>
            <w:r>
              <w:rPr>
                <w:bCs/>
                <w:color w:val="auto"/>
                <w:sz w:val="24"/>
                <w:szCs w:val="24"/>
              </w:rPr>
              <w:t>（GB3838-2002）</w:t>
            </w:r>
            <w:r>
              <w:rPr>
                <w:rFonts w:ascii="宋体" w:hAnsi="宋体"/>
                <w:bCs/>
                <w:color w:val="auto"/>
                <w:sz w:val="24"/>
                <w:szCs w:val="24"/>
              </w:rPr>
              <w:t>中的</w:t>
            </w:r>
            <w:r>
              <w:rPr>
                <w:rFonts w:hint="eastAsia" w:ascii="宋体" w:hAnsi="宋体"/>
                <w:bCs/>
                <w:color w:val="auto"/>
                <w:sz w:val="24"/>
                <w:szCs w:val="24"/>
              </w:rPr>
              <w:t>Ⅲ</w:t>
            </w:r>
            <w:r>
              <w:rPr>
                <w:rFonts w:ascii="宋体" w:hAnsi="宋体"/>
                <w:bCs/>
                <w:color w:val="auto"/>
                <w:sz w:val="24"/>
                <w:szCs w:val="24"/>
              </w:rPr>
              <w:t>类标准。</w:t>
            </w:r>
            <w:r>
              <w:rPr>
                <w:rFonts w:hint="eastAsia" w:ascii="宋体" w:hAnsi="宋体"/>
                <w:bCs/>
                <w:color w:val="auto"/>
                <w:sz w:val="24"/>
                <w:szCs w:val="24"/>
              </w:rPr>
              <w:t>柳坑河未设置常规监测断面，</w:t>
            </w:r>
            <w:r>
              <w:rPr>
                <w:rFonts w:hint="eastAsia" w:ascii="宋体" w:hAnsi="宋体"/>
                <w:color w:val="auto"/>
                <w:sz w:val="24"/>
                <w:szCs w:val="24"/>
              </w:rPr>
              <w:t>新街水“乳源牛角岭-曲江沙园”河段</w:t>
            </w:r>
            <w:r>
              <w:rPr>
                <w:rFonts w:hint="eastAsia" w:ascii="宋体" w:hAnsi="宋体"/>
                <w:bCs/>
                <w:color w:val="auto"/>
                <w:sz w:val="24"/>
                <w:szCs w:val="24"/>
              </w:rPr>
              <w:t>在下游汇入武江犁市-西河桥河段，该河段设有十里亭监测断面</w:t>
            </w:r>
            <w:r>
              <w:rPr>
                <w:rFonts w:hint="eastAsia"/>
                <w:bCs/>
                <w:color w:val="auto"/>
                <w:sz w:val="24"/>
              </w:rPr>
              <w:t>。</w:t>
            </w:r>
          </w:p>
          <w:p>
            <w:pPr>
              <w:adjustRightInd w:val="0"/>
              <w:snapToGrid w:val="0"/>
              <w:spacing w:line="360" w:lineRule="auto"/>
              <w:ind w:firstLine="480" w:firstLineChars="200"/>
              <w:rPr>
                <w:rFonts w:hint="eastAsia" w:ascii="Times New Roman" w:hAnsi="Times New Roman" w:cs="Times New Roman"/>
                <w:bCs/>
                <w:color w:val="auto"/>
                <w:sz w:val="24"/>
                <w:highlight w:val="none"/>
              </w:rPr>
            </w:pPr>
            <w:r>
              <w:rPr>
                <w:rFonts w:hint="default" w:ascii="Times New Roman" w:hAnsi="Times New Roman" w:cs="Times New Roman"/>
                <w:bCs/>
                <w:color w:val="auto"/>
                <w:sz w:val="24"/>
              </w:rPr>
              <w:t>根据</w:t>
            </w:r>
            <w:r>
              <w:rPr>
                <w:rFonts w:hint="eastAsia" w:ascii="Times New Roman" w:hAnsi="Times New Roman" w:cs="Times New Roman"/>
                <w:color w:val="auto"/>
                <w:sz w:val="24"/>
                <w:szCs w:val="24"/>
                <w:lang w:eastAsia="zh-CN"/>
              </w:rPr>
              <w:t>《韶关市环境质量报告书（</w:t>
            </w:r>
            <w:r>
              <w:rPr>
                <w:rFonts w:hint="eastAsia" w:ascii="Times New Roman" w:hAnsi="Times New Roman" w:cs="Times New Roman"/>
                <w:color w:val="auto"/>
                <w:sz w:val="24"/>
                <w:szCs w:val="24"/>
                <w:lang w:val="en-US" w:eastAsia="zh-CN"/>
              </w:rPr>
              <w:t>20</w:t>
            </w:r>
            <w:r>
              <w:rPr>
                <w:rFonts w:hint="eastAsia" w:cs="Times New Roman"/>
                <w:color w:val="auto"/>
                <w:sz w:val="24"/>
                <w:szCs w:val="24"/>
                <w:lang w:val="en-US" w:eastAsia="zh-CN"/>
              </w:rPr>
              <w:t>21</w:t>
            </w:r>
            <w:r>
              <w:rPr>
                <w:rFonts w:hint="eastAsia"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eastAsia="zh-CN"/>
              </w:rPr>
              <w:t>）》可知</w:t>
            </w:r>
            <w:r>
              <w:rPr>
                <w:rFonts w:hint="default" w:ascii="Times New Roman" w:hAnsi="Times New Roman" w:cs="Times New Roman"/>
                <w:bCs/>
                <w:color w:val="auto"/>
                <w:sz w:val="24"/>
              </w:rPr>
              <w:t>，</w:t>
            </w:r>
            <w:r>
              <w:rPr>
                <w:rFonts w:hint="eastAsia" w:ascii="宋体" w:hAnsi="宋体"/>
                <w:bCs/>
                <w:color w:val="auto"/>
                <w:sz w:val="24"/>
                <w:szCs w:val="24"/>
              </w:rPr>
              <w:t>十里亭</w:t>
            </w:r>
            <w:r>
              <w:rPr>
                <w:rFonts w:hint="default" w:ascii="Times New Roman" w:hAnsi="Times New Roman" w:cs="Times New Roman"/>
                <w:bCs/>
                <w:color w:val="auto"/>
                <w:sz w:val="24"/>
              </w:rPr>
              <w:t>常规水质监测断面的水质指标均达到</w:t>
            </w:r>
            <w:r>
              <w:rPr>
                <w:rFonts w:hint="eastAsia" w:ascii="Times New Roman" w:hAnsi="Times New Roman" w:cs="Times New Roman"/>
                <w:bCs/>
                <w:color w:val="auto"/>
                <w:sz w:val="24"/>
                <w:lang w:eastAsia="zh-CN"/>
              </w:rPr>
              <w:t>Ⅱ</w:t>
            </w:r>
            <w:r>
              <w:rPr>
                <w:rFonts w:hint="default" w:ascii="Times New Roman" w:hAnsi="Times New Roman" w:cs="Times New Roman"/>
                <w:bCs/>
                <w:color w:val="auto"/>
                <w:sz w:val="24"/>
              </w:rPr>
              <w:t>类水质标准，水环境质量现状良好</w:t>
            </w:r>
            <w:r>
              <w:rPr>
                <w:rFonts w:hint="eastAsia" w:ascii="Times New Roman" w:hAnsi="Times New Roman" w:cs="Times New Roman"/>
                <w:bCs/>
                <w:color w:val="auto"/>
                <w:sz w:val="24"/>
                <w:highlight w:val="none"/>
              </w:rPr>
              <w:t>。</w:t>
            </w:r>
          </w:p>
          <w:p>
            <w:pPr>
              <w:adjustRightInd w:val="0"/>
              <w:snapToGrid w:val="0"/>
              <w:spacing w:line="360" w:lineRule="auto"/>
              <w:ind w:firstLine="482" w:firstLineChars="200"/>
              <w:rPr>
                <w:b/>
                <w:color w:val="auto"/>
                <w:kern w:val="0"/>
                <w:sz w:val="24"/>
              </w:rPr>
            </w:pPr>
            <w:r>
              <w:rPr>
                <w:b/>
                <w:color w:val="auto"/>
                <w:kern w:val="0"/>
                <w:sz w:val="24"/>
              </w:rPr>
              <w:t>3</w:t>
            </w:r>
            <w:r>
              <w:rPr>
                <w:rFonts w:hint="eastAsia" w:hAnsi="宋体"/>
                <w:b/>
                <w:color w:val="auto"/>
                <w:kern w:val="0"/>
                <w:sz w:val="24"/>
              </w:rPr>
              <w:t>.</w:t>
            </w:r>
            <w:r>
              <w:rPr>
                <w:rFonts w:hAnsi="宋体"/>
                <w:b/>
                <w:color w:val="auto"/>
                <w:kern w:val="0"/>
                <w:sz w:val="24"/>
              </w:rPr>
              <w:t>声环境</w:t>
            </w:r>
            <w:r>
              <w:rPr>
                <w:rFonts w:hint="eastAsia" w:hAnsi="宋体"/>
                <w:b/>
                <w:color w:val="auto"/>
                <w:kern w:val="0"/>
                <w:sz w:val="24"/>
              </w:rPr>
              <w:t>质量</w:t>
            </w:r>
            <w:r>
              <w:rPr>
                <w:rFonts w:hAnsi="宋体"/>
                <w:b/>
                <w:color w:val="auto"/>
                <w:kern w:val="0"/>
                <w:sz w:val="24"/>
              </w:rPr>
              <w:t>现状</w:t>
            </w:r>
          </w:p>
          <w:p>
            <w:pPr>
              <w:spacing w:line="360" w:lineRule="auto"/>
              <w:ind w:firstLine="480" w:firstLineChars="200"/>
              <w:rPr>
                <w:rFonts w:hint="eastAsia"/>
                <w:color w:val="auto"/>
              </w:rPr>
            </w:pPr>
            <w:r>
              <w:rPr>
                <w:rFonts w:hint="eastAsia"/>
                <w:color w:val="auto"/>
                <w:sz w:val="24"/>
                <w:szCs w:val="24"/>
              </w:rPr>
              <w:t>本项目</w:t>
            </w:r>
            <w:r>
              <w:rPr>
                <w:rFonts w:hint="eastAsia"/>
                <w:color w:val="auto"/>
                <w:sz w:val="24"/>
                <w:szCs w:val="24"/>
                <w:lang w:val="en-US" w:eastAsia="zh-CN"/>
              </w:rPr>
              <w:t>位于</w:t>
            </w:r>
            <w:r>
              <w:rPr>
                <w:rFonts w:hint="eastAsia" w:cs="Times New Roman"/>
                <w:color w:val="auto"/>
                <w:sz w:val="24"/>
                <w:szCs w:val="24"/>
                <w:lang w:val="en-US" w:eastAsia="zh-CN"/>
              </w:rPr>
              <w:t>乳源县一六镇S250线南侧，</w:t>
            </w:r>
            <w:r>
              <w:rPr>
                <w:rFonts w:hint="eastAsia"/>
                <w:color w:val="auto"/>
                <w:sz w:val="24"/>
                <w:szCs w:val="24"/>
              </w:rPr>
              <w:t>厂界外周边50米范围内声环境保护目标</w:t>
            </w:r>
            <w:r>
              <w:rPr>
                <w:rFonts w:hint="eastAsia"/>
                <w:color w:val="auto"/>
                <w:sz w:val="24"/>
                <w:szCs w:val="24"/>
                <w:lang w:val="en-US" w:eastAsia="zh-CN"/>
              </w:rPr>
              <w:t>主要为彭屋山</w:t>
            </w:r>
            <w:r>
              <w:rPr>
                <w:rFonts w:hint="eastAsia"/>
                <w:color w:val="auto"/>
                <w:sz w:val="24"/>
              </w:rPr>
              <w:t>，</w:t>
            </w:r>
            <w:r>
              <w:rPr>
                <w:rFonts w:hint="eastAsia"/>
                <w:color w:val="auto"/>
                <w:sz w:val="24"/>
                <w:lang w:val="en-US" w:eastAsia="zh-CN"/>
              </w:rPr>
              <w:t>根据</w:t>
            </w:r>
            <w:r>
              <w:rPr>
                <w:color w:val="auto"/>
                <w:sz w:val="24"/>
                <w:szCs w:val="24"/>
              </w:rPr>
              <w:t>《韶关市</w:t>
            </w:r>
            <w:r>
              <w:rPr>
                <w:rFonts w:hint="eastAsia"/>
                <w:color w:val="auto"/>
                <w:sz w:val="24"/>
                <w:szCs w:val="24"/>
              </w:rPr>
              <w:t>生态环境状况公报</w:t>
            </w:r>
            <w:r>
              <w:rPr>
                <w:color w:val="auto"/>
                <w:sz w:val="24"/>
                <w:szCs w:val="24"/>
              </w:rPr>
              <w:t>》（20</w:t>
            </w:r>
            <w:r>
              <w:rPr>
                <w:rFonts w:hint="eastAsia"/>
                <w:color w:val="auto"/>
                <w:sz w:val="24"/>
                <w:szCs w:val="24"/>
                <w:lang w:val="en-US" w:eastAsia="zh-CN"/>
              </w:rPr>
              <w:t>21</w:t>
            </w:r>
            <w:r>
              <w:rPr>
                <w:color w:val="auto"/>
                <w:sz w:val="24"/>
                <w:szCs w:val="24"/>
              </w:rPr>
              <w:t>年）显示的环境监测数据</w:t>
            </w:r>
            <w:r>
              <w:rPr>
                <w:rFonts w:hint="eastAsia"/>
                <w:color w:val="auto"/>
                <w:sz w:val="24"/>
                <w:szCs w:val="24"/>
                <w:lang w:eastAsia="zh-CN"/>
              </w:rPr>
              <w:t>，</w:t>
            </w:r>
            <w:r>
              <w:rPr>
                <w:rFonts w:hint="eastAsia"/>
                <w:color w:val="auto"/>
                <w:sz w:val="24"/>
                <w:szCs w:val="24"/>
                <w:lang w:val="en-US" w:eastAsia="zh-CN"/>
              </w:rPr>
              <w:t>乳源县声环境质量良好</w:t>
            </w:r>
            <w:r>
              <w:rPr>
                <w:rFonts w:hint="eastAsia"/>
                <w:color w:val="auto"/>
                <w:kern w:val="0"/>
                <w:sz w:val="24"/>
                <w:szCs w:val="21"/>
              </w:rPr>
              <w:t>。</w:t>
            </w:r>
          </w:p>
          <w:p>
            <w:pPr>
              <w:adjustRightInd w:val="0"/>
              <w:snapToGrid w:val="0"/>
              <w:spacing w:line="360" w:lineRule="auto"/>
              <w:ind w:firstLine="482" w:firstLineChars="200"/>
              <w:rPr>
                <w:b/>
                <w:color w:val="auto"/>
                <w:sz w:val="24"/>
              </w:rPr>
            </w:pPr>
            <w:r>
              <w:rPr>
                <w:rFonts w:hint="eastAsia"/>
                <w:b/>
                <w:color w:val="auto"/>
                <w:sz w:val="24"/>
              </w:rPr>
              <w:t>4.地下水环境现状</w:t>
            </w:r>
          </w:p>
          <w:p>
            <w:pPr>
              <w:adjustRightInd w:val="0"/>
              <w:snapToGrid w:val="0"/>
              <w:spacing w:line="360" w:lineRule="auto"/>
              <w:ind w:firstLine="480" w:firstLineChars="200"/>
              <w:rPr>
                <w:rFonts w:hint="eastAsia"/>
                <w:color w:val="auto"/>
              </w:rPr>
            </w:pPr>
            <w:r>
              <w:rPr>
                <w:rFonts w:hint="eastAsia"/>
                <w:color w:val="auto"/>
                <w:sz w:val="24"/>
              </w:rPr>
              <w:t>根据《建设项目环境影响报告表编制技术指南（污染影响类）（试行）》，原则上不开展地下水环境质量现状调查，本项目正常情况下不存在地下水污染途径，因此本报告不开展地下水环境现状调查。</w:t>
            </w:r>
          </w:p>
          <w:p>
            <w:pPr>
              <w:adjustRightInd w:val="0"/>
              <w:snapToGrid w:val="0"/>
              <w:spacing w:line="360" w:lineRule="auto"/>
              <w:ind w:firstLine="482" w:firstLineChars="200"/>
              <w:rPr>
                <w:b/>
                <w:color w:val="auto"/>
                <w:sz w:val="24"/>
              </w:rPr>
            </w:pPr>
            <w:r>
              <w:rPr>
                <w:rFonts w:hint="eastAsia"/>
                <w:b/>
                <w:color w:val="auto"/>
                <w:sz w:val="24"/>
              </w:rPr>
              <w:t>5.土壤环境现状</w:t>
            </w:r>
          </w:p>
          <w:p>
            <w:pPr>
              <w:adjustRightInd w:val="0"/>
              <w:snapToGrid w:val="0"/>
              <w:spacing w:line="360" w:lineRule="auto"/>
              <w:ind w:firstLine="480" w:firstLineChars="200"/>
              <w:rPr>
                <w:rFonts w:hint="eastAsia"/>
                <w:color w:val="auto"/>
              </w:rPr>
            </w:pPr>
            <w:r>
              <w:rPr>
                <w:rFonts w:hint="eastAsia"/>
                <w:color w:val="auto"/>
                <w:sz w:val="24"/>
              </w:rPr>
              <w:t>根据《建设项目环境影响报告表编制技术指南（污染影响类）（试行）》，原则上不开展土壤环境质量现状调查，本项目正常情况下不存在土壤污染途径，因此本报告不开展土壤环境现状调查。</w:t>
            </w:r>
          </w:p>
          <w:p>
            <w:pPr>
              <w:adjustRightInd w:val="0"/>
              <w:snapToGrid w:val="0"/>
              <w:spacing w:line="360" w:lineRule="auto"/>
              <w:ind w:firstLine="482" w:firstLineChars="200"/>
              <w:rPr>
                <w:b/>
                <w:color w:val="auto"/>
                <w:sz w:val="24"/>
              </w:rPr>
            </w:pPr>
            <w:r>
              <w:rPr>
                <w:rFonts w:hint="eastAsia"/>
                <w:b/>
                <w:color w:val="auto"/>
                <w:sz w:val="24"/>
              </w:rPr>
              <w:t>6.生态环境</w:t>
            </w:r>
          </w:p>
          <w:p>
            <w:pPr>
              <w:adjustRightInd w:val="0"/>
              <w:snapToGrid w:val="0"/>
              <w:spacing w:line="360" w:lineRule="auto"/>
              <w:ind w:firstLine="480" w:firstLineChars="200"/>
              <w:rPr>
                <w:color w:val="auto"/>
              </w:rPr>
            </w:pPr>
            <w:r>
              <w:rPr>
                <w:rFonts w:hint="eastAsia"/>
                <w:color w:val="auto"/>
                <w:sz w:val="24"/>
              </w:rPr>
              <w:t>根据《建设项目环境影响报告表编制技术指南（污染影响类）（试行）》，“产业园区外建设单位新增用地且用地范围内含有生态环境保护目标时，应进行生态现状调</w:t>
            </w:r>
            <w:r>
              <w:rPr>
                <w:rFonts w:hint="eastAsia"/>
                <w:color w:val="auto"/>
                <w:sz w:val="24"/>
                <w:highlight w:val="none"/>
              </w:rPr>
              <w:t>查”，本项目位于</w:t>
            </w:r>
            <w:r>
              <w:rPr>
                <w:rFonts w:hint="eastAsia" w:cs="Times New Roman"/>
                <w:color w:val="auto"/>
                <w:sz w:val="24"/>
                <w:szCs w:val="24"/>
                <w:highlight w:val="none"/>
                <w:lang w:val="en-US" w:eastAsia="zh-CN"/>
              </w:rPr>
              <w:t>乳源县一六镇S250线南侧</w:t>
            </w:r>
            <w:r>
              <w:rPr>
                <w:rFonts w:hint="eastAsia"/>
                <w:color w:val="auto"/>
                <w:sz w:val="24"/>
                <w:highlight w:val="none"/>
              </w:rPr>
              <w:t>，用地范围内不含生态环境保护目标，因此本报告不开展生态现状调查。</w:t>
            </w:r>
          </w:p>
          <w:p>
            <w:pPr>
              <w:adjustRightInd w:val="0"/>
              <w:snapToGrid w:val="0"/>
              <w:spacing w:line="360" w:lineRule="auto"/>
              <w:ind w:firstLine="482" w:firstLineChars="200"/>
              <w:rPr>
                <w:b/>
                <w:color w:val="auto"/>
                <w:sz w:val="24"/>
              </w:rPr>
            </w:pPr>
            <w:r>
              <w:rPr>
                <w:rFonts w:hint="eastAsia"/>
                <w:b/>
                <w:color w:val="auto"/>
                <w:sz w:val="24"/>
              </w:rPr>
              <w:t>7</w:t>
            </w:r>
            <w:r>
              <w:rPr>
                <w:rFonts w:hint="eastAsia" w:hAnsi="宋体"/>
                <w:b/>
                <w:color w:val="auto"/>
                <w:sz w:val="24"/>
              </w:rPr>
              <w:t>.</w:t>
            </w:r>
            <w:r>
              <w:rPr>
                <w:rFonts w:hAnsi="宋体"/>
                <w:b/>
                <w:color w:val="auto"/>
                <w:sz w:val="24"/>
              </w:rPr>
              <w:t>主要环境问题</w:t>
            </w:r>
          </w:p>
          <w:p>
            <w:pPr>
              <w:adjustRightInd w:val="0"/>
              <w:snapToGrid w:val="0"/>
              <w:spacing w:line="360" w:lineRule="auto"/>
              <w:ind w:firstLine="480" w:firstLineChars="200"/>
              <w:rPr>
                <w:color w:val="auto"/>
                <w:sz w:val="24"/>
                <w:szCs w:val="20"/>
              </w:rPr>
            </w:pPr>
            <w:r>
              <w:rPr>
                <w:rFonts w:hint="eastAsia"/>
                <w:color w:val="auto"/>
                <w:sz w:val="24"/>
                <w:szCs w:val="20"/>
              </w:rPr>
              <w:t>项目所在区域无明显环境问题。</w:t>
            </w:r>
          </w:p>
          <w:p>
            <w:pPr>
              <w:adjustRightInd w:val="0"/>
              <w:snapToGrid w:val="0"/>
              <w:spacing w:line="360" w:lineRule="auto"/>
              <w:ind w:firstLine="480" w:firstLineChars="200"/>
              <w:rPr>
                <w:rFonts w:hAnsi="宋体"/>
                <w:color w:val="auto"/>
                <w:sz w:val="24"/>
              </w:rPr>
            </w:pPr>
            <w:r>
              <w:rPr>
                <w:rFonts w:hint="eastAsia"/>
                <w:color w:val="auto"/>
                <w:sz w:val="24"/>
                <w:szCs w:val="20"/>
              </w:rPr>
              <w:t>综上所述，本项目所在区域环境质量现状总体良好。</w:t>
            </w:r>
          </w:p>
          <w:p>
            <w:pPr>
              <w:adjustRightInd w:val="0"/>
              <w:snapToGrid w:val="0"/>
              <w:spacing w:line="360" w:lineRule="auto"/>
              <w:ind w:firstLine="482" w:firstLineChars="200"/>
              <w:rPr>
                <w:b/>
                <w:color w:val="auto"/>
                <w:sz w:val="24"/>
                <w:szCs w:val="20"/>
              </w:rPr>
            </w:pPr>
            <w:r>
              <w:rPr>
                <w:rFonts w:hint="eastAsia"/>
                <w:b/>
                <w:color w:val="auto"/>
                <w:sz w:val="24"/>
                <w:szCs w:val="20"/>
              </w:rPr>
              <w:t>8.专项评价设置情况</w:t>
            </w:r>
          </w:p>
          <w:p>
            <w:pPr>
              <w:adjustRightInd w:val="0"/>
              <w:snapToGrid w:val="0"/>
              <w:spacing w:line="360" w:lineRule="auto"/>
              <w:ind w:firstLine="480" w:firstLineChars="200"/>
              <w:rPr>
                <w:color w:val="auto"/>
                <w:sz w:val="24"/>
                <w:szCs w:val="20"/>
              </w:rPr>
            </w:pPr>
            <w:r>
              <w:rPr>
                <w:rFonts w:hint="eastAsia"/>
                <w:color w:val="auto"/>
                <w:sz w:val="24"/>
                <w:szCs w:val="20"/>
              </w:rPr>
              <w:t>根据工程分析结果，本项目专项评价设置情况如表</w:t>
            </w:r>
            <w:r>
              <w:rPr>
                <w:rFonts w:hint="eastAsia"/>
                <w:color w:val="auto"/>
                <w:sz w:val="24"/>
                <w:szCs w:val="20"/>
                <w:lang w:val="en-US" w:eastAsia="zh-CN"/>
              </w:rPr>
              <w:t>10</w:t>
            </w:r>
            <w:r>
              <w:rPr>
                <w:rFonts w:hint="eastAsia"/>
                <w:color w:val="auto"/>
                <w:sz w:val="24"/>
                <w:szCs w:val="20"/>
              </w:rPr>
              <w:t>所示。</w:t>
            </w:r>
          </w:p>
          <w:p>
            <w:pPr>
              <w:adjustRightInd w:val="0"/>
              <w:snapToGrid w:val="0"/>
              <w:spacing w:line="276" w:lineRule="auto"/>
              <w:jc w:val="center"/>
              <w:rPr>
                <w:rFonts w:hint="eastAsia" w:ascii="宋体" w:hAnsi="宋体"/>
                <w:b/>
                <w:bCs/>
                <w:color w:val="auto"/>
                <w:sz w:val="24"/>
                <w:szCs w:val="24"/>
              </w:rPr>
            </w:pPr>
            <w:r>
              <w:rPr>
                <w:rFonts w:ascii="宋体" w:hAnsi="宋体"/>
                <w:b/>
                <w:bCs/>
                <w:color w:val="auto"/>
                <w:sz w:val="24"/>
                <w:szCs w:val="24"/>
              </w:rPr>
              <w:t>表</w:t>
            </w:r>
            <w:r>
              <w:rPr>
                <w:rFonts w:hint="eastAsia"/>
                <w:b/>
                <w:bCs/>
                <w:color w:val="auto"/>
                <w:sz w:val="24"/>
                <w:szCs w:val="24"/>
                <w:lang w:val="en-US" w:eastAsia="zh-CN"/>
              </w:rPr>
              <w:t>10</w:t>
            </w:r>
            <w:r>
              <w:rPr>
                <w:rFonts w:hint="eastAsia"/>
                <w:b/>
                <w:bCs/>
                <w:color w:val="auto"/>
                <w:sz w:val="24"/>
                <w:szCs w:val="24"/>
              </w:rPr>
              <w:t xml:space="preserve">  </w:t>
            </w:r>
            <w:r>
              <w:rPr>
                <w:rFonts w:hint="eastAsia" w:ascii="宋体" w:hAnsi="宋体"/>
                <w:b/>
                <w:bCs/>
                <w:color w:val="auto"/>
                <w:sz w:val="24"/>
                <w:szCs w:val="24"/>
              </w:rPr>
              <w:t>本项目专项评价设置情况</w:t>
            </w:r>
          </w:p>
          <w:tbl>
            <w:tblPr>
              <w:tblStyle w:val="3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398"/>
              <w:gridCol w:w="2064"/>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34" w:type="dxa"/>
                  <w:shd w:val="clear" w:color="auto" w:fill="auto"/>
                  <w:vAlign w:val="center"/>
                </w:tcPr>
                <w:p>
                  <w:pPr>
                    <w:adjustRightInd w:val="0"/>
                    <w:snapToGrid w:val="0"/>
                    <w:jc w:val="center"/>
                    <w:rPr>
                      <w:color w:val="auto"/>
                      <w:szCs w:val="21"/>
                    </w:rPr>
                  </w:pPr>
                  <w:r>
                    <w:rPr>
                      <w:rFonts w:hint="eastAsia" w:cs="宋体"/>
                      <w:color w:val="auto"/>
                      <w:szCs w:val="21"/>
                    </w:rPr>
                    <w:t>序号</w:t>
                  </w:r>
                </w:p>
              </w:tc>
              <w:tc>
                <w:tcPr>
                  <w:tcW w:w="1328" w:type="dxa"/>
                  <w:shd w:val="clear" w:color="auto" w:fill="auto"/>
                  <w:vAlign w:val="center"/>
                </w:tcPr>
                <w:p>
                  <w:pPr>
                    <w:adjustRightInd w:val="0"/>
                    <w:snapToGrid w:val="0"/>
                    <w:jc w:val="center"/>
                    <w:rPr>
                      <w:color w:val="auto"/>
                      <w:szCs w:val="21"/>
                    </w:rPr>
                  </w:pPr>
                  <w:r>
                    <w:rPr>
                      <w:rFonts w:hint="eastAsia" w:cs="宋体"/>
                      <w:color w:val="auto"/>
                      <w:szCs w:val="21"/>
                    </w:rPr>
                    <w:t>类别</w:t>
                  </w:r>
                </w:p>
              </w:tc>
              <w:tc>
                <w:tcPr>
                  <w:tcW w:w="1961" w:type="dxa"/>
                  <w:vAlign w:val="center"/>
                </w:tcPr>
                <w:p>
                  <w:pPr>
                    <w:adjustRightInd w:val="0"/>
                    <w:snapToGrid w:val="0"/>
                    <w:jc w:val="center"/>
                    <w:rPr>
                      <w:rFonts w:cs="宋体"/>
                      <w:color w:val="auto"/>
                      <w:szCs w:val="21"/>
                    </w:rPr>
                  </w:pPr>
                  <w:r>
                    <w:rPr>
                      <w:rFonts w:hint="eastAsia" w:cs="宋体"/>
                      <w:color w:val="auto"/>
                      <w:szCs w:val="21"/>
                    </w:rPr>
                    <w:t>是否设置专项评价</w:t>
                  </w:r>
                </w:p>
              </w:tc>
              <w:tc>
                <w:tcPr>
                  <w:tcW w:w="3782" w:type="dxa"/>
                  <w:shd w:val="clear" w:color="auto" w:fill="auto"/>
                  <w:vAlign w:val="center"/>
                </w:tcPr>
                <w:p>
                  <w:pPr>
                    <w:adjustRightInd w:val="0"/>
                    <w:snapToGrid w:val="0"/>
                    <w:jc w:val="center"/>
                    <w:rPr>
                      <w:color w:val="auto"/>
                      <w:szCs w:val="21"/>
                    </w:rPr>
                  </w:pPr>
                  <w:r>
                    <w:rPr>
                      <w:rFonts w:hint="eastAsia" w:cs="宋体"/>
                      <w:color w:val="auto"/>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1</w:t>
                  </w:r>
                </w:p>
              </w:tc>
              <w:tc>
                <w:tcPr>
                  <w:tcW w:w="1328" w:type="dxa"/>
                  <w:shd w:val="clear" w:color="auto" w:fill="auto"/>
                  <w:vAlign w:val="center"/>
                </w:tcPr>
                <w:p>
                  <w:pPr>
                    <w:adjustRightInd w:val="0"/>
                    <w:snapToGrid w:val="0"/>
                    <w:jc w:val="center"/>
                    <w:rPr>
                      <w:color w:val="auto"/>
                      <w:szCs w:val="21"/>
                    </w:rPr>
                  </w:pPr>
                  <w:r>
                    <w:rPr>
                      <w:rFonts w:hint="eastAsia" w:cs="宋体"/>
                      <w:color w:val="auto"/>
                      <w:szCs w:val="21"/>
                    </w:rPr>
                    <w:t>大气</w:t>
                  </w:r>
                </w:p>
              </w:tc>
              <w:tc>
                <w:tcPr>
                  <w:tcW w:w="1961" w:type="dxa"/>
                  <w:vAlign w:val="center"/>
                </w:tcPr>
                <w:p>
                  <w:pPr>
                    <w:adjustRightInd w:val="0"/>
                    <w:snapToGrid w:val="0"/>
                    <w:jc w:val="center"/>
                    <w:rPr>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s="宋体"/>
                      <w:color w:val="auto"/>
                      <w:kern w:val="0"/>
                      <w:szCs w:val="21"/>
                      <w:lang w:bidi="ar"/>
                    </w:rPr>
                    <w:t>排放废气</w:t>
                  </w:r>
                  <w:r>
                    <w:rPr>
                      <w:rFonts w:hint="eastAsia"/>
                      <w:color w:val="auto"/>
                      <w:szCs w:val="21"/>
                    </w:rPr>
                    <w:t>不涉及</w:t>
                  </w:r>
                  <w:r>
                    <w:rPr>
                      <w:rFonts w:hint="eastAsia" w:cs="宋体"/>
                      <w:color w:val="auto"/>
                      <w:kern w:val="0"/>
                      <w:szCs w:val="21"/>
                      <w:lang w:bidi="ar"/>
                    </w:rPr>
                    <w:t>有毒有害污染物、二噁英、苯并[</w:t>
                  </w:r>
                  <w:r>
                    <w:rPr>
                      <w:rFonts w:hint="eastAsia" w:cs="宋体"/>
                      <w:i/>
                      <w:iCs/>
                      <w:color w:val="auto"/>
                      <w:kern w:val="0"/>
                      <w:szCs w:val="21"/>
                      <w:lang w:bidi="ar"/>
                    </w:rPr>
                    <w:t>a</w:t>
                  </w:r>
                  <w:r>
                    <w:rPr>
                      <w:rFonts w:hint="eastAsia" w:cs="宋体"/>
                      <w:color w:val="auto"/>
                      <w:kern w:val="0"/>
                      <w:szCs w:val="21"/>
                      <w:lang w:bidi="ar"/>
                    </w:rPr>
                    <w:t>]芘、氰化物、氯气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2</w:t>
                  </w:r>
                </w:p>
              </w:tc>
              <w:tc>
                <w:tcPr>
                  <w:tcW w:w="1328" w:type="dxa"/>
                  <w:shd w:val="clear" w:color="auto" w:fill="auto"/>
                  <w:vAlign w:val="center"/>
                </w:tcPr>
                <w:p>
                  <w:pPr>
                    <w:adjustRightInd w:val="0"/>
                    <w:snapToGrid w:val="0"/>
                    <w:jc w:val="center"/>
                    <w:rPr>
                      <w:color w:val="auto"/>
                      <w:szCs w:val="21"/>
                    </w:rPr>
                  </w:pPr>
                  <w:r>
                    <w:rPr>
                      <w:rFonts w:hint="eastAsia" w:cs="宋体"/>
                      <w:color w:val="auto"/>
                      <w:szCs w:val="21"/>
                    </w:rPr>
                    <w:t>地表水</w:t>
                  </w:r>
                </w:p>
              </w:tc>
              <w:tc>
                <w:tcPr>
                  <w:tcW w:w="1961" w:type="dxa"/>
                  <w:vAlign w:val="center"/>
                </w:tcPr>
                <w:p>
                  <w:pPr>
                    <w:adjustRightInd w:val="0"/>
                    <w:snapToGrid w:val="0"/>
                    <w:jc w:val="center"/>
                    <w:rPr>
                      <w:rFonts w:cs="宋体"/>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olor w:val="auto"/>
                      <w:szCs w:val="21"/>
                    </w:rPr>
                    <w:t>废水不直接排放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3</w:t>
                  </w:r>
                </w:p>
              </w:tc>
              <w:tc>
                <w:tcPr>
                  <w:tcW w:w="1328" w:type="dxa"/>
                  <w:shd w:val="clear" w:color="auto" w:fill="auto"/>
                  <w:vAlign w:val="center"/>
                </w:tcPr>
                <w:p>
                  <w:pPr>
                    <w:adjustRightInd w:val="0"/>
                    <w:snapToGrid w:val="0"/>
                    <w:jc w:val="center"/>
                    <w:rPr>
                      <w:rFonts w:cs="宋体"/>
                      <w:color w:val="auto"/>
                      <w:szCs w:val="21"/>
                    </w:rPr>
                  </w:pPr>
                  <w:r>
                    <w:rPr>
                      <w:rFonts w:hint="eastAsia" w:cs="宋体"/>
                      <w:color w:val="auto"/>
                      <w:szCs w:val="21"/>
                    </w:rPr>
                    <w:t>地下水</w:t>
                  </w:r>
                </w:p>
              </w:tc>
              <w:tc>
                <w:tcPr>
                  <w:tcW w:w="1961" w:type="dxa"/>
                  <w:vAlign w:val="center"/>
                </w:tcPr>
                <w:p>
                  <w:pPr>
                    <w:adjustRightInd w:val="0"/>
                    <w:snapToGrid w:val="0"/>
                    <w:jc w:val="center"/>
                    <w:rPr>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olor w:val="auto"/>
                      <w:szCs w:val="21"/>
                    </w:rPr>
                    <w:t>不涉及集中式饮用水水源和热水、矿泉水、温泉等特殊地下水资源保护区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4</w:t>
                  </w:r>
                </w:p>
              </w:tc>
              <w:tc>
                <w:tcPr>
                  <w:tcW w:w="1328" w:type="dxa"/>
                  <w:shd w:val="clear" w:color="auto" w:fill="auto"/>
                  <w:vAlign w:val="center"/>
                </w:tcPr>
                <w:p>
                  <w:pPr>
                    <w:adjustRightInd w:val="0"/>
                    <w:snapToGrid w:val="0"/>
                    <w:jc w:val="center"/>
                    <w:rPr>
                      <w:color w:val="auto"/>
                      <w:szCs w:val="21"/>
                    </w:rPr>
                  </w:pPr>
                  <w:r>
                    <w:rPr>
                      <w:rFonts w:hint="eastAsia" w:cs="宋体"/>
                      <w:color w:val="auto"/>
                      <w:szCs w:val="21"/>
                    </w:rPr>
                    <w:t>声环境</w:t>
                  </w:r>
                </w:p>
              </w:tc>
              <w:tc>
                <w:tcPr>
                  <w:tcW w:w="1961" w:type="dxa"/>
                  <w:vAlign w:val="center"/>
                </w:tcPr>
                <w:p>
                  <w:pPr>
                    <w:adjustRightInd w:val="0"/>
                    <w:snapToGrid w:val="0"/>
                    <w:jc w:val="center"/>
                    <w:rPr>
                      <w:rFonts w:cs="宋体"/>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olor w:val="auto"/>
                      <w:szCs w:val="21"/>
                    </w:rPr>
                    <w:t>不开展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5</w:t>
                  </w:r>
                </w:p>
              </w:tc>
              <w:tc>
                <w:tcPr>
                  <w:tcW w:w="1328" w:type="dxa"/>
                  <w:shd w:val="clear" w:color="auto" w:fill="auto"/>
                  <w:vAlign w:val="center"/>
                </w:tcPr>
                <w:p>
                  <w:pPr>
                    <w:adjustRightInd w:val="0"/>
                    <w:snapToGrid w:val="0"/>
                    <w:jc w:val="center"/>
                    <w:rPr>
                      <w:color w:val="auto"/>
                      <w:szCs w:val="21"/>
                    </w:rPr>
                  </w:pPr>
                  <w:r>
                    <w:rPr>
                      <w:rFonts w:hint="eastAsia" w:cs="宋体"/>
                      <w:color w:val="auto"/>
                      <w:szCs w:val="21"/>
                    </w:rPr>
                    <w:t>土壤</w:t>
                  </w:r>
                </w:p>
              </w:tc>
              <w:tc>
                <w:tcPr>
                  <w:tcW w:w="1961" w:type="dxa"/>
                  <w:vAlign w:val="center"/>
                </w:tcPr>
                <w:p>
                  <w:pPr>
                    <w:adjustRightInd w:val="0"/>
                    <w:snapToGrid w:val="0"/>
                    <w:jc w:val="center"/>
                    <w:rPr>
                      <w:rFonts w:cs="宋体"/>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olor w:val="auto"/>
                      <w:szCs w:val="21"/>
                    </w:rPr>
                    <w:t>不开展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6</w:t>
                  </w:r>
                </w:p>
              </w:tc>
              <w:tc>
                <w:tcPr>
                  <w:tcW w:w="1328" w:type="dxa"/>
                  <w:shd w:val="clear" w:color="auto" w:fill="auto"/>
                  <w:vAlign w:val="center"/>
                </w:tcPr>
                <w:p>
                  <w:pPr>
                    <w:adjustRightInd w:val="0"/>
                    <w:snapToGrid w:val="0"/>
                    <w:jc w:val="center"/>
                    <w:rPr>
                      <w:color w:val="auto"/>
                      <w:szCs w:val="21"/>
                    </w:rPr>
                  </w:pPr>
                  <w:r>
                    <w:rPr>
                      <w:rFonts w:hint="eastAsia" w:cs="宋体"/>
                      <w:color w:val="auto"/>
                      <w:szCs w:val="21"/>
                    </w:rPr>
                    <w:t>环境风险</w:t>
                  </w:r>
                </w:p>
              </w:tc>
              <w:tc>
                <w:tcPr>
                  <w:tcW w:w="1961" w:type="dxa"/>
                  <w:vAlign w:val="center"/>
                </w:tcPr>
                <w:p>
                  <w:pPr>
                    <w:adjustRightInd w:val="0"/>
                    <w:snapToGrid w:val="0"/>
                    <w:jc w:val="center"/>
                    <w:rPr>
                      <w:rFonts w:cs="宋体"/>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s="宋体"/>
                      <w:color w:val="auto"/>
                      <w:kern w:val="0"/>
                      <w:szCs w:val="21"/>
                      <w:lang w:bidi="ar"/>
                    </w:rPr>
                    <w:t>有毒有害和易燃易爆危险物质存储量未超过临界量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34" w:type="dxa"/>
                  <w:shd w:val="clear" w:color="auto" w:fill="auto"/>
                  <w:vAlign w:val="center"/>
                </w:tcPr>
                <w:p>
                  <w:pPr>
                    <w:adjustRightInd w:val="0"/>
                    <w:snapToGrid w:val="0"/>
                    <w:jc w:val="center"/>
                    <w:rPr>
                      <w:color w:val="auto"/>
                      <w:szCs w:val="21"/>
                    </w:rPr>
                  </w:pPr>
                  <w:r>
                    <w:rPr>
                      <w:rFonts w:hint="eastAsia"/>
                      <w:color w:val="auto"/>
                      <w:szCs w:val="21"/>
                    </w:rPr>
                    <w:t>7</w:t>
                  </w:r>
                </w:p>
              </w:tc>
              <w:tc>
                <w:tcPr>
                  <w:tcW w:w="1328" w:type="dxa"/>
                  <w:shd w:val="clear" w:color="auto" w:fill="auto"/>
                  <w:vAlign w:val="center"/>
                </w:tcPr>
                <w:p>
                  <w:pPr>
                    <w:adjustRightInd w:val="0"/>
                    <w:snapToGrid w:val="0"/>
                    <w:jc w:val="center"/>
                    <w:rPr>
                      <w:rFonts w:cs="宋体"/>
                      <w:color w:val="auto"/>
                      <w:szCs w:val="21"/>
                    </w:rPr>
                  </w:pPr>
                  <w:r>
                    <w:rPr>
                      <w:rFonts w:hint="eastAsia" w:cs="宋体"/>
                      <w:color w:val="auto"/>
                      <w:szCs w:val="21"/>
                    </w:rPr>
                    <w:t>生态影响</w:t>
                  </w:r>
                </w:p>
              </w:tc>
              <w:tc>
                <w:tcPr>
                  <w:tcW w:w="1961" w:type="dxa"/>
                  <w:vAlign w:val="center"/>
                </w:tcPr>
                <w:p>
                  <w:pPr>
                    <w:adjustRightInd w:val="0"/>
                    <w:snapToGrid w:val="0"/>
                    <w:jc w:val="center"/>
                    <w:rPr>
                      <w:rFonts w:cs="宋体"/>
                      <w:color w:val="auto"/>
                      <w:szCs w:val="21"/>
                    </w:rPr>
                  </w:pPr>
                  <w:r>
                    <w:rPr>
                      <w:rFonts w:hint="eastAsia"/>
                      <w:color w:val="auto"/>
                      <w:szCs w:val="21"/>
                    </w:rPr>
                    <w:t>否</w:t>
                  </w:r>
                </w:p>
              </w:tc>
              <w:tc>
                <w:tcPr>
                  <w:tcW w:w="3782" w:type="dxa"/>
                  <w:shd w:val="clear" w:color="auto" w:fill="auto"/>
                  <w:vAlign w:val="center"/>
                </w:tcPr>
                <w:p>
                  <w:pPr>
                    <w:adjustRightInd w:val="0"/>
                    <w:snapToGrid w:val="0"/>
                    <w:jc w:val="center"/>
                    <w:rPr>
                      <w:color w:val="auto"/>
                      <w:szCs w:val="21"/>
                    </w:rPr>
                  </w:pPr>
                  <w:r>
                    <w:rPr>
                      <w:rFonts w:hint="eastAsia"/>
                      <w:color w:val="auto"/>
                      <w:szCs w:val="21"/>
                    </w:rPr>
                    <w:t>不涉及河道取水</w:t>
                  </w:r>
                </w:p>
              </w:tc>
            </w:tr>
          </w:tbl>
          <w:p>
            <w:pPr>
              <w:adjustRightInd w:val="0"/>
              <w:snapToGrid w:val="0"/>
              <w:jc w:val="left"/>
              <w:rPr>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40" w:type="dxa"/>
            <w:vAlign w:val="center"/>
          </w:tcPr>
          <w:p>
            <w:pPr>
              <w:adjustRightInd w:val="0"/>
              <w:snapToGrid w:val="0"/>
              <w:jc w:val="center"/>
              <w:rPr>
                <w:color w:val="auto"/>
                <w:kern w:val="0"/>
                <w:sz w:val="24"/>
                <w:szCs w:val="24"/>
              </w:rPr>
            </w:pPr>
            <w:r>
              <w:rPr>
                <w:color w:val="auto"/>
                <w:kern w:val="0"/>
                <w:sz w:val="24"/>
                <w:szCs w:val="24"/>
              </w:rPr>
              <w:t>环境</w:t>
            </w:r>
          </w:p>
          <w:p>
            <w:pPr>
              <w:adjustRightInd w:val="0"/>
              <w:snapToGrid w:val="0"/>
              <w:jc w:val="center"/>
              <w:rPr>
                <w:color w:val="auto"/>
                <w:kern w:val="0"/>
                <w:sz w:val="24"/>
                <w:szCs w:val="24"/>
              </w:rPr>
            </w:pPr>
            <w:r>
              <w:rPr>
                <w:color w:val="auto"/>
                <w:kern w:val="0"/>
                <w:sz w:val="24"/>
                <w:szCs w:val="24"/>
              </w:rPr>
              <w:t>保护</w:t>
            </w:r>
          </w:p>
          <w:p>
            <w:pPr>
              <w:adjustRightInd w:val="0"/>
              <w:snapToGrid w:val="0"/>
              <w:jc w:val="center"/>
              <w:rPr>
                <w:color w:val="auto"/>
                <w:kern w:val="0"/>
                <w:szCs w:val="21"/>
              </w:rPr>
            </w:pPr>
            <w:r>
              <w:rPr>
                <w:color w:val="auto"/>
                <w:kern w:val="0"/>
                <w:sz w:val="24"/>
                <w:szCs w:val="24"/>
              </w:rPr>
              <w:t>目标</w:t>
            </w:r>
          </w:p>
        </w:tc>
        <w:tc>
          <w:tcPr>
            <w:tcW w:w="8609" w:type="dxa"/>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auto"/>
                <w:sz w:val="24"/>
                <w:szCs w:val="24"/>
                <w:highlight w:val="none"/>
              </w:rPr>
            </w:pPr>
            <w:r>
              <w:rPr>
                <w:rFonts w:hint="eastAsia"/>
                <w:b/>
                <w:bCs/>
                <w:color w:val="auto"/>
                <w:sz w:val="24"/>
                <w:szCs w:val="24"/>
                <w:highlight w:val="none"/>
              </w:rPr>
              <w:t>1.大气环境保护目标</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本项目厂界外500米范围内不存在自然保护区、风景名胜区、文化区等保护目标，居住区主要为</w:t>
            </w:r>
            <w:r>
              <w:rPr>
                <w:rFonts w:hint="eastAsia"/>
                <w:color w:val="auto"/>
                <w:sz w:val="24"/>
                <w:szCs w:val="24"/>
                <w:highlight w:val="none"/>
                <w:lang w:val="en-US" w:eastAsia="zh-CN"/>
              </w:rPr>
              <w:t>彭屋山、园墩村和路佛高</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highlight w:val="none"/>
              </w:rPr>
            </w:pPr>
            <w:r>
              <w:rPr>
                <w:rFonts w:hint="eastAsia"/>
                <w:b/>
                <w:bCs/>
                <w:color w:val="auto"/>
                <w:sz w:val="24"/>
                <w:szCs w:val="24"/>
                <w:highlight w:val="none"/>
              </w:rPr>
              <w:t>2.地表水环境保护目标</w:t>
            </w:r>
          </w:p>
          <w:p>
            <w:pPr>
              <w:adjustRightInd w:val="0"/>
              <w:snapToGrid w:val="0"/>
              <w:spacing w:line="360" w:lineRule="auto"/>
              <w:ind w:firstLine="480" w:firstLineChars="200"/>
              <w:rPr>
                <w:rFonts w:hint="eastAsia" w:eastAsia="宋体"/>
                <w:color w:val="auto"/>
                <w:sz w:val="24"/>
                <w:szCs w:val="24"/>
                <w:highlight w:val="none"/>
                <w:lang w:val="en-US" w:eastAsia="zh-CN"/>
              </w:rPr>
            </w:pPr>
            <w:r>
              <w:rPr>
                <w:rFonts w:hint="eastAsia"/>
                <w:color w:val="auto"/>
                <w:kern w:val="0"/>
                <w:sz w:val="24"/>
                <w:szCs w:val="24"/>
                <w:highlight w:val="none"/>
              </w:rPr>
              <w:t>本项目</w:t>
            </w:r>
            <w:r>
              <w:rPr>
                <w:rFonts w:hint="eastAsia"/>
                <w:color w:val="auto"/>
                <w:kern w:val="0"/>
                <w:sz w:val="24"/>
                <w:szCs w:val="24"/>
                <w:highlight w:val="none"/>
                <w:lang w:val="en-US" w:eastAsia="zh-CN"/>
              </w:rPr>
              <w:t>废水经厂区废水处理站处理达到游溪镇污水处理厂进水水质标准后由污水管网排入游溪镇污水处理厂进一步处理，处理达标后排入</w:t>
            </w:r>
            <w:r>
              <w:rPr>
                <w:rFonts w:hint="eastAsia" w:ascii="宋体" w:hAnsi="宋体"/>
                <w:bCs/>
                <w:color w:val="auto"/>
                <w:sz w:val="24"/>
                <w:szCs w:val="24"/>
                <w:highlight w:val="none"/>
              </w:rPr>
              <w:t>柳坑河</w:t>
            </w:r>
            <w:r>
              <w:rPr>
                <w:rFonts w:hint="eastAsia"/>
                <w:color w:val="auto"/>
                <w:sz w:val="24"/>
                <w:szCs w:val="24"/>
                <w:highlight w:val="none"/>
                <w:lang w:val="en-US" w:eastAsia="zh-CN"/>
              </w:rPr>
              <w:t>。</w:t>
            </w:r>
            <w:r>
              <w:rPr>
                <w:rFonts w:hint="eastAsia" w:hAnsi="宋体"/>
                <w:color w:val="auto"/>
                <w:sz w:val="24"/>
                <w:highlight w:val="none"/>
              </w:rPr>
              <w:t>本项目</w:t>
            </w:r>
            <w:r>
              <w:rPr>
                <w:rFonts w:hint="eastAsia" w:hAnsi="宋体"/>
                <w:color w:val="auto"/>
                <w:sz w:val="24"/>
                <w:highlight w:val="none"/>
                <w:lang w:val="en-US" w:eastAsia="zh-CN"/>
              </w:rPr>
              <w:t>纳污水体为</w:t>
            </w:r>
            <w:r>
              <w:rPr>
                <w:rFonts w:hint="eastAsia" w:ascii="宋体" w:hAnsi="宋体"/>
                <w:bCs/>
                <w:color w:val="auto"/>
                <w:sz w:val="24"/>
                <w:szCs w:val="24"/>
                <w:highlight w:val="none"/>
              </w:rPr>
              <w:t>柳坑河</w:t>
            </w:r>
            <w:r>
              <w:rPr>
                <w:rFonts w:hint="eastAsia" w:cs="Times New Roman"/>
                <w:color w:val="auto"/>
                <w:sz w:val="24"/>
                <w:szCs w:val="24"/>
                <w:highlight w:val="none"/>
                <w:lang w:eastAsia="zh-CN"/>
              </w:rPr>
              <w:t>。</w:t>
            </w:r>
          </w:p>
          <w:p>
            <w:pPr>
              <w:adjustRightInd w:val="0"/>
              <w:snapToGrid w:val="0"/>
              <w:spacing w:line="360" w:lineRule="auto"/>
              <w:ind w:firstLine="482" w:firstLineChars="200"/>
              <w:rPr>
                <w:b/>
                <w:bCs/>
                <w:color w:val="auto"/>
                <w:sz w:val="24"/>
                <w:szCs w:val="24"/>
              </w:rPr>
            </w:pPr>
            <w:r>
              <w:rPr>
                <w:rFonts w:hint="eastAsia"/>
                <w:b/>
                <w:bCs/>
                <w:color w:val="auto"/>
                <w:sz w:val="24"/>
                <w:szCs w:val="24"/>
              </w:rPr>
              <w:t>3.声环境保护目标</w:t>
            </w:r>
          </w:p>
          <w:p>
            <w:pPr>
              <w:adjustRightInd w:val="0"/>
              <w:snapToGrid w:val="0"/>
              <w:spacing w:line="360" w:lineRule="auto"/>
              <w:ind w:firstLine="480" w:firstLineChars="200"/>
              <w:rPr>
                <w:color w:val="auto"/>
                <w:sz w:val="24"/>
                <w:szCs w:val="24"/>
              </w:rPr>
            </w:pPr>
            <w:r>
              <w:rPr>
                <w:rFonts w:hint="eastAsia"/>
                <w:color w:val="auto"/>
                <w:sz w:val="24"/>
                <w:szCs w:val="24"/>
              </w:rPr>
              <w:t>本项目厂界外周边50米范围内声环境保护目标</w:t>
            </w:r>
            <w:r>
              <w:rPr>
                <w:rFonts w:hint="eastAsia"/>
                <w:color w:val="auto"/>
                <w:sz w:val="24"/>
                <w:szCs w:val="24"/>
                <w:lang w:val="en-US" w:eastAsia="zh-CN"/>
              </w:rPr>
              <w:t>主要为彭屋山</w:t>
            </w:r>
            <w:r>
              <w:rPr>
                <w:rFonts w:hint="eastAsia"/>
                <w:color w:val="auto"/>
                <w:sz w:val="24"/>
                <w:szCs w:val="24"/>
              </w:rPr>
              <w:t>。</w:t>
            </w:r>
          </w:p>
          <w:p>
            <w:pPr>
              <w:adjustRightInd w:val="0"/>
              <w:snapToGrid w:val="0"/>
              <w:spacing w:line="360" w:lineRule="auto"/>
              <w:ind w:firstLine="482" w:firstLineChars="200"/>
              <w:rPr>
                <w:b/>
                <w:bCs/>
                <w:color w:val="auto"/>
                <w:sz w:val="24"/>
                <w:szCs w:val="24"/>
              </w:rPr>
            </w:pPr>
            <w:r>
              <w:rPr>
                <w:rFonts w:hint="eastAsia"/>
                <w:b/>
                <w:bCs/>
                <w:color w:val="auto"/>
                <w:sz w:val="24"/>
                <w:szCs w:val="24"/>
              </w:rPr>
              <w:t>4.地下水环境保护目标</w:t>
            </w:r>
          </w:p>
          <w:p>
            <w:pPr>
              <w:adjustRightInd w:val="0"/>
              <w:snapToGrid w:val="0"/>
              <w:spacing w:line="360" w:lineRule="auto"/>
              <w:ind w:firstLine="480" w:firstLineChars="200"/>
              <w:rPr>
                <w:color w:val="auto"/>
                <w:sz w:val="24"/>
                <w:szCs w:val="24"/>
              </w:rPr>
            </w:pPr>
            <w:r>
              <w:rPr>
                <w:rFonts w:hint="eastAsia"/>
                <w:color w:val="auto"/>
                <w:sz w:val="24"/>
                <w:szCs w:val="24"/>
              </w:rPr>
              <w:t>本项目厂界外周边500米范围内不存在地下水集中式饮用水水源和热水、矿泉水、温泉等特殊地下水资源。</w:t>
            </w:r>
          </w:p>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5.生态环境保护目标</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olor w:val="auto"/>
                <w:kern w:val="0"/>
                <w:sz w:val="24"/>
                <w:szCs w:val="24"/>
                <w:highlight w:val="none"/>
                <w:lang w:val="en-US" w:eastAsia="zh-CN"/>
              </w:rPr>
              <w:t>项目选址位于</w:t>
            </w:r>
            <w:r>
              <w:rPr>
                <w:rFonts w:hint="eastAsia" w:cs="Times New Roman"/>
                <w:color w:val="auto"/>
                <w:sz w:val="24"/>
                <w:szCs w:val="24"/>
                <w:lang w:val="en-US" w:eastAsia="zh-CN"/>
              </w:rPr>
              <w:t>乳源县一六镇S250线南侧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用地范围内不含生态环境保护目标。</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综上所述，本项目环境保护目标</w:t>
            </w:r>
            <w:r>
              <w:rPr>
                <w:rFonts w:hint="eastAsia" w:ascii="Times New Roman" w:hAnsi="Times New Roman" w:cs="Times New Roman"/>
                <w:color w:val="auto"/>
                <w:sz w:val="24"/>
                <w:szCs w:val="24"/>
                <w:lang w:val="en-US" w:eastAsia="zh-CN"/>
              </w:rPr>
              <w:t>见表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，分布情况见附图</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w:t>
            </w:r>
          </w:p>
          <w:p>
            <w:pPr>
              <w:widowControl/>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主要环境保护目标</w:t>
            </w:r>
          </w:p>
          <w:tbl>
            <w:tblPr>
              <w:tblStyle w:val="30"/>
              <w:tblW w:w="497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741"/>
              <w:gridCol w:w="1190"/>
              <w:gridCol w:w="1278"/>
              <w:gridCol w:w="1345"/>
              <w:gridCol w:w="920"/>
              <w:gridCol w:w="8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8" w:hRule="atLeast"/>
                <w:jc w:val="center"/>
              </w:trPr>
              <w:tc>
                <w:tcPr>
                  <w:tcW w:w="164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7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766" w:type="pct"/>
                  <w:tcBorders>
                    <w:tl2br w:val="nil"/>
                    <w:tr2bl w:val="nil"/>
                  </w:tcBorders>
                  <w:vAlign w:val="center"/>
                </w:tcPr>
                <w:p>
                  <w:pPr>
                    <w:overflowPunct w:val="0"/>
                    <w:snapToGrid w:val="0"/>
                    <w:ind w:left="-2" w:leftChars="-1"/>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保护内容</w:t>
                  </w:r>
                </w:p>
              </w:tc>
              <w:tc>
                <w:tcPr>
                  <w:tcW w:w="807" w:type="pct"/>
                  <w:tcBorders>
                    <w:tl2br w:val="nil"/>
                    <w:tr2bl w:val="nil"/>
                  </w:tcBorders>
                  <w:vAlign w:val="center"/>
                </w:tcPr>
                <w:p>
                  <w:pPr>
                    <w:overflowPunct w:val="0"/>
                    <w:snapToGrid w:val="0"/>
                    <w:ind w:left="-2" w:leftChars="-1"/>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环境功能区</w:t>
                  </w:r>
                </w:p>
              </w:tc>
              <w:tc>
                <w:tcPr>
                  <w:tcW w:w="552" w:type="pct"/>
                  <w:tcBorders>
                    <w:tl2br w:val="nil"/>
                    <w:tr2bl w:val="nil"/>
                  </w:tcBorders>
                  <w:vAlign w:val="center"/>
                </w:tcPr>
                <w:p>
                  <w:pPr>
                    <w:overflowPunct w:val="0"/>
                    <w:snapToGrid w:val="0"/>
                    <w:ind w:left="-2" w:leftChars="-1"/>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5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相对厂界距离/m/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 w:hRule="atLeast"/>
                <w:jc w:val="center"/>
              </w:trPr>
              <w:tc>
                <w:tcPr>
                  <w:tcW w:w="164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彭屋山</w:t>
                  </w:r>
                </w:p>
              </w:tc>
              <w:tc>
                <w:tcPr>
                  <w:tcW w:w="7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居民区</w:t>
                  </w:r>
                </w:p>
              </w:tc>
              <w:tc>
                <w:tcPr>
                  <w:tcW w:w="76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07"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p>
              </w:tc>
              <w:tc>
                <w:tcPr>
                  <w:tcW w:w="552" w:type="pct"/>
                  <w:tcBorders>
                    <w:tl2br w:val="nil"/>
                    <w:tr2bl w:val="nil"/>
                  </w:tcBorders>
                  <w:vAlign w:val="center"/>
                </w:tcPr>
                <w:p>
                  <w:pPr>
                    <w:overflowPunct w:val="0"/>
                    <w:snapToGrid w:val="0"/>
                    <w:ind w:left="-2" w:leftChars="-1"/>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E</w:t>
                  </w:r>
                </w:p>
              </w:tc>
              <w:tc>
                <w:tcPr>
                  <w:tcW w:w="5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4" w:hRule="atLeast"/>
                <w:jc w:val="center"/>
              </w:trPr>
              <w:tc>
                <w:tcPr>
                  <w:tcW w:w="164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路佛高</w:t>
                  </w:r>
                </w:p>
              </w:tc>
              <w:tc>
                <w:tcPr>
                  <w:tcW w:w="7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居民区</w:t>
                  </w:r>
                </w:p>
              </w:tc>
              <w:tc>
                <w:tcPr>
                  <w:tcW w:w="76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07"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p>
              </w:tc>
              <w:tc>
                <w:tcPr>
                  <w:tcW w:w="552" w:type="pct"/>
                  <w:tcBorders>
                    <w:tl2br w:val="nil"/>
                    <w:tr2bl w:val="nil"/>
                  </w:tcBorders>
                  <w:vAlign w:val="center"/>
                </w:tcPr>
                <w:p>
                  <w:pPr>
                    <w:overflowPunct w:val="0"/>
                    <w:snapToGrid w:val="0"/>
                    <w:ind w:left="-2" w:leftChars="-1"/>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r>
                    <w:rPr>
                      <w:rFonts w:hint="eastAsia" w:cs="Times New Roman"/>
                      <w:color w:val="auto"/>
                      <w:sz w:val="21"/>
                      <w:szCs w:val="21"/>
                      <w:lang w:val="en-US" w:eastAsia="zh-CN"/>
                    </w:rPr>
                    <w:t>E</w:t>
                  </w:r>
                </w:p>
              </w:tc>
              <w:tc>
                <w:tcPr>
                  <w:tcW w:w="5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 w:hRule="atLeast"/>
                <w:jc w:val="center"/>
              </w:trPr>
              <w:tc>
                <w:tcPr>
                  <w:tcW w:w="164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园墩村</w:t>
                  </w:r>
                </w:p>
              </w:tc>
              <w:tc>
                <w:tcPr>
                  <w:tcW w:w="7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居民区</w:t>
                  </w:r>
                </w:p>
              </w:tc>
              <w:tc>
                <w:tcPr>
                  <w:tcW w:w="1278"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345" w:type="dxa"/>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p>
              </w:tc>
              <w:tc>
                <w:tcPr>
                  <w:tcW w:w="552"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E</w:t>
                  </w:r>
                </w:p>
              </w:tc>
              <w:tc>
                <w:tcPr>
                  <w:tcW w:w="514" w:type="pct"/>
                  <w:tcBorders>
                    <w:tl2br w:val="nil"/>
                    <w:tr2bl w:val="nil"/>
                  </w:tcBorders>
                  <w:vAlign w:val="center"/>
                </w:tcPr>
                <w:p>
                  <w:pPr>
                    <w:overflowPunct w:val="0"/>
                    <w:snapToGrid w:val="0"/>
                    <w:ind w:left="-2" w:leftChars="-1"/>
                    <w:jc w:val="center"/>
                    <w:rPr>
                      <w:rFonts w:hint="default" w:cs="Times New Roman"/>
                      <w:color w:val="auto"/>
                      <w:sz w:val="21"/>
                      <w:szCs w:val="21"/>
                      <w:lang w:val="en-US" w:eastAsia="zh-CN"/>
                    </w:rPr>
                  </w:pPr>
                  <w:r>
                    <w:rPr>
                      <w:rFonts w:hint="eastAsia" w:cs="Times New Roman"/>
                      <w:color w:val="auto"/>
                      <w:sz w:val="21"/>
                      <w:szCs w:val="21"/>
                      <w:lang w:val="en-US" w:eastAsia="zh-CN"/>
                    </w:rPr>
                    <w:t>164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 w:hRule="atLeast"/>
                <w:jc w:val="center"/>
              </w:trPr>
              <w:tc>
                <w:tcPr>
                  <w:tcW w:w="164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京珠高速一六管理中心</w:t>
                  </w:r>
                </w:p>
              </w:tc>
              <w:tc>
                <w:tcPr>
                  <w:tcW w:w="7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行政办公</w:t>
                  </w:r>
                </w:p>
              </w:tc>
              <w:tc>
                <w:tcPr>
                  <w:tcW w:w="1278" w:type="dxa"/>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345" w:type="dxa"/>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p>
              </w:tc>
              <w:tc>
                <w:tcPr>
                  <w:tcW w:w="552"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w:t>
                  </w:r>
                </w:p>
              </w:tc>
              <w:tc>
                <w:tcPr>
                  <w:tcW w:w="514" w:type="pct"/>
                  <w:tcBorders>
                    <w:tl2br w:val="nil"/>
                    <w:tr2bl w:val="nil"/>
                  </w:tcBorders>
                  <w:vAlign w:val="center"/>
                </w:tcPr>
                <w:p>
                  <w:pPr>
                    <w:overflowPunct w:val="0"/>
                    <w:snapToGrid w:val="0"/>
                    <w:ind w:left="-2" w:leftChars="-1"/>
                    <w:jc w:val="center"/>
                    <w:rPr>
                      <w:rFonts w:hint="default" w:cs="Times New Roman"/>
                      <w:color w:val="auto"/>
                      <w:sz w:val="21"/>
                      <w:szCs w:val="21"/>
                      <w:lang w:val="en-US" w:eastAsia="zh-CN"/>
                    </w:rPr>
                  </w:pPr>
                  <w:r>
                    <w:rPr>
                      <w:rFonts w:hint="eastAsia" w:cs="Times New Roman"/>
                      <w:color w:val="auto"/>
                      <w:sz w:val="21"/>
                      <w:szCs w:val="21"/>
                      <w:lang w:val="en-US" w:eastAsia="zh-CN"/>
                    </w:rPr>
                    <w:t>230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164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柳坑河</w:t>
                  </w:r>
                </w:p>
              </w:tc>
              <w:tc>
                <w:tcPr>
                  <w:tcW w:w="7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766"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07"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Ⅲ类水</w:t>
                  </w:r>
                </w:p>
              </w:tc>
              <w:tc>
                <w:tcPr>
                  <w:tcW w:w="552"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w:t>
                  </w:r>
                </w:p>
              </w:tc>
              <w:tc>
                <w:tcPr>
                  <w:tcW w:w="514" w:type="pct"/>
                  <w:tcBorders>
                    <w:tl2br w:val="nil"/>
                    <w:tr2bl w:val="nil"/>
                  </w:tcBorders>
                  <w:vAlign w:val="center"/>
                </w:tcPr>
                <w:p>
                  <w:pPr>
                    <w:overflowPunct w:val="0"/>
                    <w:snapToGrid w:val="0"/>
                    <w:ind w:left="-2" w:leftChars="-1"/>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r>
          </w:tbl>
          <w:p>
            <w:pPr>
              <w:pStyle w:val="29"/>
              <w:ind w:left="0" w:leftChars="0" w:firstLine="0" w:firstLineChars="0"/>
              <w:rPr>
                <w:color w:val="auto"/>
                <w:kern w:val="0"/>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40" w:type="dxa"/>
            <w:tcMar>
              <w:left w:w="28" w:type="dxa"/>
              <w:right w:w="28" w:type="dxa"/>
            </w:tcMar>
            <w:vAlign w:val="center"/>
          </w:tcPr>
          <w:p>
            <w:pPr>
              <w:adjustRightInd w:val="0"/>
              <w:snapToGrid w:val="0"/>
              <w:jc w:val="center"/>
              <w:rPr>
                <w:color w:val="auto"/>
                <w:kern w:val="0"/>
                <w:sz w:val="24"/>
                <w:szCs w:val="24"/>
              </w:rPr>
            </w:pPr>
            <w:r>
              <w:rPr>
                <w:color w:val="auto"/>
                <w:kern w:val="0"/>
                <w:sz w:val="24"/>
                <w:szCs w:val="24"/>
              </w:rPr>
              <w:t>污染</w:t>
            </w:r>
          </w:p>
          <w:p>
            <w:pPr>
              <w:adjustRightInd w:val="0"/>
              <w:snapToGrid w:val="0"/>
              <w:jc w:val="center"/>
              <w:rPr>
                <w:color w:val="auto"/>
                <w:kern w:val="0"/>
                <w:sz w:val="24"/>
                <w:szCs w:val="24"/>
              </w:rPr>
            </w:pPr>
            <w:r>
              <w:rPr>
                <w:color w:val="auto"/>
                <w:kern w:val="0"/>
                <w:sz w:val="24"/>
                <w:szCs w:val="24"/>
              </w:rPr>
              <w:t>物排</w:t>
            </w:r>
          </w:p>
          <w:p>
            <w:pPr>
              <w:adjustRightInd w:val="0"/>
              <w:snapToGrid w:val="0"/>
              <w:jc w:val="center"/>
              <w:rPr>
                <w:color w:val="auto"/>
                <w:kern w:val="0"/>
                <w:sz w:val="24"/>
                <w:szCs w:val="24"/>
              </w:rPr>
            </w:pPr>
            <w:r>
              <w:rPr>
                <w:color w:val="auto"/>
                <w:kern w:val="0"/>
                <w:sz w:val="24"/>
                <w:szCs w:val="24"/>
              </w:rPr>
              <w:t>放控</w:t>
            </w:r>
          </w:p>
          <w:p>
            <w:pPr>
              <w:adjustRightInd w:val="0"/>
              <w:snapToGrid w:val="0"/>
              <w:jc w:val="center"/>
              <w:rPr>
                <w:color w:val="auto"/>
                <w:kern w:val="0"/>
                <w:sz w:val="24"/>
                <w:szCs w:val="24"/>
              </w:rPr>
            </w:pPr>
            <w:r>
              <w:rPr>
                <w:color w:val="auto"/>
                <w:kern w:val="0"/>
                <w:sz w:val="24"/>
                <w:szCs w:val="24"/>
              </w:rPr>
              <w:t>制标</w:t>
            </w:r>
          </w:p>
          <w:p>
            <w:pPr>
              <w:adjustRightInd w:val="0"/>
              <w:snapToGrid w:val="0"/>
              <w:jc w:val="center"/>
              <w:rPr>
                <w:color w:val="auto"/>
                <w:kern w:val="0"/>
                <w:szCs w:val="21"/>
              </w:rPr>
            </w:pPr>
            <w:r>
              <w:rPr>
                <w:color w:val="auto"/>
                <w:kern w:val="0"/>
                <w:sz w:val="24"/>
                <w:szCs w:val="24"/>
              </w:rPr>
              <w:t>准</w:t>
            </w:r>
          </w:p>
        </w:tc>
        <w:tc>
          <w:tcPr>
            <w:tcW w:w="8609" w:type="dxa"/>
            <w:vAlign w:val="center"/>
          </w:tcPr>
          <w:p>
            <w:pPr>
              <w:adjustRightInd w:val="0"/>
              <w:snapToGrid w:val="0"/>
              <w:spacing w:line="360" w:lineRule="auto"/>
              <w:ind w:firstLine="482" w:firstLineChars="200"/>
              <w:rPr>
                <w:rFonts w:hAnsi="宋体"/>
                <w:b/>
                <w:color w:val="auto"/>
                <w:sz w:val="24"/>
              </w:rPr>
            </w:pPr>
            <w:r>
              <w:rPr>
                <w:b/>
                <w:color w:val="auto"/>
                <w:sz w:val="24"/>
              </w:rPr>
              <w:t>1.</w:t>
            </w:r>
            <w:r>
              <w:rPr>
                <w:rFonts w:hAnsi="宋体"/>
                <w:b/>
                <w:color w:val="auto"/>
                <w:sz w:val="24"/>
              </w:rPr>
              <w:t>废气排放</w:t>
            </w:r>
            <w:r>
              <w:rPr>
                <w:rFonts w:hint="eastAsia" w:hAnsi="宋体"/>
                <w:b/>
                <w:color w:val="auto"/>
                <w:sz w:val="24"/>
              </w:rPr>
              <w:t>标准</w:t>
            </w:r>
          </w:p>
          <w:p>
            <w:pPr>
              <w:adjustRightInd w:val="0"/>
              <w:snapToGrid w:val="0"/>
              <w:spacing w:line="360" w:lineRule="auto"/>
              <w:ind w:firstLine="480" w:firstLineChars="200"/>
              <w:rPr>
                <w:rFonts w:hint="eastAsia"/>
                <w:color w:val="auto"/>
                <w:sz w:val="24"/>
                <w:szCs w:val="24"/>
              </w:rPr>
            </w:pPr>
            <w:bookmarkStart w:id="5" w:name="_Ref298187239"/>
            <w:r>
              <w:rPr>
                <w:rFonts w:hint="eastAsia"/>
                <w:color w:val="auto"/>
                <w:sz w:val="24"/>
                <w:szCs w:val="24"/>
                <w:lang w:val="en-US" w:eastAsia="zh-CN"/>
              </w:rPr>
              <w:t>本项目</w:t>
            </w:r>
            <w:r>
              <w:rPr>
                <w:rFonts w:hint="eastAsia"/>
                <w:color w:val="auto"/>
                <w:sz w:val="24"/>
                <w:szCs w:val="24"/>
              </w:rPr>
              <w:t>建设</w:t>
            </w:r>
            <w:r>
              <w:rPr>
                <w:color w:val="auto"/>
                <w:sz w:val="24"/>
                <w:szCs w:val="24"/>
              </w:rPr>
              <w:t>期主要废气污染物</w:t>
            </w:r>
            <w:r>
              <w:rPr>
                <w:rFonts w:hint="eastAsia"/>
                <w:color w:val="auto"/>
                <w:sz w:val="24"/>
                <w:szCs w:val="24"/>
              </w:rPr>
              <w:t>为</w:t>
            </w:r>
            <w:r>
              <w:rPr>
                <w:color w:val="auto"/>
                <w:sz w:val="24"/>
                <w:szCs w:val="24"/>
              </w:rPr>
              <w:t>扬尘</w:t>
            </w:r>
            <w:r>
              <w:rPr>
                <w:rFonts w:hint="eastAsia"/>
                <w:color w:val="auto"/>
                <w:sz w:val="24"/>
                <w:szCs w:val="24"/>
              </w:rPr>
              <w:t>，</w:t>
            </w:r>
            <w:r>
              <w:rPr>
                <w:color w:val="auto"/>
                <w:sz w:val="24"/>
                <w:szCs w:val="24"/>
              </w:rPr>
              <w:t>属无组织排放源，排放标准执行广东省地方标准《大气污染物排放限值》（DB44/27-2001）中</w:t>
            </w:r>
            <w:r>
              <w:rPr>
                <w:rFonts w:hint="eastAsia"/>
                <w:color w:val="auto"/>
                <w:sz w:val="24"/>
                <w:szCs w:val="24"/>
              </w:rPr>
              <w:t>第二时段无组织排放监控浓度限值要求</w:t>
            </w:r>
            <w:r>
              <w:rPr>
                <w:color w:val="auto"/>
                <w:sz w:val="24"/>
                <w:szCs w:val="24"/>
              </w:rPr>
              <w:t>，其排放限值为周界外浓度最高点1.0mg/m</w:t>
            </w:r>
            <w:r>
              <w:rPr>
                <w:color w:val="auto"/>
                <w:sz w:val="24"/>
                <w:szCs w:val="24"/>
                <w:vertAlign w:val="superscript"/>
              </w:rPr>
              <w:t>3</w:t>
            </w:r>
            <w:r>
              <w:rPr>
                <w:color w:val="auto"/>
                <w:sz w:val="24"/>
                <w:szCs w:val="24"/>
              </w:rPr>
              <w:t>。</w:t>
            </w:r>
          </w:p>
          <w:p>
            <w:pPr>
              <w:snapToGrid w:val="0"/>
              <w:spacing w:line="360" w:lineRule="auto"/>
              <w:ind w:firstLine="480" w:firstLineChars="200"/>
              <w:rPr>
                <w:color w:val="auto"/>
                <w:sz w:val="24"/>
              </w:rPr>
            </w:pPr>
            <w:r>
              <w:rPr>
                <w:rFonts w:hint="eastAsia"/>
                <w:color w:val="auto"/>
                <w:sz w:val="24"/>
                <w:lang w:eastAsia="zh-CN"/>
              </w:rPr>
              <w:t>运营期项目废气主要为</w:t>
            </w:r>
            <w:r>
              <w:rPr>
                <w:rFonts w:hint="eastAsia"/>
                <w:color w:val="auto"/>
                <w:sz w:val="24"/>
                <w:lang w:val="en-US" w:eastAsia="zh-CN"/>
              </w:rPr>
              <w:t>筛分</w:t>
            </w:r>
            <w:r>
              <w:rPr>
                <w:rFonts w:hint="eastAsia"/>
                <w:color w:val="auto"/>
                <w:sz w:val="24"/>
                <w:lang w:eastAsia="zh-CN"/>
              </w:rPr>
              <w:t>废气、</w:t>
            </w:r>
            <w:r>
              <w:rPr>
                <w:rFonts w:hint="eastAsia"/>
                <w:color w:val="auto"/>
                <w:sz w:val="24"/>
                <w:lang w:val="en-US" w:eastAsia="zh-CN"/>
              </w:rPr>
              <w:t>天然气燃烧废气、</w:t>
            </w:r>
            <w:r>
              <w:rPr>
                <w:rFonts w:hint="eastAsia"/>
                <w:color w:val="auto"/>
                <w:sz w:val="24"/>
                <w:lang w:eastAsia="zh-CN"/>
              </w:rPr>
              <w:t>油烟以及污水处理系统产生的臭气</w:t>
            </w:r>
            <w:r>
              <w:rPr>
                <w:rFonts w:hint="eastAsia"/>
                <w:color w:val="auto"/>
                <w:sz w:val="24"/>
              </w:rPr>
              <w:t>。</w:t>
            </w:r>
          </w:p>
          <w:bookmarkEnd w:id="5"/>
          <w:p>
            <w:pPr>
              <w:spacing w:line="360" w:lineRule="auto"/>
              <w:ind w:firstLine="480" w:firstLineChars="200"/>
              <w:rPr>
                <w:rFonts w:hint="eastAsia"/>
                <w:b w:val="0"/>
                <w:bCs/>
                <w:color w:val="auto"/>
                <w:sz w:val="24"/>
                <w:lang w:eastAsia="zh-CN"/>
              </w:rPr>
            </w:pPr>
            <w:r>
              <w:rPr>
                <w:rFonts w:hAnsi="宋体"/>
                <w:sz w:val="24"/>
                <w:szCs w:val="24"/>
              </w:rPr>
              <w:t>项目小麦粉筛选工序颗粒物排放执行广东省地方标准《大气污染物排放限值》（</w:t>
            </w:r>
            <w:r>
              <w:rPr>
                <w:sz w:val="24"/>
                <w:szCs w:val="24"/>
              </w:rPr>
              <w:t>DB44/27-2001</w:t>
            </w:r>
            <w:r>
              <w:rPr>
                <w:rFonts w:hAnsi="宋体"/>
                <w:sz w:val="24"/>
                <w:szCs w:val="24"/>
              </w:rPr>
              <w:t>）中第二时段二级排放标准，天然气燃烧废气</w:t>
            </w:r>
            <w:r>
              <w:rPr>
                <w:rFonts w:hint="eastAsia" w:hAnsi="宋体"/>
                <w:sz w:val="24"/>
                <w:szCs w:val="24"/>
                <w:lang w:val="en-US" w:eastAsia="zh-CN"/>
              </w:rPr>
              <w:t>污染物</w:t>
            </w:r>
            <w:r>
              <w:rPr>
                <w:rFonts w:hAnsi="宋体"/>
                <w:sz w:val="24"/>
                <w:szCs w:val="24"/>
              </w:rPr>
              <w:t>排放</w:t>
            </w:r>
            <w:r>
              <w:rPr>
                <w:rFonts w:hint="eastAsia" w:hAnsi="宋体"/>
                <w:sz w:val="24"/>
                <w:szCs w:val="24"/>
                <w:lang w:val="en-US" w:eastAsia="zh-CN"/>
              </w:rPr>
              <w:t>执行</w:t>
            </w:r>
            <w:r>
              <w:rPr>
                <w:rFonts w:hAnsi="宋体"/>
                <w:sz w:val="24"/>
                <w:szCs w:val="24"/>
              </w:rPr>
              <w:t>《</w:t>
            </w:r>
            <w:r>
              <w:rPr>
                <w:rFonts w:hint="eastAsia" w:hAnsi="宋体"/>
                <w:sz w:val="24"/>
                <w:szCs w:val="24"/>
              </w:rPr>
              <w:t>工业炉窑大气污染综合治理方案</w:t>
            </w:r>
            <w:r>
              <w:rPr>
                <w:rFonts w:hAnsi="宋体"/>
                <w:sz w:val="24"/>
                <w:szCs w:val="24"/>
              </w:rPr>
              <w:t>》</w:t>
            </w:r>
            <w:r>
              <w:rPr>
                <w:rFonts w:hint="eastAsia" w:hAnsi="宋体"/>
                <w:sz w:val="24"/>
                <w:szCs w:val="24"/>
                <w:lang w:eastAsia="zh-CN"/>
              </w:rPr>
              <w:t>（</w:t>
            </w:r>
            <w:r>
              <w:rPr>
                <w:rFonts w:hAnsi="宋体"/>
                <w:sz w:val="24"/>
                <w:szCs w:val="24"/>
              </w:rPr>
              <w:t>环大气</w:t>
            </w:r>
            <w:r>
              <w:rPr>
                <w:rFonts w:hint="eastAsia" w:hAnsi="宋体"/>
                <w:sz w:val="24"/>
                <w:szCs w:val="24"/>
                <w:lang w:val="en-US" w:eastAsia="zh-CN"/>
              </w:rPr>
              <w:t>[</w:t>
            </w:r>
            <w:r>
              <w:rPr>
                <w:rFonts w:hAnsi="宋体"/>
                <w:sz w:val="24"/>
                <w:szCs w:val="24"/>
              </w:rPr>
              <w:t>2019</w:t>
            </w:r>
            <w:r>
              <w:rPr>
                <w:rFonts w:hint="eastAsia" w:hAnsi="宋体"/>
                <w:sz w:val="24"/>
                <w:szCs w:val="24"/>
                <w:lang w:val="en-US" w:eastAsia="zh-CN"/>
              </w:rPr>
              <w:t>]</w:t>
            </w:r>
            <w:r>
              <w:rPr>
                <w:rFonts w:hAnsi="宋体"/>
                <w:sz w:val="24"/>
                <w:szCs w:val="24"/>
              </w:rPr>
              <w:t>56号</w:t>
            </w:r>
            <w:r>
              <w:rPr>
                <w:rFonts w:hint="eastAsia" w:hAnsi="宋体"/>
                <w:sz w:val="24"/>
                <w:szCs w:val="24"/>
                <w:lang w:eastAsia="zh-CN"/>
              </w:rPr>
              <w:t>）</w:t>
            </w:r>
            <w:r>
              <w:rPr>
                <w:rFonts w:hint="eastAsia" w:hAnsi="宋体"/>
                <w:sz w:val="24"/>
                <w:szCs w:val="24"/>
                <w:lang w:val="en-US" w:eastAsia="zh-CN"/>
              </w:rPr>
              <w:t>排放限值要求</w:t>
            </w:r>
            <w:r>
              <w:rPr>
                <w:rFonts w:hint="eastAsia"/>
                <w:b w:val="0"/>
                <w:bCs/>
                <w:color w:val="auto"/>
                <w:sz w:val="24"/>
                <w:lang w:eastAsia="zh-CN"/>
              </w:rPr>
              <w:t>；</w:t>
            </w:r>
            <w:r>
              <w:rPr>
                <w:rFonts w:hint="eastAsia"/>
                <w:b w:val="0"/>
                <w:bCs/>
                <w:color w:val="auto"/>
                <w:sz w:val="24"/>
              </w:rPr>
              <w:t>油烟废气执行《饮食业油烟排放标准》（GB18483-2001）</w:t>
            </w:r>
            <w:r>
              <w:rPr>
                <w:rFonts w:hAnsi="宋体"/>
                <w:sz w:val="24"/>
                <w:szCs w:val="24"/>
              </w:rPr>
              <w:t>中</w:t>
            </w:r>
            <w:r>
              <w:rPr>
                <w:sz w:val="24"/>
                <w:szCs w:val="24"/>
              </w:rPr>
              <w:t>“</w:t>
            </w:r>
            <w:r>
              <w:rPr>
                <w:rFonts w:hAnsi="宋体"/>
                <w:sz w:val="24"/>
                <w:szCs w:val="24"/>
              </w:rPr>
              <w:t>大型规模</w:t>
            </w:r>
            <w:r>
              <w:rPr>
                <w:sz w:val="24"/>
                <w:szCs w:val="24"/>
              </w:rPr>
              <w:t>”</w:t>
            </w:r>
            <w:r>
              <w:rPr>
                <w:rFonts w:hAnsi="宋体"/>
                <w:sz w:val="24"/>
                <w:szCs w:val="24"/>
              </w:rPr>
              <w:t>标准</w:t>
            </w:r>
            <w:r>
              <w:rPr>
                <w:rFonts w:hint="eastAsia" w:hAnsi="宋体"/>
                <w:sz w:val="24"/>
                <w:szCs w:val="24"/>
                <w:lang w:eastAsia="zh-CN"/>
              </w:rPr>
              <w:t>；</w:t>
            </w:r>
            <w:r>
              <w:rPr>
                <w:rFonts w:hint="eastAsia" w:hAnsi="宋体"/>
                <w:sz w:val="24"/>
                <w:szCs w:val="24"/>
                <w:lang w:val="en-US" w:eastAsia="zh-CN"/>
              </w:rPr>
              <w:t>厂区废</w:t>
            </w:r>
            <w:r>
              <w:rPr>
                <w:rFonts w:hint="eastAsia" w:hAnsi="宋体"/>
                <w:sz w:val="24"/>
                <w:szCs w:val="24"/>
                <w:lang w:eastAsia="zh-CN"/>
              </w:rPr>
              <w:t>水处理站</w:t>
            </w:r>
            <w:r>
              <w:rPr>
                <w:rFonts w:hAnsi="宋体"/>
                <w:sz w:val="24"/>
                <w:szCs w:val="24"/>
                <w:lang w:eastAsia="zh-CN"/>
              </w:rPr>
              <w:t>废气排放标准执行</w:t>
            </w:r>
            <w:r>
              <w:rPr>
                <w:rFonts w:hint="default" w:hAnsi="宋体"/>
                <w:sz w:val="24"/>
                <w:szCs w:val="24"/>
                <w:lang w:eastAsia="zh-CN"/>
              </w:rPr>
              <w:t>《恶臭污染物排放标准》（GB14554-93）</w:t>
            </w:r>
            <w:r>
              <w:rPr>
                <w:rFonts w:hint="eastAsia"/>
                <w:b w:val="0"/>
                <w:bCs/>
                <w:color w:val="auto"/>
                <w:sz w:val="24"/>
                <w:lang w:eastAsia="zh-CN"/>
              </w:rPr>
              <w:t>。</w:t>
            </w:r>
          </w:p>
          <w:p>
            <w:pPr>
              <w:pStyle w:val="106"/>
              <w:spacing w:line="360" w:lineRule="auto"/>
              <w:rPr>
                <w:color w:val="auto"/>
              </w:rPr>
            </w:pPr>
            <w:r>
              <w:rPr>
                <w:rFonts w:hint="default" w:ascii="Times New Roman" w:hAnsi="Times New Roman" w:cs="Times New Roman"/>
                <w:color w:val="auto"/>
              </w:rPr>
              <w:t>表1</w:t>
            </w:r>
            <w:r>
              <w:rPr>
                <w:rFonts w:hint="eastAsia"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大气污染物排放标准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47"/>
              <w:gridCol w:w="1559"/>
              <w:gridCol w:w="1122"/>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54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最高允许排放速率（kg/h）</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厂界/无组织标准值</w:t>
                  </w:r>
                </w:p>
              </w:tc>
              <w:tc>
                <w:tcPr>
                  <w:tcW w:w="242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47" w:type="dxa"/>
                  <w:noWrap w:val="0"/>
                  <w:vAlign w:val="center"/>
                </w:tcPr>
                <w:p>
                  <w:pPr>
                    <w:spacing w:line="240" w:lineRule="auto"/>
                    <w:ind w:firstLine="0" w:firstLineChars="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1547" w:type="dxa"/>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120</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2.9</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p>
              </w:tc>
              <w:tc>
                <w:tcPr>
                  <w:tcW w:w="2427" w:type="dxa"/>
                  <w:noWrap w:val="0"/>
                  <w:vAlign w:val="center"/>
                </w:tcPr>
                <w:p>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color w:val="auto"/>
                      <w:sz w:val="21"/>
                      <w:szCs w:val="21"/>
                    </w:rPr>
                    <w:t>广东省地方标准《大气污染物排放限值》（DB44/27-2001）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427"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24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24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427" w:type="dxa"/>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《工业炉窑大气污染综合治理方案》</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环大气</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2019</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56号</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4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427" w:type="dxa"/>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油烟</w:t>
                  </w:r>
                </w:p>
              </w:tc>
              <w:tc>
                <w:tcPr>
                  <w:tcW w:w="154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2.0</w:t>
                  </w:r>
                </w:p>
              </w:tc>
              <w:tc>
                <w:tcPr>
                  <w:tcW w:w="1559" w:type="dxa"/>
                  <w:tcBorders>
                    <w:righ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22" w:type="dxa"/>
                  <w:tcBorders>
                    <w:left w:val="single" w:color="auto" w:sz="2"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427"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《饮食业油烟排放标准》（GB18483-2001）</w:t>
                  </w:r>
                </w:p>
              </w:tc>
            </w:tr>
          </w:tbl>
          <w:p>
            <w:pPr>
              <w:pStyle w:val="2"/>
              <w:rPr>
                <w:rFonts w:hint="eastAsia"/>
                <w:b w:val="0"/>
                <w:bCs/>
                <w:color w:val="auto"/>
                <w:sz w:val="24"/>
                <w:lang w:eastAsia="zh-CN"/>
              </w:rPr>
            </w:pPr>
          </w:p>
          <w:p>
            <w:pPr>
              <w:pStyle w:val="23"/>
              <w:rPr>
                <w:rFonts w:hint="eastAsia"/>
                <w:lang w:eastAsia="zh-CN"/>
              </w:rPr>
            </w:pPr>
          </w:p>
          <w:p>
            <w:pPr>
              <w:spacing w:line="360" w:lineRule="auto"/>
              <w:ind w:firstLine="482" w:firstLineChars="200"/>
              <w:rPr>
                <w:b/>
                <w:color w:val="auto"/>
                <w:sz w:val="24"/>
              </w:rPr>
            </w:pPr>
            <w:r>
              <w:rPr>
                <w:rFonts w:hint="eastAsia"/>
                <w:b/>
                <w:color w:val="auto"/>
                <w:sz w:val="24"/>
              </w:rPr>
              <w:t>2.废水排放标准</w:t>
            </w:r>
          </w:p>
          <w:p>
            <w:pPr>
              <w:spacing w:line="360" w:lineRule="auto"/>
              <w:ind w:firstLine="480" w:firstLineChars="200"/>
              <w:rPr>
                <w:rFonts w:hint="eastAsia"/>
                <w:color w:val="auto"/>
                <w:sz w:val="24"/>
              </w:rPr>
            </w:pPr>
            <w:r>
              <w:rPr>
                <w:rFonts w:hint="eastAsia"/>
                <w:color w:val="auto"/>
                <w:sz w:val="24"/>
              </w:rPr>
              <w:t>本项目建设期施工废水经临时沉淀池处理后全部用于扬尘点洒水，不外排。施工人员不在现场食宿，无生活污水产生。</w:t>
            </w:r>
          </w:p>
          <w:p>
            <w:pPr>
              <w:pStyle w:val="120"/>
              <w:spacing w:beforeLines="0" w:line="360" w:lineRule="auto"/>
              <w:ind w:firstLine="480"/>
              <w:jc w:val="both"/>
              <w:rPr>
                <w:color w:val="auto"/>
                <w:lang w:eastAsia="zh-CN"/>
              </w:rPr>
            </w:pPr>
            <w:r>
              <w:rPr>
                <w:color w:val="auto"/>
                <w:sz w:val="24"/>
              </w:rPr>
              <w:t>运营期</w:t>
            </w:r>
            <w:r>
              <w:rPr>
                <w:rFonts w:hint="eastAsia"/>
                <w:color w:val="auto"/>
                <w:szCs w:val="24"/>
                <w:lang w:eastAsia="zh-CN"/>
              </w:rPr>
              <w:t>废水经厂区污水处理站处理达到游溪镇污水处理厂</w:t>
            </w:r>
            <w:r>
              <w:rPr>
                <w:rFonts w:hint="eastAsia" w:ascii="宋体" w:hAnsi="宋体"/>
                <w:bCs/>
                <w:color w:val="auto"/>
                <w:sz w:val="24"/>
                <w:szCs w:val="24"/>
                <w:lang w:eastAsia="zh-CN"/>
              </w:rPr>
              <w:t>由污水管网排入游溪镇污水处理厂进一步处理，处理达到</w:t>
            </w:r>
            <w:r>
              <w:rPr>
                <w:rFonts w:hint="eastAsia"/>
                <w:color w:val="auto"/>
                <w:lang w:eastAsia="zh-CN"/>
              </w:rPr>
              <w:t>《城镇污水处理厂污染物排放标准》（</w:t>
            </w:r>
            <w:r>
              <w:rPr>
                <w:color w:val="auto"/>
                <w:lang w:eastAsia="zh-CN"/>
              </w:rPr>
              <w:t>GB18918-2002</w:t>
            </w:r>
            <w:r>
              <w:rPr>
                <w:rFonts w:hint="eastAsia"/>
                <w:color w:val="auto"/>
                <w:lang w:eastAsia="zh-CN"/>
              </w:rPr>
              <w:t>）一级</w:t>
            </w:r>
            <w:r>
              <w:rPr>
                <w:color w:val="auto"/>
                <w:lang w:eastAsia="zh-CN"/>
              </w:rPr>
              <w:t>A</w:t>
            </w:r>
            <w:r>
              <w:rPr>
                <w:rFonts w:hint="eastAsia"/>
                <w:color w:val="auto"/>
                <w:lang w:eastAsia="zh-CN"/>
              </w:rPr>
              <w:t>标准及广东省地方标准《水污染物排放限值》（</w:t>
            </w:r>
            <w:r>
              <w:rPr>
                <w:color w:val="auto"/>
                <w:lang w:eastAsia="zh-CN"/>
              </w:rPr>
              <w:t>DB44/26-2001</w:t>
            </w:r>
            <w:r>
              <w:rPr>
                <w:rFonts w:hint="eastAsia"/>
                <w:color w:val="auto"/>
                <w:lang w:eastAsia="zh-CN"/>
              </w:rPr>
              <w:t>）第二时段中的城镇二级污水处理厂一级标准的较严值后</w:t>
            </w:r>
            <w:r>
              <w:rPr>
                <w:rFonts w:hint="eastAsia" w:ascii="宋体" w:hAnsi="宋体"/>
                <w:bCs/>
                <w:color w:val="auto"/>
                <w:sz w:val="24"/>
                <w:szCs w:val="24"/>
                <w:lang w:eastAsia="zh-CN"/>
              </w:rPr>
              <w:t>排入</w:t>
            </w:r>
            <w:r>
              <w:rPr>
                <w:rFonts w:hint="eastAsia" w:ascii="宋体" w:hAnsi="宋体"/>
                <w:bCs/>
                <w:color w:val="auto"/>
                <w:sz w:val="24"/>
                <w:szCs w:val="24"/>
              </w:rPr>
              <w:t>柳坑河</w:t>
            </w:r>
            <w:r>
              <w:rPr>
                <w:rFonts w:hint="eastAsia"/>
                <w:color w:val="auto"/>
                <w:lang w:eastAsia="zh-CN"/>
              </w:rPr>
              <w:t>，详见</w:t>
            </w:r>
            <w:r>
              <w:rPr>
                <w:color w:val="auto"/>
                <w:lang w:eastAsia="zh-CN"/>
              </w:rPr>
              <w:t>表</w:t>
            </w:r>
            <w:r>
              <w:rPr>
                <w:rFonts w:hint="eastAsia"/>
                <w:color w:val="auto"/>
                <w:lang w:eastAsia="zh-CN"/>
              </w:rPr>
              <w:t>1</w:t>
            </w:r>
            <w:r>
              <w:rPr>
                <w:rFonts w:hint="eastAsia"/>
                <w:color w:val="auto"/>
                <w:lang w:val="en-US" w:eastAsia="zh-CN"/>
              </w:rPr>
              <w:t>3</w:t>
            </w:r>
            <w:r>
              <w:rPr>
                <w:color w:val="auto"/>
                <w:lang w:eastAsia="zh-CN"/>
              </w:rPr>
              <w:t>。</w:t>
            </w:r>
          </w:p>
          <w:p>
            <w:pPr>
              <w:spacing w:line="360" w:lineRule="auto"/>
              <w:jc w:val="center"/>
              <w:rPr>
                <w:color w:val="auto"/>
                <w:sz w:val="24"/>
              </w:rPr>
            </w:pPr>
            <w:r>
              <w:rPr>
                <w:b/>
                <w:color w:val="auto"/>
                <w:sz w:val="24"/>
              </w:rPr>
              <w:t>表</w:t>
            </w:r>
            <w:r>
              <w:rPr>
                <w:rFonts w:hint="eastAsia"/>
                <w:b/>
                <w:color w:val="auto"/>
                <w:sz w:val="24"/>
              </w:rPr>
              <w:t>1</w:t>
            </w:r>
            <w:r>
              <w:rPr>
                <w:rFonts w:hint="eastAsia"/>
                <w:b/>
                <w:color w:val="auto"/>
                <w:sz w:val="24"/>
                <w:lang w:val="en-US" w:eastAsia="zh-CN"/>
              </w:rPr>
              <w:t>3</w:t>
            </w:r>
            <w:r>
              <w:rPr>
                <w:rFonts w:hint="eastAsia"/>
                <w:b/>
                <w:color w:val="auto"/>
                <w:sz w:val="24"/>
              </w:rPr>
              <w:t xml:space="preserve">  水污染物排放限值  </w:t>
            </w:r>
            <w:r>
              <w:rPr>
                <w:color w:val="auto"/>
              </w:rPr>
              <w:t>单位：mg/L</w:t>
            </w:r>
          </w:p>
          <w:tbl>
            <w:tblPr>
              <w:tblStyle w:val="3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784"/>
              <w:gridCol w:w="784"/>
              <w:gridCol w:w="784"/>
              <w:gridCol w:w="784"/>
              <w:gridCol w:w="784"/>
              <w:gridCol w:w="785"/>
              <w:gridCol w:w="785"/>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exact"/>
                <w:jc w:val="center"/>
              </w:trPr>
              <w:tc>
                <w:tcPr>
                  <w:tcW w:w="1003" w:type="pct"/>
                  <w:tcBorders>
                    <w:top w:val="single" w:color="auto" w:sz="12" w:space="0"/>
                    <w:left w:val="nil"/>
                  </w:tcBorders>
                  <w:tcMar>
                    <w:left w:w="0" w:type="dxa"/>
                    <w:right w:w="0" w:type="dxa"/>
                  </w:tcMar>
                  <w:vAlign w:val="center"/>
                </w:tcPr>
                <w:p>
                  <w:pPr>
                    <w:adjustRightInd w:val="0"/>
                    <w:snapToGrid w:val="0"/>
                    <w:jc w:val="center"/>
                    <w:rPr>
                      <w:bCs/>
                      <w:color w:val="auto"/>
                      <w:szCs w:val="21"/>
                    </w:rPr>
                  </w:pPr>
                  <w:r>
                    <w:rPr>
                      <w:rFonts w:hAnsi="宋体"/>
                      <w:bCs/>
                      <w:color w:val="auto"/>
                      <w:szCs w:val="21"/>
                    </w:rPr>
                    <w:t>污染物</w:t>
                  </w:r>
                </w:p>
              </w:tc>
              <w:tc>
                <w:tcPr>
                  <w:tcW w:w="488" w:type="pct"/>
                  <w:tcBorders>
                    <w:top w:val="single" w:color="auto" w:sz="12" w:space="0"/>
                  </w:tcBorders>
                  <w:tcMar>
                    <w:left w:w="0" w:type="dxa"/>
                    <w:right w:w="0" w:type="dxa"/>
                  </w:tcMar>
                  <w:vAlign w:val="center"/>
                </w:tcPr>
                <w:p>
                  <w:pPr>
                    <w:adjustRightInd w:val="0"/>
                    <w:snapToGrid w:val="0"/>
                    <w:jc w:val="center"/>
                    <w:rPr>
                      <w:bCs/>
                      <w:color w:val="auto"/>
                      <w:szCs w:val="21"/>
                    </w:rPr>
                  </w:pPr>
                  <w:r>
                    <w:rPr>
                      <w:bCs/>
                      <w:color w:val="auto"/>
                      <w:szCs w:val="21"/>
                    </w:rPr>
                    <w:t>pH</w:t>
                  </w:r>
                </w:p>
                <w:p>
                  <w:pPr>
                    <w:adjustRightInd w:val="0"/>
                    <w:snapToGrid w:val="0"/>
                    <w:jc w:val="center"/>
                    <w:rPr>
                      <w:bCs/>
                      <w:color w:val="auto"/>
                      <w:szCs w:val="21"/>
                    </w:rPr>
                  </w:pPr>
                  <w:r>
                    <w:rPr>
                      <w:rFonts w:hint="eastAsia"/>
                      <w:bCs/>
                      <w:color w:val="auto"/>
                      <w:szCs w:val="21"/>
                    </w:rPr>
                    <w:t>（无量纲）</w:t>
                  </w:r>
                </w:p>
              </w:tc>
              <w:tc>
                <w:tcPr>
                  <w:tcW w:w="488" w:type="pct"/>
                  <w:tcBorders>
                    <w:top w:val="single" w:color="auto" w:sz="12" w:space="0"/>
                  </w:tcBorders>
                  <w:tcMar>
                    <w:left w:w="0" w:type="dxa"/>
                    <w:right w:w="0" w:type="dxa"/>
                  </w:tcMar>
                  <w:vAlign w:val="center"/>
                </w:tcPr>
                <w:p>
                  <w:pPr>
                    <w:adjustRightInd w:val="0"/>
                    <w:snapToGrid w:val="0"/>
                    <w:jc w:val="center"/>
                    <w:rPr>
                      <w:bCs/>
                      <w:color w:val="auto"/>
                      <w:szCs w:val="21"/>
                      <w:vertAlign w:val="subscript"/>
                    </w:rPr>
                  </w:pPr>
                  <w:r>
                    <w:rPr>
                      <w:bCs/>
                      <w:color w:val="auto"/>
                      <w:szCs w:val="21"/>
                    </w:rPr>
                    <w:t>COD</w:t>
                  </w:r>
                </w:p>
              </w:tc>
              <w:tc>
                <w:tcPr>
                  <w:tcW w:w="488" w:type="pct"/>
                  <w:tcBorders>
                    <w:top w:val="single" w:color="auto" w:sz="12" w:space="0"/>
                  </w:tcBorders>
                  <w:vAlign w:val="center"/>
                </w:tcPr>
                <w:p>
                  <w:pPr>
                    <w:adjustRightInd w:val="0"/>
                    <w:snapToGrid w:val="0"/>
                    <w:jc w:val="center"/>
                    <w:rPr>
                      <w:bCs/>
                      <w:color w:val="auto"/>
                      <w:szCs w:val="21"/>
                    </w:rPr>
                  </w:pPr>
                  <w:r>
                    <w:rPr>
                      <w:bCs/>
                      <w:color w:val="auto"/>
                      <w:szCs w:val="21"/>
                    </w:rPr>
                    <w:t>BOD</w:t>
                  </w:r>
                  <w:r>
                    <w:rPr>
                      <w:bCs/>
                      <w:color w:val="auto"/>
                      <w:szCs w:val="21"/>
                      <w:vertAlign w:val="subscript"/>
                    </w:rPr>
                    <w:t>5</w:t>
                  </w:r>
                </w:p>
              </w:tc>
              <w:tc>
                <w:tcPr>
                  <w:tcW w:w="488" w:type="pct"/>
                  <w:tcBorders>
                    <w:top w:val="single" w:color="auto" w:sz="12" w:space="0"/>
                  </w:tcBorders>
                  <w:tcMar>
                    <w:left w:w="0" w:type="dxa"/>
                    <w:right w:w="0" w:type="dxa"/>
                  </w:tcMar>
                  <w:vAlign w:val="center"/>
                </w:tcPr>
                <w:p>
                  <w:pPr>
                    <w:adjustRightInd w:val="0"/>
                    <w:snapToGrid w:val="0"/>
                    <w:jc w:val="center"/>
                    <w:rPr>
                      <w:bCs/>
                      <w:color w:val="auto"/>
                      <w:szCs w:val="21"/>
                    </w:rPr>
                  </w:pPr>
                  <w:r>
                    <w:rPr>
                      <w:color w:val="auto"/>
                      <w:szCs w:val="21"/>
                    </w:rPr>
                    <w:t>NH</w:t>
                  </w:r>
                  <w:r>
                    <w:rPr>
                      <w:color w:val="auto"/>
                      <w:szCs w:val="21"/>
                      <w:vertAlign w:val="subscript"/>
                    </w:rPr>
                    <w:t>3</w:t>
                  </w:r>
                  <w:r>
                    <w:rPr>
                      <w:color w:val="auto"/>
                      <w:szCs w:val="21"/>
                    </w:rPr>
                    <w:t>-N</w:t>
                  </w:r>
                </w:p>
              </w:tc>
              <w:tc>
                <w:tcPr>
                  <w:tcW w:w="488" w:type="pct"/>
                  <w:tcBorders>
                    <w:top w:val="single" w:color="auto" w:sz="12" w:space="0"/>
                  </w:tcBorders>
                  <w:vAlign w:val="center"/>
                </w:tcPr>
                <w:p>
                  <w:pPr>
                    <w:adjustRightInd w:val="0"/>
                    <w:snapToGrid w:val="0"/>
                    <w:jc w:val="center"/>
                    <w:rPr>
                      <w:bCs/>
                      <w:color w:val="auto"/>
                      <w:szCs w:val="21"/>
                    </w:rPr>
                  </w:pPr>
                  <w:r>
                    <w:rPr>
                      <w:bCs/>
                      <w:color w:val="auto"/>
                      <w:szCs w:val="21"/>
                    </w:rPr>
                    <w:t>SS</w:t>
                  </w:r>
                </w:p>
              </w:tc>
              <w:tc>
                <w:tcPr>
                  <w:tcW w:w="488" w:type="pct"/>
                  <w:tcBorders>
                    <w:top w:val="single" w:color="auto" w:sz="12" w:space="0"/>
                    <w:right w:val="nil"/>
                  </w:tcBorders>
                  <w:vAlign w:val="center"/>
                </w:tcPr>
                <w:p>
                  <w:pPr>
                    <w:adjustRightInd w:val="0"/>
                    <w:snapToGrid w:val="0"/>
                    <w:jc w:val="center"/>
                    <w:rPr>
                      <w:bCs/>
                      <w:color w:val="auto"/>
                      <w:szCs w:val="21"/>
                    </w:rPr>
                  </w:pPr>
                  <w:r>
                    <w:rPr>
                      <w:rFonts w:hint="eastAsia"/>
                      <w:bCs/>
                      <w:color w:val="auto"/>
                      <w:szCs w:val="21"/>
                    </w:rPr>
                    <w:t>TN</w:t>
                  </w:r>
                </w:p>
              </w:tc>
              <w:tc>
                <w:tcPr>
                  <w:tcW w:w="488" w:type="pct"/>
                  <w:tcBorders>
                    <w:top w:val="single" w:color="auto" w:sz="12" w:space="0"/>
                  </w:tcBorders>
                  <w:vAlign w:val="center"/>
                </w:tcPr>
                <w:p>
                  <w:pPr>
                    <w:adjustRightInd w:val="0"/>
                    <w:snapToGrid w:val="0"/>
                    <w:jc w:val="center"/>
                    <w:rPr>
                      <w:bCs/>
                      <w:color w:val="auto"/>
                      <w:szCs w:val="21"/>
                    </w:rPr>
                  </w:pPr>
                  <w:r>
                    <w:rPr>
                      <w:rFonts w:hint="eastAsia"/>
                      <w:bCs/>
                      <w:color w:val="auto"/>
                      <w:szCs w:val="21"/>
                    </w:rPr>
                    <w:t>TP</w:t>
                  </w:r>
                </w:p>
              </w:tc>
              <w:tc>
                <w:tcPr>
                  <w:tcW w:w="582" w:type="pct"/>
                  <w:tcBorders>
                    <w:top w:val="single" w:color="auto" w:sz="12" w:space="0"/>
                    <w:right w:val="nil"/>
                  </w:tcBorders>
                  <w:vAlign w:val="center"/>
                </w:tcPr>
                <w:p>
                  <w:pPr>
                    <w:adjustRightInd w:val="0"/>
                    <w:snapToGrid w:val="0"/>
                    <w:jc w:val="center"/>
                    <w:rPr>
                      <w:bCs/>
                      <w:color w:val="auto"/>
                      <w:szCs w:val="21"/>
                    </w:rPr>
                  </w:pPr>
                  <w:r>
                    <w:rPr>
                      <w:rFonts w:hint="eastAsia"/>
                      <w:bCs/>
                      <w:color w:val="auto"/>
                      <w:szCs w:val="21"/>
                    </w:rPr>
                    <w:t>粪大肠菌群数</w:t>
                  </w:r>
                </w:p>
                <w:p>
                  <w:pPr>
                    <w:adjustRightInd w:val="0"/>
                    <w:snapToGrid w:val="0"/>
                    <w:jc w:val="center"/>
                    <w:rPr>
                      <w:bCs/>
                      <w:color w:val="auto"/>
                      <w:szCs w:val="21"/>
                    </w:rPr>
                  </w:pPr>
                  <w:r>
                    <w:rPr>
                      <w:rFonts w:hint="eastAsia"/>
                      <w:bCs/>
                      <w:color w:val="auto"/>
                      <w:szCs w:val="21"/>
                    </w:rPr>
                    <w:t>（个/L）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jc w:val="center"/>
              </w:trPr>
              <w:tc>
                <w:tcPr>
                  <w:tcW w:w="1003" w:type="pct"/>
                  <w:tcBorders>
                    <w:top w:val="single" w:color="auto" w:sz="12" w:space="0"/>
                    <w:left w:val="nil"/>
                  </w:tcBorders>
                  <w:tcMar>
                    <w:left w:w="0" w:type="dxa"/>
                    <w:right w:w="0" w:type="dxa"/>
                  </w:tcMar>
                  <w:vAlign w:val="center"/>
                </w:tcPr>
                <w:p>
                  <w:pPr>
                    <w:adjustRightInd w:val="0"/>
                    <w:snapToGrid w:val="0"/>
                    <w:jc w:val="center"/>
                    <w:rPr>
                      <w:rFonts w:hint="eastAsia" w:hAnsi="宋体" w:eastAsia="宋体"/>
                      <w:bCs/>
                      <w:color w:val="auto"/>
                      <w:szCs w:val="21"/>
                      <w:lang w:eastAsia="zh-CN"/>
                    </w:rPr>
                  </w:pPr>
                  <w:r>
                    <w:rPr>
                      <w:rFonts w:hint="eastAsia"/>
                      <w:color w:val="auto"/>
                      <w:kern w:val="0"/>
                      <w:szCs w:val="21"/>
                    </w:rPr>
                    <w:t>污水处理厂</w:t>
                  </w:r>
                  <w:r>
                    <w:rPr>
                      <w:rFonts w:hint="eastAsia"/>
                      <w:color w:val="auto"/>
                      <w:kern w:val="0"/>
                      <w:szCs w:val="21"/>
                      <w:lang w:eastAsia="zh-CN"/>
                    </w:rPr>
                    <w:t>进水水质标准</w:t>
                  </w:r>
                </w:p>
              </w:tc>
              <w:tc>
                <w:tcPr>
                  <w:tcW w:w="488" w:type="pct"/>
                  <w:tcBorders>
                    <w:top w:val="single" w:color="auto" w:sz="12" w:space="0"/>
                  </w:tcBorders>
                  <w:tcMar>
                    <w:left w:w="0" w:type="dxa"/>
                    <w:right w:w="0" w:type="dxa"/>
                  </w:tcMar>
                  <w:vAlign w:val="center"/>
                </w:tcPr>
                <w:p>
                  <w:pPr>
                    <w:adjustRightInd w:val="0"/>
                    <w:snapToGrid w:val="0"/>
                    <w:jc w:val="center"/>
                    <w:rPr>
                      <w:rFonts w:hint="eastAsia"/>
                      <w:bCs/>
                      <w:color w:val="auto"/>
                      <w:szCs w:val="21"/>
                    </w:rPr>
                  </w:pPr>
                  <w:r>
                    <w:rPr>
                      <w:rFonts w:hint="eastAsia"/>
                      <w:color w:val="auto"/>
                      <w:szCs w:val="21"/>
                    </w:rPr>
                    <w:t>6~9</w:t>
                  </w:r>
                </w:p>
              </w:tc>
              <w:tc>
                <w:tcPr>
                  <w:tcW w:w="488" w:type="pct"/>
                  <w:tcBorders>
                    <w:top w:val="single" w:color="auto" w:sz="12" w:space="0"/>
                  </w:tcBorders>
                  <w:tcMar>
                    <w:left w:w="0" w:type="dxa"/>
                    <w:right w:w="0" w:type="dxa"/>
                  </w:tcMar>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250</w:t>
                  </w:r>
                </w:p>
              </w:tc>
              <w:tc>
                <w:tcPr>
                  <w:tcW w:w="488" w:type="pct"/>
                  <w:tcBorders>
                    <w:top w:val="single" w:color="auto" w:sz="12" w:space="0"/>
                  </w:tcBorders>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150</w:t>
                  </w:r>
                </w:p>
              </w:tc>
              <w:tc>
                <w:tcPr>
                  <w:tcW w:w="488" w:type="pct"/>
                  <w:tcBorders>
                    <w:top w:val="single" w:color="auto" w:sz="12" w:space="0"/>
                  </w:tcBorders>
                  <w:tcMar>
                    <w:left w:w="0" w:type="dxa"/>
                    <w:right w:w="0"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488" w:type="pct"/>
                  <w:tcBorders>
                    <w:top w:val="single" w:color="auto" w:sz="12" w:space="0"/>
                  </w:tcBorders>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200</w:t>
                  </w:r>
                </w:p>
              </w:tc>
              <w:tc>
                <w:tcPr>
                  <w:tcW w:w="488" w:type="pct"/>
                  <w:tcBorders>
                    <w:top w:val="single" w:color="auto" w:sz="12" w:space="0"/>
                    <w:right w:val="nil"/>
                  </w:tcBorders>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30</w:t>
                  </w:r>
                </w:p>
              </w:tc>
              <w:tc>
                <w:tcPr>
                  <w:tcW w:w="488" w:type="pct"/>
                  <w:tcBorders>
                    <w:top w:val="single" w:color="auto" w:sz="12" w:space="0"/>
                  </w:tcBorders>
                  <w:vAlign w:val="center"/>
                </w:tcPr>
                <w:p>
                  <w:pPr>
                    <w:adjustRightInd w:val="0"/>
                    <w:snapToGrid w:val="0"/>
                    <w:jc w:val="center"/>
                    <w:rPr>
                      <w:rFonts w:hint="eastAsia" w:eastAsia="宋体"/>
                      <w:bCs/>
                      <w:color w:val="auto"/>
                      <w:szCs w:val="21"/>
                      <w:lang w:val="en-US" w:eastAsia="zh-CN"/>
                    </w:rPr>
                  </w:pPr>
                  <w:r>
                    <w:rPr>
                      <w:rFonts w:hint="eastAsia"/>
                      <w:bCs/>
                      <w:color w:val="auto"/>
                      <w:szCs w:val="21"/>
                      <w:lang w:val="en-US" w:eastAsia="zh-CN"/>
                    </w:rPr>
                    <w:t>3</w:t>
                  </w:r>
                </w:p>
              </w:tc>
              <w:tc>
                <w:tcPr>
                  <w:tcW w:w="582" w:type="pct"/>
                  <w:tcBorders>
                    <w:top w:val="single" w:color="auto" w:sz="12" w:space="0"/>
                    <w:right w:val="nil"/>
                  </w:tcBorders>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1003" w:type="pct"/>
                  <w:tcBorders>
                    <w:left w:val="nil"/>
                    <w:bottom w:val="single" w:color="auto" w:sz="4" w:space="0"/>
                  </w:tcBorders>
                  <w:tcMar>
                    <w:left w:w="0" w:type="dxa"/>
                    <w:right w:w="0" w:type="dxa"/>
                  </w:tcMar>
                  <w:vAlign w:val="center"/>
                </w:tcPr>
                <w:p>
                  <w:pPr>
                    <w:adjustRightInd w:val="0"/>
                    <w:snapToGrid w:val="0"/>
                    <w:jc w:val="center"/>
                    <w:rPr>
                      <w:color w:val="auto"/>
                      <w:kern w:val="0"/>
                      <w:szCs w:val="21"/>
                    </w:rPr>
                  </w:pPr>
                  <w:r>
                    <w:rPr>
                      <w:rFonts w:hint="eastAsia"/>
                      <w:color w:val="auto"/>
                      <w:kern w:val="0"/>
                      <w:szCs w:val="21"/>
                    </w:rPr>
                    <w:t>污水处理厂出水</w:t>
                  </w:r>
                </w:p>
                <w:p>
                  <w:pPr>
                    <w:adjustRightInd w:val="0"/>
                    <w:snapToGrid w:val="0"/>
                    <w:jc w:val="center"/>
                    <w:rPr>
                      <w:color w:val="auto"/>
                      <w:kern w:val="0"/>
                      <w:szCs w:val="21"/>
                    </w:rPr>
                  </w:pPr>
                  <w:r>
                    <w:rPr>
                      <w:rFonts w:hint="eastAsia"/>
                      <w:color w:val="auto"/>
                      <w:kern w:val="0"/>
                      <w:szCs w:val="21"/>
                    </w:rPr>
                    <w:t>排放标准</w:t>
                  </w:r>
                </w:p>
              </w:tc>
              <w:tc>
                <w:tcPr>
                  <w:tcW w:w="488" w:type="pct"/>
                  <w:tcBorders>
                    <w:bottom w:val="single" w:color="auto" w:sz="4" w:space="0"/>
                  </w:tcBorders>
                  <w:tcMar>
                    <w:left w:w="0" w:type="dxa"/>
                    <w:right w:w="0" w:type="dxa"/>
                  </w:tcMar>
                  <w:vAlign w:val="center"/>
                </w:tcPr>
                <w:p>
                  <w:pPr>
                    <w:adjustRightInd w:val="0"/>
                    <w:snapToGrid w:val="0"/>
                    <w:jc w:val="center"/>
                    <w:rPr>
                      <w:color w:val="auto"/>
                      <w:szCs w:val="21"/>
                    </w:rPr>
                  </w:pPr>
                  <w:r>
                    <w:rPr>
                      <w:rFonts w:hint="eastAsia"/>
                      <w:color w:val="auto"/>
                      <w:szCs w:val="21"/>
                    </w:rPr>
                    <w:t>6~9</w:t>
                  </w:r>
                </w:p>
              </w:tc>
              <w:tc>
                <w:tcPr>
                  <w:tcW w:w="488" w:type="pct"/>
                  <w:tcBorders>
                    <w:bottom w:val="single" w:color="auto" w:sz="4" w:space="0"/>
                  </w:tcBorders>
                  <w:tcMar>
                    <w:left w:w="0" w:type="dxa"/>
                    <w:right w:w="0" w:type="dxa"/>
                  </w:tcMar>
                  <w:vAlign w:val="center"/>
                </w:tcPr>
                <w:p>
                  <w:pPr>
                    <w:adjustRightInd w:val="0"/>
                    <w:snapToGrid w:val="0"/>
                    <w:jc w:val="center"/>
                    <w:rPr>
                      <w:bCs/>
                      <w:color w:val="auto"/>
                      <w:szCs w:val="21"/>
                    </w:rPr>
                  </w:pPr>
                  <w:r>
                    <w:rPr>
                      <w:rFonts w:hint="eastAsia"/>
                      <w:bCs/>
                      <w:color w:val="auto"/>
                      <w:szCs w:val="21"/>
                    </w:rPr>
                    <w:t>40</w:t>
                  </w:r>
                </w:p>
              </w:tc>
              <w:tc>
                <w:tcPr>
                  <w:tcW w:w="488" w:type="pct"/>
                  <w:tcBorders>
                    <w:bottom w:val="single" w:color="auto" w:sz="4" w:space="0"/>
                  </w:tcBorders>
                  <w:vAlign w:val="center"/>
                </w:tcPr>
                <w:p>
                  <w:pPr>
                    <w:adjustRightInd w:val="0"/>
                    <w:snapToGrid w:val="0"/>
                    <w:jc w:val="center"/>
                    <w:rPr>
                      <w:bCs/>
                      <w:color w:val="auto"/>
                      <w:szCs w:val="21"/>
                    </w:rPr>
                  </w:pPr>
                  <w:r>
                    <w:rPr>
                      <w:rFonts w:hint="eastAsia"/>
                      <w:bCs/>
                      <w:color w:val="auto"/>
                      <w:szCs w:val="21"/>
                    </w:rPr>
                    <w:t>10</w:t>
                  </w:r>
                </w:p>
              </w:tc>
              <w:tc>
                <w:tcPr>
                  <w:tcW w:w="488" w:type="pct"/>
                  <w:tcBorders>
                    <w:bottom w:val="single" w:color="auto" w:sz="4" w:space="0"/>
                  </w:tcBorders>
                  <w:tcMar>
                    <w:left w:w="0" w:type="dxa"/>
                    <w:right w:w="0" w:type="dxa"/>
                  </w:tcMar>
                  <w:vAlign w:val="center"/>
                </w:tcPr>
                <w:p>
                  <w:pPr>
                    <w:adjustRightInd w:val="0"/>
                    <w:snapToGrid w:val="0"/>
                    <w:jc w:val="center"/>
                    <w:rPr>
                      <w:bCs/>
                      <w:color w:val="auto"/>
                      <w:szCs w:val="21"/>
                    </w:rPr>
                  </w:pPr>
                  <w:r>
                    <w:rPr>
                      <w:rFonts w:hint="eastAsia"/>
                      <w:bCs/>
                      <w:color w:val="auto"/>
                      <w:szCs w:val="21"/>
                    </w:rPr>
                    <w:t>5（8）*</w:t>
                  </w:r>
                </w:p>
              </w:tc>
              <w:tc>
                <w:tcPr>
                  <w:tcW w:w="488" w:type="pct"/>
                  <w:tcBorders>
                    <w:bottom w:val="single" w:color="auto" w:sz="4" w:space="0"/>
                  </w:tcBorders>
                  <w:vAlign w:val="center"/>
                </w:tcPr>
                <w:p>
                  <w:pPr>
                    <w:adjustRightInd w:val="0"/>
                    <w:snapToGrid w:val="0"/>
                    <w:jc w:val="center"/>
                    <w:rPr>
                      <w:bCs/>
                      <w:color w:val="auto"/>
                      <w:szCs w:val="21"/>
                    </w:rPr>
                  </w:pPr>
                  <w:r>
                    <w:rPr>
                      <w:rFonts w:hint="eastAsia"/>
                      <w:bCs/>
                      <w:color w:val="auto"/>
                      <w:szCs w:val="21"/>
                    </w:rPr>
                    <w:t>10</w:t>
                  </w:r>
                </w:p>
              </w:tc>
              <w:tc>
                <w:tcPr>
                  <w:tcW w:w="488" w:type="pct"/>
                  <w:tcBorders>
                    <w:bottom w:val="single" w:color="auto" w:sz="4" w:space="0"/>
                    <w:right w:val="nil"/>
                  </w:tcBorders>
                  <w:vAlign w:val="center"/>
                </w:tcPr>
                <w:p>
                  <w:pPr>
                    <w:adjustRightInd w:val="0"/>
                    <w:snapToGrid w:val="0"/>
                    <w:jc w:val="center"/>
                    <w:rPr>
                      <w:bCs/>
                      <w:color w:val="auto"/>
                      <w:szCs w:val="21"/>
                    </w:rPr>
                  </w:pPr>
                  <w:r>
                    <w:rPr>
                      <w:rFonts w:hint="eastAsia"/>
                      <w:bCs/>
                      <w:color w:val="auto"/>
                      <w:szCs w:val="21"/>
                    </w:rPr>
                    <w:t>15</w:t>
                  </w:r>
                </w:p>
              </w:tc>
              <w:tc>
                <w:tcPr>
                  <w:tcW w:w="488" w:type="pct"/>
                  <w:tcBorders>
                    <w:bottom w:val="single" w:color="auto" w:sz="4" w:space="0"/>
                  </w:tcBorders>
                  <w:vAlign w:val="center"/>
                </w:tcPr>
                <w:p>
                  <w:pPr>
                    <w:adjustRightInd w:val="0"/>
                    <w:snapToGrid w:val="0"/>
                    <w:jc w:val="center"/>
                    <w:rPr>
                      <w:bCs/>
                      <w:color w:val="auto"/>
                      <w:szCs w:val="21"/>
                    </w:rPr>
                  </w:pPr>
                  <w:r>
                    <w:rPr>
                      <w:rFonts w:hint="eastAsia"/>
                      <w:bCs/>
                      <w:color w:val="auto"/>
                      <w:szCs w:val="21"/>
                    </w:rPr>
                    <w:t>0.5</w:t>
                  </w:r>
                </w:p>
              </w:tc>
              <w:tc>
                <w:tcPr>
                  <w:tcW w:w="582" w:type="pct"/>
                  <w:tcBorders>
                    <w:bottom w:val="single" w:color="auto" w:sz="4" w:space="0"/>
                    <w:right w:val="nil"/>
                  </w:tcBorders>
                  <w:vAlign w:val="center"/>
                </w:tcPr>
                <w:p>
                  <w:pPr>
                    <w:adjustRightInd w:val="0"/>
                    <w:snapToGrid w:val="0"/>
                    <w:jc w:val="center"/>
                    <w:rPr>
                      <w:bCs/>
                      <w:color w:val="auto"/>
                      <w:szCs w:val="21"/>
                    </w:rPr>
                  </w:pPr>
                  <w:r>
                    <w:rPr>
                      <w:rFonts w:hint="eastAsia"/>
                      <w:bCs/>
                      <w:color w:val="auto"/>
                      <w:szCs w:val="21"/>
                    </w:rPr>
                    <w:t>10</w:t>
                  </w:r>
                  <w:r>
                    <w:rPr>
                      <w:rFonts w:hint="eastAsia"/>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003" w:type="pct"/>
                  <w:tcBorders>
                    <w:left w:val="nil"/>
                    <w:bottom w:val="single" w:color="auto" w:sz="12" w:space="0"/>
                  </w:tcBorders>
                  <w:tcMar>
                    <w:left w:w="0" w:type="dxa"/>
                    <w:right w:w="0" w:type="dxa"/>
                  </w:tcMar>
                  <w:vAlign w:val="center"/>
                </w:tcPr>
                <w:p>
                  <w:pPr>
                    <w:adjustRightInd w:val="0"/>
                    <w:snapToGrid w:val="0"/>
                    <w:jc w:val="center"/>
                    <w:rPr>
                      <w:color w:val="auto"/>
                      <w:spacing w:val="12"/>
                      <w:szCs w:val="21"/>
                    </w:rPr>
                  </w:pPr>
                  <w:r>
                    <w:rPr>
                      <w:rFonts w:hAnsi="宋体"/>
                      <w:color w:val="auto"/>
                      <w:spacing w:val="12"/>
                      <w:szCs w:val="21"/>
                    </w:rPr>
                    <w:t>备注</w:t>
                  </w:r>
                </w:p>
              </w:tc>
              <w:tc>
                <w:tcPr>
                  <w:tcW w:w="3997" w:type="pct"/>
                  <w:gridSpan w:val="8"/>
                  <w:tcBorders>
                    <w:bottom w:val="single" w:color="auto" w:sz="12" w:space="0"/>
                    <w:right w:val="nil"/>
                  </w:tcBorders>
                  <w:vAlign w:val="center"/>
                </w:tcPr>
                <w:p>
                  <w:pPr>
                    <w:adjustRightInd w:val="0"/>
                    <w:snapToGrid w:val="0"/>
                    <w:jc w:val="center"/>
                    <w:rPr>
                      <w:color w:val="auto"/>
                      <w:szCs w:val="21"/>
                    </w:rPr>
                  </w:pPr>
                  <w:r>
                    <w:rPr>
                      <w:rFonts w:hint="eastAsia"/>
                      <w:color w:val="auto"/>
                      <w:szCs w:val="21"/>
                    </w:rPr>
                    <w:t>出水水质执行GB18918-2002一级A排放标准和《广东省地方水污染物排放限值》（DB44/26-2001）城镇二级污水处理设施第二时段一级标准中较严者</w:t>
                  </w:r>
                </w:p>
              </w:tc>
            </w:tr>
          </w:tbl>
          <w:p>
            <w:pPr>
              <w:pStyle w:val="120"/>
              <w:spacing w:beforeLines="0" w:line="360" w:lineRule="auto"/>
              <w:ind w:firstLine="0" w:firstLineChars="0"/>
              <w:rPr>
                <w:color w:val="auto"/>
                <w:sz w:val="22"/>
                <w:lang w:eastAsia="zh-CN"/>
              </w:rPr>
            </w:pPr>
            <w:r>
              <w:rPr>
                <w:rFonts w:hint="eastAsia"/>
                <w:color w:val="auto"/>
                <w:szCs w:val="21"/>
                <w:lang w:eastAsia="zh-CN"/>
              </w:rPr>
              <w:t>*</w:t>
            </w:r>
            <w:r>
              <w:rPr>
                <w:rFonts w:hint="eastAsia"/>
                <w:color w:val="auto"/>
                <w:sz w:val="22"/>
                <w:lang w:eastAsia="zh-CN"/>
              </w:rPr>
              <w:t>注：括号外数值为水温＞12℃时的控制指标，括号内数值为水温≤12℃时的控制指标。</w:t>
            </w:r>
          </w:p>
          <w:p>
            <w:pPr>
              <w:pStyle w:val="16"/>
              <w:adjustRightInd w:val="0"/>
              <w:snapToGrid w:val="0"/>
              <w:spacing w:line="360" w:lineRule="auto"/>
              <w:ind w:firstLine="482" w:firstLineChars="200"/>
              <w:rPr>
                <w:rFonts w:hint="eastAsia" w:ascii="Times New Roman" w:hAnsi="Times New Roman" w:cs="Times New Roman"/>
                <w:b/>
                <w:color w:val="auto"/>
                <w:sz w:val="24"/>
                <w:szCs w:val="24"/>
              </w:rPr>
            </w:pPr>
            <w:r>
              <w:rPr>
                <w:rFonts w:hint="eastAsia" w:ascii="Times New Roman" w:hAnsi="Times New Roman" w:cs="Times New Roman"/>
                <w:b/>
                <w:color w:val="auto"/>
                <w:sz w:val="24"/>
                <w:szCs w:val="24"/>
              </w:rPr>
              <w:t xml:space="preserve">             </w:t>
            </w:r>
          </w:p>
          <w:p>
            <w:pPr>
              <w:pStyle w:val="16"/>
              <w:adjustRightInd w:val="0"/>
              <w:snapToGrid w:val="0"/>
              <w:spacing w:line="360" w:lineRule="auto"/>
              <w:ind w:firstLine="482" w:firstLineChars="200"/>
              <w:rPr>
                <w:rFonts w:hint="eastAsia" w:ascii="Times New Roman" w:hAnsi="Times New Roman" w:cs="Times New Roman"/>
                <w:b/>
                <w:color w:val="auto"/>
                <w:sz w:val="24"/>
                <w:szCs w:val="24"/>
              </w:rPr>
            </w:pPr>
            <w:r>
              <w:rPr>
                <w:rFonts w:hint="eastAsia" w:ascii="Times New Roman" w:hAnsi="Times New Roman" w:cs="Times New Roman"/>
                <w:b/>
                <w:color w:val="auto"/>
                <w:sz w:val="24"/>
                <w:szCs w:val="24"/>
              </w:rPr>
              <w:t>3.噪声排放标准</w:t>
            </w:r>
          </w:p>
          <w:p>
            <w:pPr>
              <w:pStyle w:val="16"/>
              <w:adjustRightInd w:val="0"/>
              <w:snapToGrid w:val="0"/>
              <w:spacing w:line="360" w:lineRule="auto"/>
              <w:ind w:firstLine="480" w:firstLineChars="200"/>
              <w:rPr>
                <w:rFonts w:hint="eastAsia" w:ascii="Times New Roman" w:hAnsi="Times New Roman" w:cs="Times New Roman"/>
                <w:b w:val="0"/>
                <w:bCs/>
                <w:color w:val="auto"/>
                <w:sz w:val="24"/>
                <w:szCs w:val="24"/>
              </w:rPr>
            </w:pPr>
            <w:r>
              <w:rPr>
                <w:rFonts w:hint="eastAsia" w:ascii="Times New Roman" w:hAnsi="Times New Roman" w:cs="Times New Roman"/>
                <w:b w:val="0"/>
                <w:bCs/>
                <w:color w:val="auto"/>
                <w:sz w:val="24"/>
                <w:szCs w:val="24"/>
              </w:rPr>
              <w:t>建设期执行《建筑施工场界环境噪声排放标准》（GB12523-2011）中噪声限值，即昼间低于70dB（A），夜间低于55 dB（A）。</w:t>
            </w:r>
          </w:p>
          <w:p>
            <w:pPr>
              <w:pStyle w:val="16"/>
              <w:adjustRightInd w:val="0"/>
              <w:snapToGrid w:val="0"/>
              <w:spacing w:line="360" w:lineRule="auto"/>
              <w:ind w:firstLine="480" w:firstLineChars="200"/>
              <w:rPr>
                <w:rFonts w:hint="eastAsia" w:ascii="Times New Roman" w:hAnsi="Times New Roman" w:cs="Times New Roman"/>
                <w:b/>
                <w:color w:val="auto"/>
                <w:sz w:val="24"/>
                <w:szCs w:val="24"/>
              </w:rPr>
            </w:pPr>
            <w:r>
              <w:rPr>
                <w:rFonts w:hint="eastAsia" w:ascii="Times New Roman" w:hAnsi="Times New Roman" w:cs="Times New Roman"/>
                <w:b w:val="0"/>
                <w:bCs/>
                <w:color w:val="auto"/>
                <w:sz w:val="24"/>
                <w:szCs w:val="24"/>
                <w:highlight w:val="none"/>
              </w:rPr>
              <w:t>运营期执行《工业企业厂界环境噪声排放标准》（GB12348-2008）中</w:t>
            </w:r>
            <w:r>
              <w:rPr>
                <w:rFonts w:hint="eastAsia" w:ascii="Times New Roman" w:hAnsi="Times New Roman" w:cs="Times New Roman"/>
                <w:b w:val="0"/>
                <w:bCs/>
                <w:color w:val="auto"/>
                <w:sz w:val="24"/>
                <w:szCs w:val="24"/>
                <w:highlight w:val="none"/>
                <w:lang w:val="en-US" w:eastAsia="zh-CN"/>
              </w:rPr>
              <w:t>2</w:t>
            </w:r>
            <w:r>
              <w:rPr>
                <w:rFonts w:hint="eastAsia" w:ascii="Times New Roman" w:hAnsi="Times New Roman" w:cs="Times New Roman"/>
                <w:b w:val="0"/>
                <w:bCs/>
                <w:color w:val="auto"/>
                <w:sz w:val="24"/>
                <w:szCs w:val="24"/>
                <w:highlight w:val="none"/>
              </w:rPr>
              <w:t>类排放标准要求，即昼间低于6</w:t>
            </w:r>
            <w:r>
              <w:rPr>
                <w:rFonts w:hint="eastAsia" w:ascii="Times New Roman" w:hAnsi="Times New Roman"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rPr>
              <w:t>dB（A），夜间低于5</w:t>
            </w:r>
            <w:r>
              <w:rPr>
                <w:rFonts w:hint="eastAsia" w:ascii="Times New Roman" w:hAnsi="Times New Roman" w:cs="Times New Roman"/>
                <w:b w:val="0"/>
                <w:bCs/>
                <w:color w:val="auto"/>
                <w:sz w:val="24"/>
                <w:szCs w:val="24"/>
                <w:highlight w:val="none"/>
                <w:lang w:val="en-US" w:eastAsia="zh-CN"/>
              </w:rPr>
              <w:t>0</w:t>
            </w:r>
            <w:r>
              <w:rPr>
                <w:rFonts w:hint="eastAsia" w:ascii="Times New Roman" w:hAnsi="Times New Roman" w:cs="Times New Roman"/>
                <w:b w:val="0"/>
                <w:bCs/>
                <w:color w:val="auto"/>
                <w:sz w:val="24"/>
                <w:szCs w:val="24"/>
                <w:highlight w:val="none"/>
              </w:rPr>
              <w:t>dB（A）。</w:t>
            </w:r>
          </w:p>
          <w:p>
            <w:pPr>
              <w:pStyle w:val="16"/>
              <w:adjustRightInd w:val="0"/>
              <w:snapToGrid w:val="0"/>
              <w:spacing w:line="360" w:lineRule="auto"/>
              <w:ind w:firstLine="482" w:firstLineChars="200"/>
              <w:rPr>
                <w:rFonts w:hint="eastAsia" w:ascii="Times New Roman" w:hAnsi="Times New Roman" w:cs="Times New Roman"/>
                <w:b/>
                <w:color w:val="auto"/>
                <w:sz w:val="24"/>
                <w:szCs w:val="24"/>
              </w:rPr>
            </w:pPr>
          </w:p>
          <w:p>
            <w:pPr>
              <w:pStyle w:val="16"/>
              <w:adjustRightInd w:val="0"/>
              <w:snapToGrid w:val="0"/>
              <w:spacing w:line="360" w:lineRule="auto"/>
              <w:ind w:firstLine="482" w:firstLineChars="200"/>
              <w:rPr>
                <w:rFonts w:ascii="Times New Roman" w:hAnsi="Times New Roman" w:cs="Times New Roman"/>
                <w:b/>
                <w:color w:val="auto"/>
                <w:sz w:val="24"/>
                <w:szCs w:val="24"/>
              </w:rPr>
            </w:pPr>
            <w:r>
              <w:rPr>
                <w:rFonts w:hint="eastAsia" w:ascii="Times New Roman" w:hAnsi="Times New Roman" w:cs="Times New Roman"/>
                <w:b/>
                <w:color w:val="auto"/>
                <w:sz w:val="24"/>
                <w:szCs w:val="24"/>
              </w:rPr>
              <w:t>4.固体废弃物执行标准</w:t>
            </w:r>
          </w:p>
          <w:p>
            <w:pPr>
              <w:adjustRightInd w:val="0"/>
              <w:snapToGrid w:val="0"/>
              <w:spacing w:line="360" w:lineRule="auto"/>
              <w:ind w:firstLine="480" w:firstLineChars="200"/>
              <w:jc w:val="left"/>
              <w:rPr>
                <w:color w:val="auto"/>
                <w:sz w:val="24"/>
              </w:rPr>
            </w:pPr>
            <w:r>
              <w:rPr>
                <w:rFonts w:hint="default"/>
                <w:color w:val="auto"/>
                <w:sz w:val="24"/>
                <w:szCs w:val="22"/>
                <w:lang w:eastAsia="zh-CN"/>
              </w:rPr>
              <w:t>一般固体废弃物排放</w:t>
            </w:r>
            <w:r>
              <w:rPr>
                <w:color w:val="auto"/>
                <w:sz w:val="24"/>
              </w:rPr>
              <w:t>执行《</w:t>
            </w:r>
            <w:r>
              <w:rPr>
                <w:rFonts w:hint="eastAsia"/>
                <w:color w:val="auto"/>
                <w:sz w:val="24"/>
              </w:rPr>
              <w:t>一般工业固体废物贮存和填埋污染控制标准</w:t>
            </w:r>
            <w:r>
              <w:rPr>
                <w:color w:val="auto"/>
                <w:sz w:val="24"/>
              </w:rPr>
              <w:t>》（</w:t>
            </w:r>
            <w:r>
              <w:rPr>
                <w:rFonts w:hint="eastAsia"/>
                <w:color w:val="auto"/>
                <w:sz w:val="24"/>
              </w:rPr>
              <w:t>GB 18599-2020</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40" w:type="dxa"/>
            <w:vAlign w:val="center"/>
          </w:tcPr>
          <w:p>
            <w:pPr>
              <w:adjustRightInd w:val="0"/>
              <w:snapToGrid w:val="0"/>
              <w:jc w:val="center"/>
              <w:rPr>
                <w:color w:val="auto"/>
                <w:kern w:val="0"/>
                <w:sz w:val="24"/>
                <w:szCs w:val="24"/>
              </w:rPr>
            </w:pPr>
            <w:r>
              <w:rPr>
                <w:color w:val="auto"/>
                <w:kern w:val="0"/>
                <w:sz w:val="24"/>
                <w:szCs w:val="24"/>
              </w:rPr>
              <w:t>总量</w:t>
            </w:r>
          </w:p>
          <w:p>
            <w:pPr>
              <w:adjustRightInd w:val="0"/>
              <w:snapToGrid w:val="0"/>
              <w:jc w:val="center"/>
              <w:rPr>
                <w:color w:val="auto"/>
                <w:kern w:val="0"/>
                <w:sz w:val="24"/>
                <w:szCs w:val="24"/>
              </w:rPr>
            </w:pPr>
            <w:r>
              <w:rPr>
                <w:color w:val="auto"/>
                <w:kern w:val="0"/>
                <w:sz w:val="24"/>
                <w:szCs w:val="24"/>
              </w:rPr>
              <w:t>控制</w:t>
            </w:r>
          </w:p>
          <w:p>
            <w:pPr>
              <w:adjustRightInd w:val="0"/>
              <w:snapToGrid w:val="0"/>
              <w:jc w:val="center"/>
              <w:rPr>
                <w:color w:val="auto"/>
                <w:kern w:val="0"/>
                <w:szCs w:val="21"/>
              </w:rPr>
            </w:pPr>
            <w:r>
              <w:rPr>
                <w:color w:val="auto"/>
                <w:kern w:val="0"/>
                <w:sz w:val="24"/>
                <w:szCs w:val="24"/>
              </w:rPr>
              <w:t>指标</w:t>
            </w:r>
          </w:p>
        </w:tc>
        <w:tc>
          <w:tcPr>
            <w:tcW w:w="8609" w:type="dxa"/>
            <w:vAlign w:val="center"/>
          </w:tcPr>
          <w:p>
            <w:pPr>
              <w:spacing w:line="360" w:lineRule="auto"/>
              <w:ind w:firstLine="480" w:firstLineChars="200"/>
              <w:rPr>
                <w:color w:val="auto"/>
                <w:sz w:val="24"/>
                <w:szCs w:val="24"/>
              </w:rPr>
            </w:pPr>
          </w:p>
          <w:p>
            <w:pPr>
              <w:spacing w:line="360" w:lineRule="auto"/>
              <w:ind w:firstLine="480" w:firstLineChars="200"/>
              <w:rPr>
                <w:color w:val="auto"/>
                <w:sz w:val="24"/>
                <w:szCs w:val="24"/>
              </w:rPr>
            </w:pPr>
          </w:p>
          <w:p>
            <w:pPr>
              <w:pStyle w:val="29"/>
              <w:ind w:left="0" w:leftChars="0" w:firstLine="0" w:firstLineChars="0"/>
              <w:rPr>
                <w:color w:val="auto"/>
                <w:kern w:val="0"/>
                <w:szCs w:val="21"/>
              </w:rPr>
            </w:pPr>
          </w:p>
          <w:p>
            <w:pPr>
              <w:adjustRightInd w:val="0"/>
              <w:snapToGrid w:val="0"/>
              <w:spacing w:line="360" w:lineRule="auto"/>
              <w:ind w:firstLine="480" w:firstLineChars="200"/>
              <w:rPr>
                <w:rFonts w:hint="eastAsia"/>
                <w:bCs/>
                <w:color w:val="auto"/>
                <w:sz w:val="24"/>
                <w:highlight w:val="none"/>
              </w:rPr>
            </w:pPr>
            <w:r>
              <w:rPr>
                <w:rFonts w:ascii="Times New Roman" w:hAnsi="Times New Roman"/>
                <w:color w:val="auto"/>
                <w:sz w:val="24"/>
                <w:szCs w:val="24"/>
                <w:highlight w:val="none"/>
              </w:rPr>
              <w:t>本项目</w:t>
            </w:r>
            <w:r>
              <w:rPr>
                <w:rFonts w:ascii="Times New Roman" w:hAnsi="Times New Roman"/>
                <w:color w:val="auto"/>
                <w:sz w:val="24"/>
                <w:szCs w:val="24"/>
                <w:highlight w:val="none"/>
                <w:lang w:val="en-US" w:eastAsia="zh-CN"/>
              </w:rPr>
              <w:t>COD排放量为</w:t>
            </w:r>
            <w:r>
              <w:rPr>
                <w:rFonts w:hint="eastAsia"/>
                <w:color w:val="auto"/>
                <w:sz w:val="24"/>
                <w:szCs w:val="24"/>
                <w:highlight w:val="none"/>
                <w:lang w:val="en-US" w:eastAsia="zh-CN"/>
              </w:rPr>
              <w:t>1.64</w:t>
            </w:r>
            <w:r>
              <w:rPr>
                <w:rFonts w:ascii="Times New Roman" w:hAnsi="Times New Roman"/>
                <w:color w:val="auto"/>
                <w:sz w:val="24"/>
                <w:szCs w:val="24"/>
                <w:highlight w:val="none"/>
              </w:rPr>
              <w:t>t/a</w:t>
            </w:r>
            <w:r>
              <w:rPr>
                <w:rFonts w:ascii="Times New Roman" w:hAnsi="Times New Roman"/>
                <w:color w:val="auto"/>
                <w:sz w:val="24"/>
                <w:szCs w:val="24"/>
                <w:highlight w:val="none"/>
                <w:lang w:eastAsia="zh-CN"/>
              </w:rPr>
              <w:t>、</w:t>
            </w:r>
            <w:r>
              <w:rPr>
                <w:rFonts w:ascii="Times New Roman" w:hAnsi="Times New Roman"/>
                <w:color w:val="auto"/>
                <w:sz w:val="24"/>
                <w:szCs w:val="24"/>
                <w:highlight w:val="none"/>
                <w:lang w:val="en-US" w:eastAsia="zh-CN"/>
              </w:rPr>
              <w:t>NH</w:t>
            </w:r>
            <w:r>
              <w:rPr>
                <w:rFonts w:ascii="Times New Roman" w:hAnsi="Times New Roman"/>
                <w:color w:val="auto"/>
                <w:sz w:val="24"/>
                <w:szCs w:val="24"/>
                <w:highlight w:val="none"/>
                <w:vertAlign w:val="subscript"/>
                <w:lang w:val="en-US" w:eastAsia="zh-CN"/>
              </w:rPr>
              <w:t>3</w:t>
            </w:r>
            <w:r>
              <w:rPr>
                <w:rFonts w:ascii="Times New Roman" w:hAnsi="Times New Roman"/>
                <w:color w:val="auto"/>
                <w:sz w:val="24"/>
                <w:szCs w:val="24"/>
                <w:highlight w:val="none"/>
                <w:lang w:val="en-US" w:eastAsia="zh-CN"/>
              </w:rPr>
              <w:t>-N排放量为</w:t>
            </w:r>
            <w:r>
              <w:rPr>
                <w:rFonts w:hint="eastAsia"/>
                <w:color w:val="auto"/>
                <w:sz w:val="24"/>
                <w:szCs w:val="24"/>
                <w:highlight w:val="none"/>
                <w:lang w:val="en-US" w:eastAsia="zh-CN"/>
              </w:rPr>
              <w:t>0.09</w:t>
            </w:r>
            <w:r>
              <w:rPr>
                <w:rFonts w:ascii="Times New Roman" w:hAnsi="Times New Roman"/>
                <w:color w:val="auto"/>
                <w:sz w:val="24"/>
                <w:szCs w:val="24"/>
                <w:highlight w:val="none"/>
              </w:rPr>
              <w:t>t/a</w:t>
            </w:r>
            <w:r>
              <w:rPr>
                <w:rFonts w:ascii="Times New Roman" w:hAnsi="Times New Roman"/>
                <w:color w:val="auto"/>
                <w:sz w:val="24"/>
                <w:szCs w:val="24"/>
                <w:highlight w:val="none"/>
                <w:lang w:eastAsia="zh-CN"/>
              </w:rPr>
              <w:t>、</w:t>
            </w:r>
            <w:r>
              <w:rPr>
                <w:rFonts w:hint="eastAsia"/>
                <w:color w:val="auto"/>
                <w:sz w:val="24"/>
                <w:szCs w:val="24"/>
                <w:highlight w:val="none"/>
                <w:lang w:val="en-US" w:eastAsia="zh-CN"/>
              </w:rPr>
              <w:t>颗粒物</w:t>
            </w:r>
            <w:r>
              <w:rPr>
                <w:rFonts w:ascii="Times New Roman" w:hAnsi="Times New Roman"/>
                <w:color w:val="auto"/>
                <w:sz w:val="24"/>
                <w:szCs w:val="24"/>
                <w:highlight w:val="none"/>
                <w:lang w:eastAsia="zh-CN"/>
              </w:rPr>
              <w:t>排放量</w:t>
            </w:r>
            <w:r>
              <w:rPr>
                <w:rFonts w:ascii="Times New Roman" w:hAnsi="Times New Roman"/>
                <w:color w:val="auto"/>
                <w:sz w:val="24"/>
                <w:szCs w:val="24"/>
                <w:highlight w:val="none"/>
              </w:rPr>
              <w:t>为</w:t>
            </w:r>
            <w:r>
              <w:rPr>
                <w:rFonts w:hint="eastAsia"/>
                <w:color w:val="auto"/>
                <w:sz w:val="24"/>
                <w:szCs w:val="24"/>
                <w:highlight w:val="none"/>
                <w:lang w:val="en-US" w:eastAsia="zh-CN"/>
              </w:rPr>
              <w:t>0.07</w:t>
            </w:r>
            <w:r>
              <w:rPr>
                <w:rFonts w:ascii="Times New Roman" w:hAnsi="Times New Roman"/>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SO</w:t>
            </w:r>
            <w:r>
              <w:rPr>
                <w:rFonts w:hint="eastAsia"/>
                <w:color w:val="auto"/>
                <w:sz w:val="24"/>
                <w:szCs w:val="24"/>
                <w:highlight w:val="none"/>
                <w:vertAlign w:val="subscript"/>
                <w:lang w:val="en-US" w:eastAsia="zh-CN"/>
              </w:rPr>
              <w:t>2</w:t>
            </w:r>
            <w:r>
              <w:rPr>
                <w:rFonts w:ascii="Times New Roman" w:hAnsi="Times New Roman"/>
                <w:color w:val="auto"/>
                <w:sz w:val="24"/>
                <w:szCs w:val="24"/>
                <w:highlight w:val="none"/>
                <w:lang w:eastAsia="zh-CN"/>
              </w:rPr>
              <w:t>排放量</w:t>
            </w:r>
            <w:r>
              <w:rPr>
                <w:rFonts w:ascii="Times New Roman" w:hAnsi="Times New Roman"/>
                <w:color w:val="auto"/>
                <w:sz w:val="24"/>
                <w:szCs w:val="24"/>
                <w:highlight w:val="none"/>
              </w:rPr>
              <w:t>为</w:t>
            </w:r>
            <w:r>
              <w:rPr>
                <w:rFonts w:hint="eastAsia"/>
                <w:color w:val="auto"/>
                <w:sz w:val="24"/>
                <w:szCs w:val="24"/>
                <w:highlight w:val="none"/>
                <w:lang w:val="en-US" w:eastAsia="zh-CN"/>
              </w:rPr>
              <w:t>0.024</w:t>
            </w:r>
            <w:r>
              <w:rPr>
                <w:rFonts w:ascii="Times New Roman" w:hAnsi="Times New Roman"/>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NOx</w:t>
            </w:r>
            <w:r>
              <w:rPr>
                <w:rFonts w:ascii="Times New Roman" w:hAnsi="Times New Roman"/>
                <w:color w:val="auto"/>
                <w:sz w:val="24"/>
                <w:szCs w:val="24"/>
                <w:highlight w:val="none"/>
                <w:lang w:eastAsia="zh-CN"/>
              </w:rPr>
              <w:t>排放量</w:t>
            </w:r>
            <w:r>
              <w:rPr>
                <w:rFonts w:ascii="Times New Roman" w:hAnsi="Times New Roman"/>
                <w:color w:val="auto"/>
                <w:sz w:val="24"/>
                <w:szCs w:val="24"/>
                <w:highlight w:val="none"/>
              </w:rPr>
              <w:t>为</w:t>
            </w:r>
            <w:r>
              <w:rPr>
                <w:rFonts w:hint="eastAsia"/>
                <w:color w:val="auto"/>
                <w:sz w:val="24"/>
                <w:szCs w:val="24"/>
                <w:highlight w:val="none"/>
                <w:lang w:val="en-US" w:eastAsia="zh-CN"/>
              </w:rPr>
              <w:t>0.19</w:t>
            </w:r>
            <w:r>
              <w:rPr>
                <w:rFonts w:ascii="Times New Roman" w:hAnsi="Times New Roman"/>
                <w:color w:val="auto"/>
                <w:sz w:val="24"/>
                <w:szCs w:val="24"/>
                <w:highlight w:val="none"/>
              </w:rPr>
              <w:t>t/a</w:t>
            </w:r>
            <w:r>
              <w:rPr>
                <w:rFonts w:ascii="Times New Roman" w:hAnsi="Times New Roman"/>
                <w:color w:val="auto"/>
                <w:sz w:val="24"/>
                <w:szCs w:val="24"/>
                <w:highlight w:val="none"/>
                <w:lang w:eastAsia="zh-CN"/>
              </w:rPr>
              <w:t>。</w:t>
            </w:r>
            <w:r>
              <w:rPr>
                <w:rFonts w:hint="eastAsia"/>
                <w:bCs/>
                <w:color w:val="auto"/>
                <w:sz w:val="24"/>
                <w:highlight w:val="none"/>
              </w:rPr>
              <w:t>CODcr及NH</w:t>
            </w:r>
            <w:r>
              <w:rPr>
                <w:rFonts w:hint="eastAsia"/>
                <w:bCs/>
                <w:color w:val="auto"/>
                <w:sz w:val="24"/>
                <w:highlight w:val="none"/>
                <w:vertAlign w:val="subscript"/>
              </w:rPr>
              <w:t>3</w:t>
            </w:r>
            <w:r>
              <w:rPr>
                <w:rFonts w:hint="eastAsia"/>
                <w:bCs/>
                <w:color w:val="auto"/>
                <w:sz w:val="24"/>
                <w:highlight w:val="none"/>
              </w:rPr>
              <w:t>-N两项指标由</w:t>
            </w:r>
            <w:r>
              <w:rPr>
                <w:rFonts w:hint="eastAsia"/>
                <w:bCs/>
                <w:color w:val="auto"/>
                <w:sz w:val="24"/>
                <w:highlight w:val="none"/>
                <w:lang w:eastAsia="zh-CN"/>
              </w:rPr>
              <w:t>游溪镇</w:t>
            </w:r>
            <w:r>
              <w:rPr>
                <w:rFonts w:hint="eastAsia"/>
                <w:bCs/>
                <w:color w:val="auto"/>
                <w:sz w:val="24"/>
                <w:highlight w:val="none"/>
              </w:rPr>
              <w:t>污水处理厂总量指标中予以分配，本项目不再另行分配。</w:t>
            </w:r>
          </w:p>
          <w:p>
            <w:pPr>
              <w:pStyle w:val="29"/>
              <w:ind w:left="0" w:leftChars="0" w:firstLine="480" w:firstLineChars="200"/>
              <w:rPr>
                <w:color w:val="auto"/>
                <w:kern w:val="0"/>
                <w:sz w:val="24"/>
                <w:szCs w:val="24"/>
                <w:highlight w:val="none"/>
              </w:rPr>
            </w:pPr>
            <w:r>
              <w:rPr>
                <w:rFonts w:ascii="Times New Roman" w:hAnsi="Times New Roman"/>
                <w:color w:val="auto"/>
                <w:sz w:val="24"/>
                <w:szCs w:val="24"/>
                <w:highlight w:val="none"/>
              </w:rPr>
              <w:t>建议</w:t>
            </w:r>
            <w:r>
              <w:rPr>
                <w:rFonts w:ascii="Times New Roman" w:hAnsi="Times New Roman"/>
                <w:color w:val="auto"/>
                <w:sz w:val="24"/>
                <w:szCs w:val="24"/>
                <w:highlight w:val="none"/>
                <w:lang w:eastAsia="zh-CN"/>
              </w:rPr>
              <w:t>总量控制为：</w:t>
            </w:r>
            <w:r>
              <w:rPr>
                <w:rFonts w:hint="eastAsia"/>
                <w:color w:val="auto"/>
                <w:sz w:val="24"/>
                <w:szCs w:val="24"/>
                <w:highlight w:val="none"/>
                <w:lang w:val="en-US" w:eastAsia="zh-CN"/>
              </w:rPr>
              <w:t>SO</w:t>
            </w:r>
            <w:r>
              <w:rPr>
                <w:rFonts w:hint="eastAsia"/>
                <w:color w:val="auto"/>
                <w:sz w:val="24"/>
                <w:szCs w:val="24"/>
                <w:highlight w:val="none"/>
                <w:vertAlign w:val="subscript"/>
                <w:lang w:val="en-US" w:eastAsia="zh-CN"/>
              </w:rPr>
              <w:t xml:space="preserve">2  </w:t>
            </w:r>
            <w:r>
              <w:rPr>
                <w:rFonts w:hint="eastAsia"/>
                <w:color w:val="auto"/>
                <w:sz w:val="24"/>
                <w:szCs w:val="24"/>
                <w:highlight w:val="none"/>
                <w:lang w:val="en-US" w:eastAsia="zh-CN"/>
              </w:rPr>
              <w:t>0.024</w:t>
            </w:r>
            <w:r>
              <w:rPr>
                <w:rFonts w:ascii="Times New Roman" w:hAnsi="Times New Roman"/>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lang w:val="en-US" w:eastAsia="zh-CN"/>
              </w:rPr>
              <w:t>NOx 0.19</w:t>
            </w:r>
            <w:r>
              <w:rPr>
                <w:rFonts w:ascii="Times New Roman" w:hAnsi="Times New Roman"/>
                <w:color w:val="auto"/>
                <w:sz w:val="24"/>
                <w:szCs w:val="24"/>
                <w:highlight w:val="none"/>
              </w:rPr>
              <w:t>t/a</w:t>
            </w:r>
            <w:r>
              <w:rPr>
                <w:rFonts w:hint="eastAsia" w:ascii="Times New Roman" w:hAnsi="Times New Roman"/>
                <w:color w:val="auto"/>
                <w:sz w:val="24"/>
                <w:szCs w:val="24"/>
                <w:highlight w:val="none"/>
                <w:lang w:val="en-US" w:eastAsia="zh-CN"/>
              </w:rPr>
              <w:t xml:space="preserve"> 、</w:t>
            </w:r>
            <w:r>
              <w:rPr>
                <w:rFonts w:hint="eastAsia"/>
                <w:color w:val="auto"/>
                <w:sz w:val="24"/>
                <w:szCs w:val="24"/>
                <w:highlight w:val="none"/>
                <w:lang w:val="en-US" w:eastAsia="zh-CN"/>
              </w:rPr>
              <w:t>颗粒物0.07</w:t>
            </w:r>
            <w:r>
              <w:rPr>
                <w:rFonts w:ascii="Times New Roman" w:hAnsi="Times New Roman"/>
                <w:color w:val="auto"/>
                <w:sz w:val="24"/>
                <w:szCs w:val="24"/>
                <w:highlight w:val="none"/>
              </w:rPr>
              <w:t>t/a</w:t>
            </w:r>
            <w:r>
              <w:rPr>
                <w:rFonts w:ascii="Times New Roman" w:hAnsi="Times New Roman"/>
                <w:color w:val="auto"/>
                <w:sz w:val="24"/>
                <w:szCs w:val="24"/>
                <w:highlight w:val="none"/>
                <w:lang w:eastAsia="zh-CN"/>
              </w:rPr>
              <w:t>。</w:t>
            </w:r>
          </w:p>
          <w:p>
            <w:pPr>
              <w:pStyle w:val="29"/>
              <w:rPr>
                <w:rFonts w:hint="eastAsia" w:eastAsia="宋体"/>
                <w:color w:val="auto"/>
                <w:kern w:val="0"/>
                <w:sz w:val="24"/>
                <w:szCs w:val="24"/>
                <w:lang w:eastAsia="zh-CN"/>
              </w:rPr>
            </w:pPr>
          </w:p>
          <w:p>
            <w:pPr>
              <w:pStyle w:val="29"/>
              <w:rPr>
                <w:rFonts w:hint="eastAsia" w:eastAsia="宋体"/>
                <w:color w:val="auto"/>
                <w:kern w:val="0"/>
                <w:sz w:val="24"/>
                <w:szCs w:val="24"/>
                <w:lang w:eastAsia="zh-CN"/>
              </w:rPr>
            </w:pPr>
          </w:p>
          <w:p>
            <w:pPr>
              <w:pStyle w:val="29"/>
              <w:rPr>
                <w:rFonts w:hint="eastAsia" w:eastAsia="宋体"/>
                <w:color w:val="auto"/>
                <w:kern w:val="0"/>
                <w:sz w:val="24"/>
                <w:szCs w:val="24"/>
                <w:lang w:eastAsia="zh-CN"/>
              </w:rPr>
            </w:pPr>
          </w:p>
          <w:p>
            <w:pPr>
              <w:pStyle w:val="29"/>
              <w:ind w:left="0" w:leftChars="0" w:firstLine="0" w:firstLineChars="0"/>
              <w:rPr>
                <w:rFonts w:hint="eastAsia" w:eastAsia="宋体"/>
                <w:color w:val="auto"/>
                <w:kern w:val="0"/>
                <w:sz w:val="24"/>
                <w:szCs w:val="24"/>
                <w:lang w:eastAsia="zh-CN"/>
              </w:rPr>
            </w:pPr>
          </w:p>
          <w:p>
            <w:pPr>
              <w:pStyle w:val="29"/>
              <w:ind w:left="0" w:leftChars="0" w:firstLine="0" w:firstLineChars="0"/>
              <w:rPr>
                <w:color w:val="auto"/>
                <w:kern w:val="0"/>
                <w:szCs w:val="21"/>
              </w:rPr>
            </w:pPr>
          </w:p>
        </w:tc>
      </w:tr>
    </w:tbl>
    <w:p>
      <w:pPr>
        <w:pStyle w:val="25"/>
        <w:keepNext w:val="0"/>
        <w:keepLines w:val="0"/>
        <w:pageBreakBefore w:val="0"/>
        <w:widowControl/>
        <w:kinsoku/>
        <w:wordWrap/>
        <w:overflowPunct/>
        <w:topLinePunct w:val="0"/>
        <w:autoSpaceDE/>
        <w:autoSpaceDN/>
        <w:bidi w:val="0"/>
        <w:adjustRightInd/>
        <w:snapToGrid/>
        <w:spacing w:line="120" w:lineRule="auto"/>
        <w:jc w:val="center"/>
        <w:textAlignment w:val="auto"/>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6" w:name="_Toc9032"/>
      <w:r>
        <w:rPr>
          <w:rFonts w:ascii="Times New Roman" w:hAnsi="Times New Roman" w:eastAsia="黑体"/>
          <w:snapToGrid w:val="0"/>
          <w:color w:val="auto"/>
          <w:sz w:val="30"/>
          <w:szCs w:val="30"/>
        </w:rPr>
        <w:t>四、主要环境影响和保护措施</w:t>
      </w:r>
      <w:bookmarkEnd w:id="6"/>
    </w:p>
    <w:tbl>
      <w:tblPr>
        <w:tblStyle w:val="30"/>
        <w:tblW w:w="0" w:type="auto"/>
        <w:tblInd w:w="1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color w:val="auto"/>
                <w:kern w:val="2"/>
                <w:sz w:val="24"/>
                <w:szCs w:val="24"/>
              </w:rPr>
            </w:pPr>
            <w:r>
              <w:rPr>
                <w:rFonts w:ascii="Times New Roman" w:hAnsi="Times New Roman"/>
                <w:color w:val="auto"/>
                <w:kern w:val="2"/>
                <w:sz w:val="24"/>
                <w:szCs w:val="24"/>
              </w:rPr>
              <w:t>施工</w:t>
            </w:r>
          </w:p>
          <w:p>
            <w:pPr>
              <w:pStyle w:val="25"/>
              <w:adjustRightInd w:val="0"/>
              <w:snapToGrid w:val="0"/>
              <w:spacing w:before="0" w:beforeAutospacing="0" w:after="0" w:afterAutospacing="0"/>
              <w:jc w:val="center"/>
              <w:rPr>
                <w:rFonts w:ascii="Times New Roman" w:hAnsi="Times New Roman"/>
                <w:color w:val="auto"/>
                <w:kern w:val="2"/>
                <w:sz w:val="24"/>
                <w:szCs w:val="24"/>
              </w:rPr>
            </w:pPr>
            <w:r>
              <w:rPr>
                <w:rFonts w:ascii="Times New Roman" w:hAnsi="Times New Roman"/>
                <w:color w:val="auto"/>
                <w:kern w:val="2"/>
                <w:sz w:val="24"/>
                <w:szCs w:val="24"/>
              </w:rPr>
              <w:t>期环</w:t>
            </w:r>
          </w:p>
          <w:p>
            <w:pPr>
              <w:pStyle w:val="25"/>
              <w:adjustRightInd w:val="0"/>
              <w:snapToGrid w:val="0"/>
              <w:spacing w:before="0" w:beforeAutospacing="0" w:after="0" w:afterAutospacing="0"/>
              <w:jc w:val="center"/>
              <w:rPr>
                <w:rFonts w:ascii="Times New Roman" w:hAnsi="Times New Roman"/>
                <w:color w:val="auto"/>
                <w:kern w:val="2"/>
                <w:sz w:val="24"/>
                <w:szCs w:val="24"/>
              </w:rPr>
            </w:pPr>
            <w:r>
              <w:rPr>
                <w:rFonts w:ascii="Times New Roman" w:hAnsi="Times New Roman"/>
                <w:color w:val="auto"/>
                <w:kern w:val="2"/>
                <w:sz w:val="24"/>
                <w:szCs w:val="24"/>
              </w:rPr>
              <w:t>境保</w:t>
            </w:r>
          </w:p>
          <w:p>
            <w:pPr>
              <w:pStyle w:val="25"/>
              <w:adjustRightInd w:val="0"/>
              <w:snapToGrid w:val="0"/>
              <w:spacing w:before="0" w:beforeAutospacing="0" w:after="0" w:afterAutospacing="0"/>
              <w:jc w:val="center"/>
              <w:rPr>
                <w:rFonts w:ascii="Times New Roman" w:hAnsi="Times New Roman"/>
                <w:color w:val="auto"/>
                <w:kern w:val="2"/>
                <w:sz w:val="24"/>
                <w:szCs w:val="24"/>
              </w:rPr>
            </w:pPr>
            <w:r>
              <w:rPr>
                <w:rFonts w:ascii="Times New Roman" w:hAnsi="Times New Roman"/>
                <w:color w:val="auto"/>
                <w:kern w:val="2"/>
                <w:sz w:val="24"/>
                <w:szCs w:val="24"/>
              </w:rPr>
              <w:t>护措</w:t>
            </w:r>
          </w:p>
          <w:p>
            <w:pPr>
              <w:pStyle w:val="25"/>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4"/>
                <w:szCs w:val="24"/>
              </w:rPr>
              <w:t>施</w:t>
            </w:r>
          </w:p>
        </w:tc>
        <w:tc>
          <w:tcPr>
            <w:tcW w:w="8640" w:type="dxa"/>
            <w:vAlign w:val="center"/>
          </w:tcPr>
          <w:p>
            <w:pPr>
              <w:adjustRightInd w:val="0"/>
              <w:snapToGrid w:val="0"/>
              <w:spacing w:line="360" w:lineRule="auto"/>
              <w:ind w:firstLine="482" w:firstLineChars="200"/>
              <w:jc w:val="left"/>
              <w:rPr>
                <w:b/>
                <w:color w:val="auto"/>
                <w:sz w:val="24"/>
              </w:rPr>
            </w:pPr>
            <w:r>
              <w:rPr>
                <w:rFonts w:hint="eastAsia"/>
                <w:b/>
                <w:color w:val="auto"/>
                <w:sz w:val="24"/>
              </w:rPr>
              <w:t>1.施工扬尘</w:t>
            </w:r>
          </w:p>
          <w:p>
            <w:pPr>
              <w:adjustRightInd w:val="0"/>
              <w:snapToGrid w:val="0"/>
              <w:spacing w:line="360" w:lineRule="auto"/>
              <w:ind w:firstLine="480" w:firstLineChars="200"/>
              <w:jc w:val="left"/>
              <w:rPr>
                <w:color w:val="auto"/>
                <w:sz w:val="24"/>
                <w:szCs w:val="21"/>
              </w:rPr>
            </w:pPr>
            <w:r>
              <w:rPr>
                <w:color w:val="auto"/>
                <w:sz w:val="24"/>
              </w:rPr>
              <w:t>建设</w:t>
            </w:r>
            <w:r>
              <w:rPr>
                <w:rFonts w:ascii="宋体" w:hAnsi="宋体"/>
                <w:color w:val="auto"/>
                <w:sz w:val="24"/>
              </w:rPr>
              <w:t>单位拟采取“洒水降尘；覆盖运输，保持车辆整体整洁，防止沿途撒漏，清理撒漏现场；定期清洗施工场地出入口”等</w:t>
            </w:r>
            <w:r>
              <w:rPr>
                <w:rFonts w:hint="eastAsia" w:ascii="宋体" w:hAnsi="宋体"/>
                <w:color w:val="auto"/>
                <w:sz w:val="24"/>
              </w:rPr>
              <w:t>防止扬尘</w:t>
            </w:r>
            <w:r>
              <w:rPr>
                <w:rFonts w:ascii="宋体" w:hAnsi="宋体"/>
                <w:color w:val="auto"/>
                <w:sz w:val="24"/>
              </w:rPr>
              <w:t>措施</w:t>
            </w:r>
            <w:r>
              <w:rPr>
                <w:color w:val="auto"/>
                <w:sz w:val="24"/>
              </w:rPr>
              <w:t>。</w:t>
            </w:r>
          </w:p>
          <w:p>
            <w:pPr>
              <w:adjustRightInd w:val="0"/>
              <w:snapToGrid w:val="0"/>
              <w:spacing w:line="360" w:lineRule="auto"/>
              <w:ind w:firstLine="482" w:firstLineChars="200"/>
              <w:jc w:val="left"/>
              <w:rPr>
                <w:b/>
                <w:color w:val="auto"/>
                <w:sz w:val="24"/>
                <w:szCs w:val="21"/>
              </w:rPr>
            </w:pPr>
            <w:r>
              <w:rPr>
                <w:b/>
                <w:color w:val="auto"/>
                <w:sz w:val="24"/>
                <w:szCs w:val="21"/>
              </w:rPr>
              <w:t>2.废水</w:t>
            </w:r>
          </w:p>
          <w:p>
            <w:pPr>
              <w:adjustRightInd w:val="0"/>
              <w:snapToGrid w:val="0"/>
              <w:spacing w:line="360" w:lineRule="auto"/>
              <w:ind w:firstLine="480" w:firstLineChars="200"/>
              <w:jc w:val="left"/>
              <w:rPr>
                <w:bCs/>
                <w:color w:val="auto"/>
                <w:sz w:val="24"/>
                <w:szCs w:val="20"/>
              </w:rPr>
            </w:pPr>
            <w:r>
              <w:rPr>
                <w:rFonts w:hint="eastAsia"/>
                <w:bCs/>
                <w:color w:val="auto"/>
                <w:sz w:val="24"/>
                <w:szCs w:val="20"/>
              </w:rPr>
              <w:t>场地内设置</w:t>
            </w:r>
            <w:r>
              <w:rPr>
                <w:bCs/>
                <w:color w:val="auto"/>
                <w:sz w:val="24"/>
                <w:szCs w:val="20"/>
              </w:rPr>
              <w:t>临时沉淀池</w:t>
            </w:r>
            <w:r>
              <w:rPr>
                <w:rFonts w:hint="eastAsia"/>
                <w:bCs/>
                <w:color w:val="auto"/>
                <w:sz w:val="24"/>
                <w:szCs w:val="20"/>
              </w:rPr>
              <w:t>，对施工废水收集</w:t>
            </w:r>
            <w:r>
              <w:rPr>
                <w:bCs/>
                <w:color w:val="auto"/>
                <w:sz w:val="24"/>
                <w:szCs w:val="20"/>
              </w:rPr>
              <w:t>处理后用于扬尘点洒水降尘，不外排。</w:t>
            </w:r>
          </w:p>
          <w:p>
            <w:pPr>
              <w:adjustRightInd w:val="0"/>
              <w:snapToGrid w:val="0"/>
              <w:spacing w:line="360" w:lineRule="auto"/>
              <w:ind w:firstLine="482" w:firstLineChars="200"/>
              <w:jc w:val="left"/>
              <w:rPr>
                <w:b/>
                <w:color w:val="auto"/>
                <w:sz w:val="24"/>
                <w:szCs w:val="21"/>
              </w:rPr>
            </w:pPr>
            <w:r>
              <w:rPr>
                <w:b/>
                <w:color w:val="auto"/>
                <w:sz w:val="24"/>
                <w:szCs w:val="21"/>
              </w:rPr>
              <w:t>3.噪声</w:t>
            </w:r>
          </w:p>
          <w:p>
            <w:pPr>
              <w:spacing w:line="360" w:lineRule="auto"/>
              <w:ind w:firstLine="480" w:firstLineChars="200"/>
              <w:jc w:val="left"/>
              <w:rPr>
                <w:color w:val="auto"/>
                <w:sz w:val="24"/>
              </w:rPr>
            </w:pPr>
            <w:r>
              <w:rPr>
                <w:color w:val="auto"/>
                <w:sz w:val="24"/>
              </w:rPr>
              <w:t>采取的</w:t>
            </w:r>
            <w:r>
              <w:rPr>
                <w:rFonts w:hint="eastAsia"/>
                <w:color w:val="auto"/>
                <w:sz w:val="24"/>
              </w:rPr>
              <w:t>施工噪声防治</w:t>
            </w:r>
            <w:r>
              <w:rPr>
                <w:color w:val="auto"/>
                <w:sz w:val="24"/>
              </w:rPr>
              <w:t>措施有：</w:t>
            </w:r>
          </w:p>
          <w:p>
            <w:pPr>
              <w:adjustRightInd w:val="0"/>
              <w:snapToGrid w:val="0"/>
              <w:spacing w:line="360" w:lineRule="auto"/>
              <w:ind w:firstLine="200"/>
              <w:jc w:val="left"/>
              <w:rPr>
                <w:color w:val="auto"/>
                <w:sz w:val="24"/>
              </w:rPr>
            </w:pPr>
            <w:r>
              <w:rPr>
                <w:color w:val="auto"/>
                <w:sz w:val="24"/>
              </w:rPr>
              <w:t>（1）尽量选用低噪声机械设备，同时加强保养和维护，并负责对现场工作人员进行培训，严格按操作规范使用各类机械。</w:t>
            </w:r>
          </w:p>
          <w:p>
            <w:pPr>
              <w:adjustRightInd w:val="0"/>
              <w:snapToGrid w:val="0"/>
              <w:spacing w:line="360" w:lineRule="auto"/>
              <w:ind w:firstLine="200"/>
              <w:jc w:val="left"/>
              <w:rPr>
                <w:color w:val="auto"/>
                <w:sz w:val="24"/>
              </w:rPr>
            </w:pPr>
            <w:r>
              <w:rPr>
                <w:color w:val="auto"/>
                <w:sz w:val="24"/>
              </w:rPr>
              <w:t>（2）</w:t>
            </w:r>
            <w:r>
              <w:rPr>
                <w:bCs/>
                <w:color w:val="auto"/>
                <w:sz w:val="24"/>
              </w:rPr>
              <w:t>现场</w:t>
            </w:r>
            <w:r>
              <w:rPr>
                <w:color w:val="auto"/>
                <w:sz w:val="24"/>
              </w:rPr>
              <w:t>布置高噪声设备时应尽量远离住宅，且避免在居民休息时间使用，并进行一定的隔离和防护消声处理，</w:t>
            </w:r>
            <w:r>
              <w:rPr>
                <w:bCs/>
                <w:color w:val="auto"/>
                <w:sz w:val="24"/>
              </w:rPr>
              <w:t>施工期工地周围应设置不低于2米的遮挡围墙或遮板</w:t>
            </w:r>
            <w:r>
              <w:rPr>
                <w:color w:val="auto"/>
                <w:sz w:val="24"/>
              </w:rPr>
              <w:t>，并尽可能选用低噪声设备，严格控制施工时间，禁止在中午（12:00-14:00）和夜间（22:00-8:00）施工；避免在同一时间集中使用大量的动力机械设备；加强管理，采取有效的隔声、消声措施。</w:t>
            </w:r>
          </w:p>
          <w:p>
            <w:pPr>
              <w:adjustRightInd w:val="0"/>
              <w:snapToGrid w:val="0"/>
              <w:spacing w:line="360" w:lineRule="auto"/>
              <w:ind w:firstLine="200"/>
              <w:jc w:val="left"/>
              <w:rPr>
                <w:color w:val="auto"/>
                <w:sz w:val="24"/>
              </w:rPr>
            </w:pPr>
            <w:r>
              <w:rPr>
                <w:color w:val="auto"/>
                <w:sz w:val="24"/>
              </w:rPr>
              <w:t>（3）加强运输车辆的管理，按规定组织车辆运输，合理规定运输通道。经过居民区时，车辆应限速行驶，减少鸣笛。</w:t>
            </w:r>
          </w:p>
          <w:p>
            <w:pPr>
              <w:adjustRightInd w:val="0"/>
              <w:snapToGrid w:val="0"/>
              <w:spacing w:line="360" w:lineRule="auto"/>
              <w:ind w:firstLine="482" w:firstLineChars="200"/>
              <w:jc w:val="left"/>
              <w:rPr>
                <w:b/>
                <w:color w:val="auto"/>
                <w:sz w:val="24"/>
                <w:szCs w:val="21"/>
              </w:rPr>
            </w:pPr>
            <w:r>
              <w:rPr>
                <w:rFonts w:hint="eastAsia"/>
                <w:b/>
                <w:color w:val="auto"/>
                <w:sz w:val="24"/>
                <w:szCs w:val="21"/>
              </w:rPr>
              <w:t>4.固体废物</w:t>
            </w:r>
          </w:p>
          <w:p>
            <w:pPr>
              <w:spacing w:line="360" w:lineRule="auto"/>
              <w:ind w:firstLine="480" w:firstLineChars="200"/>
              <w:jc w:val="left"/>
              <w:rPr>
                <w:color w:val="auto"/>
                <w:sz w:val="24"/>
              </w:rPr>
            </w:pPr>
            <w:r>
              <w:rPr>
                <w:rFonts w:hint="eastAsia"/>
                <w:color w:val="auto"/>
                <w:sz w:val="24"/>
              </w:rPr>
              <w:t>建筑垃圾尽量在场内周转，就地用于回填、绿化、道路等，无法回填的堆放于指定地点，由施工方统一清运至主管部门</w:t>
            </w:r>
            <w:r>
              <w:rPr>
                <w:color w:val="auto"/>
                <w:sz w:val="24"/>
              </w:rPr>
              <w:t>指定地点</w:t>
            </w:r>
            <w:r>
              <w:rPr>
                <w:rFonts w:hint="eastAsia"/>
                <w:color w:val="auto"/>
                <w:sz w:val="24"/>
              </w:rPr>
              <w:t>工程渣土消纳场</w:t>
            </w:r>
            <w:r>
              <w:rPr>
                <w:color w:val="auto"/>
                <w:sz w:val="24"/>
              </w:rPr>
              <w:t>处置</w:t>
            </w:r>
            <w:r>
              <w:rPr>
                <w:rFonts w:hint="eastAsia"/>
                <w:color w:val="auto"/>
                <w:sz w:val="24"/>
              </w:rPr>
              <w:t>。</w:t>
            </w:r>
          </w:p>
          <w:p>
            <w:pPr>
              <w:adjustRightInd w:val="0"/>
              <w:snapToGrid w:val="0"/>
              <w:spacing w:line="360" w:lineRule="auto"/>
              <w:ind w:firstLine="482" w:firstLineChars="200"/>
              <w:jc w:val="left"/>
              <w:rPr>
                <w:color w:val="auto"/>
                <w:sz w:val="24"/>
              </w:rPr>
            </w:pPr>
            <w:r>
              <w:rPr>
                <w:rFonts w:hint="eastAsia"/>
                <w:b/>
                <w:color w:val="auto"/>
                <w:sz w:val="24"/>
                <w:szCs w:val="21"/>
              </w:rPr>
              <w:t>5.施工期水土流失</w:t>
            </w:r>
          </w:p>
          <w:p>
            <w:pPr>
              <w:spacing w:line="360" w:lineRule="auto"/>
              <w:ind w:firstLine="480" w:firstLineChars="200"/>
              <w:jc w:val="left"/>
              <w:rPr>
                <w:color w:val="auto"/>
                <w:sz w:val="24"/>
                <w:szCs w:val="36"/>
              </w:rPr>
            </w:pPr>
            <w:r>
              <w:rPr>
                <w:rFonts w:hint="eastAsia"/>
                <w:color w:val="auto"/>
                <w:sz w:val="24"/>
              </w:rPr>
              <w:t>施工期可能导致水土流失的主要原因是降雨、地表开挖和弃土填埋等，</w:t>
            </w:r>
            <w:r>
              <w:rPr>
                <w:rFonts w:hint="eastAsia"/>
                <w:color w:val="auto"/>
                <w:sz w:val="24"/>
                <w:szCs w:val="36"/>
              </w:rPr>
              <w:t>根据“谁开发谁保护，谁造成水土流失谁负责治理”的原则以及《开发建设项目水土保持方案技术规范》中的有关规定，确定本工程水土防治责任范围主要包括主体工程施工区、施工临时场地、临时堆土场、施工便道、中转料场及弃渣场等。根据项目建设区内的地形条件和自然条件以及建设项目施工工艺和施工区具体特点， 结合水土流失防治责任范围的划分，遵照治理措施布局合理、技术指标可行、经济有效的原则，防治分区划分为主体工程防治区、临建设施防治区（包含施工临时场地防治区、临时堆土场防治区、施工临时便道防治区、中转料场防治区）及弃渣场防治区。</w:t>
            </w:r>
          </w:p>
          <w:p>
            <w:pPr>
              <w:pStyle w:val="7"/>
              <w:numPr>
                <w:ilvl w:val="3"/>
                <w:numId w:val="0"/>
              </w:numPr>
              <w:ind w:firstLine="480" w:firstLineChars="200"/>
              <w:rPr>
                <w:b w:val="0"/>
                <w:bCs w:val="0"/>
                <w:color w:val="auto"/>
                <w:sz w:val="24"/>
                <w:szCs w:val="36"/>
              </w:rPr>
            </w:pPr>
            <w:r>
              <w:rPr>
                <w:rFonts w:hint="eastAsia"/>
                <w:b w:val="0"/>
                <w:bCs w:val="0"/>
                <w:color w:val="auto"/>
                <w:sz w:val="24"/>
                <w:szCs w:val="36"/>
              </w:rPr>
              <w:t xml:space="preserve">防治措施：根据本项目的水土流失预测分析和划定的防治责任范围，以及水土流失防治分区和防治内容，确定不同的防治区采用不同的防治措施及布局，统筹布局各项水土保持措施。 </w:t>
            </w:r>
          </w:p>
          <w:p>
            <w:pPr>
              <w:jc w:val="center"/>
              <w:rPr>
                <w:b/>
                <w:bCs/>
                <w:color w:val="auto"/>
              </w:rPr>
            </w:pPr>
            <w:r>
              <w:rPr>
                <w:rFonts w:hint="eastAsia"/>
                <w:b/>
                <w:bCs/>
                <w:color w:val="auto"/>
                <w:sz w:val="24"/>
                <w:szCs w:val="36"/>
              </w:rPr>
              <w:t>表</w:t>
            </w:r>
            <w:r>
              <w:rPr>
                <w:rFonts w:hint="eastAsia"/>
                <w:b/>
                <w:bCs/>
                <w:color w:val="auto"/>
                <w:sz w:val="24"/>
                <w:szCs w:val="36"/>
                <w:lang w:val="en-US" w:eastAsia="zh-CN"/>
              </w:rPr>
              <w:t>14</w:t>
            </w:r>
            <w:r>
              <w:rPr>
                <w:rFonts w:hint="eastAsia"/>
                <w:b/>
                <w:bCs/>
                <w:color w:val="auto"/>
                <w:sz w:val="24"/>
                <w:szCs w:val="36"/>
              </w:rPr>
              <w:t>分区防治措施</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2877"/>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45" w:type="dxa"/>
                  <w:vMerge w:val="restart"/>
                  <w:vAlign w:val="center"/>
                </w:tcPr>
                <w:p>
                  <w:pPr>
                    <w:pStyle w:val="7"/>
                    <w:numPr>
                      <w:ilvl w:val="3"/>
                      <w:numId w:val="0"/>
                    </w:numPr>
                    <w:spacing w:line="240" w:lineRule="auto"/>
                    <w:jc w:val="center"/>
                    <w:rPr>
                      <w:color w:val="auto"/>
                      <w:szCs w:val="21"/>
                    </w:rPr>
                  </w:pPr>
                  <w:r>
                    <w:rPr>
                      <w:rFonts w:hint="eastAsia"/>
                      <w:color w:val="auto"/>
                      <w:szCs w:val="21"/>
                    </w:rPr>
                    <w:t>分区</w:t>
                  </w:r>
                </w:p>
              </w:tc>
              <w:tc>
                <w:tcPr>
                  <w:tcW w:w="5714" w:type="dxa"/>
                  <w:gridSpan w:val="2"/>
                  <w:vAlign w:val="center"/>
                </w:tcPr>
                <w:p>
                  <w:pPr>
                    <w:pStyle w:val="7"/>
                    <w:numPr>
                      <w:ilvl w:val="3"/>
                      <w:numId w:val="0"/>
                    </w:numPr>
                    <w:spacing w:line="240" w:lineRule="auto"/>
                    <w:jc w:val="center"/>
                    <w:rPr>
                      <w:color w:val="auto"/>
                      <w:szCs w:val="21"/>
                    </w:rPr>
                  </w:pPr>
                  <w:r>
                    <w:rPr>
                      <w:rFonts w:hint="eastAsia"/>
                      <w:color w:val="auto"/>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45" w:type="dxa"/>
                  <w:vMerge w:val="continue"/>
                  <w:vAlign w:val="center"/>
                </w:tcPr>
                <w:p>
                  <w:pPr>
                    <w:pStyle w:val="7"/>
                    <w:numPr>
                      <w:ilvl w:val="3"/>
                      <w:numId w:val="0"/>
                    </w:numPr>
                    <w:spacing w:line="240" w:lineRule="auto"/>
                    <w:jc w:val="center"/>
                    <w:rPr>
                      <w:color w:val="auto"/>
                      <w:szCs w:val="21"/>
                    </w:rPr>
                  </w:pPr>
                </w:p>
              </w:tc>
              <w:tc>
                <w:tcPr>
                  <w:tcW w:w="2877" w:type="dxa"/>
                  <w:vAlign w:val="center"/>
                </w:tcPr>
                <w:p>
                  <w:pPr>
                    <w:pStyle w:val="7"/>
                    <w:numPr>
                      <w:ilvl w:val="3"/>
                      <w:numId w:val="0"/>
                    </w:numPr>
                    <w:spacing w:line="240" w:lineRule="auto"/>
                    <w:jc w:val="center"/>
                    <w:rPr>
                      <w:color w:val="auto"/>
                      <w:szCs w:val="21"/>
                    </w:rPr>
                  </w:pPr>
                  <w:r>
                    <w:rPr>
                      <w:rFonts w:hint="eastAsia"/>
                      <w:color w:val="auto"/>
                      <w:szCs w:val="21"/>
                    </w:rPr>
                    <w:t>植物措施</w:t>
                  </w:r>
                </w:p>
              </w:tc>
              <w:tc>
                <w:tcPr>
                  <w:tcW w:w="2837" w:type="dxa"/>
                  <w:vAlign w:val="center"/>
                </w:tcPr>
                <w:p>
                  <w:pPr>
                    <w:pStyle w:val="7"/>
                    <w:numPr>
                      <w:ilvl w:val="3"/>
                      <w:numId w:val="0"/>
                    </w:numPr>
                    <w:spacing w:line="240" w:lineRule="auto"/>
                    <w:jc w:val="center"/>
                    <w:rPr>
                      <w:color w:val="auto"/>
                      <w:szCs w:val="21"/>
                    </w:rPr>
                  </w:pPr>
                  <w:r>
                    <w:rPr>
                      <w:rFonts w:hint="eastAsia"/>
                      <w:color w:val="auto"/>
                      <w:szCs w:val="21"/>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45"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主体工程防治区</w:t>
                  </w:r>
                </w:p>
              </w:tc>
              <w:tc>
                <w:tcPr>
                  <w:tcW w:w="2877"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厂周边场地覆土、植草绿化</w:t>
                  </w:r>
                </w:p>
              </w:tc>
              <w:tc>
                <w:tcPr>
                  <w:tcW w:w="2837"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基坑顶部周边临时排水沉沙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45"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临时场地防治区</w:t>
                  </w:r>
                </w:p>
              </w:tc>
              <w:tc>
                <w:tcPr>
                  <w:tcW w:w="2877"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覆土、植草绿化</w:t>
                  </w:r>
                </w:p>
              </w:tc>
              <w:tc>
                <w:tcPr>
                  <w:tcW w:w="2837"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填土草包临时拦挡、场地临时排水沉沙、覆盖薄膜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45"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弃渣场防治区</w:t>
                  </w:r>
                </w:p>
              </w:tc>
              <w:tc>
                <w:tcPr>
                  <w:tcW w:w="2877"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覆土、植草绿化</w:t>
                  </w:r>
                </w:p>
              </w:tc>
              <w:tc>
                <w:tcPr>
                  <w:tcW w:w="2837" w:type="dxa"/>
                  <w:vAlign w:val="center"/>
                </w:tcPr>
                <w:p>
                  <w:pPr>
                    <w:pStyle w:val="7"/>
                    <w:numPr>
                      <w:ilvl w:val="3"/>
                      <w:numId w:val="0"/>
                    </w:numPr>
                    <w:spacing w:line="240" w:lineRule="auto"/>
                    <w:jc w:val="center"/>
                    <w:rPr>
                      <w:b w:val="0"/>
                      <w:bCs w:val="0"/>
                      <w:color w:val="auto"/>
                      <w:szCs w:val="21"/>
                    </w:rPr>
                  </w:pPr>
                  <w:r>
                    <w:rPr>
                      <w:rFonts w:hint="eastAsia"/>
                      <w:b w:val="0"/>
                      <w:bCs w:val="0"/>
                      <w:color w:val="auto"/>
                      <w:szCs w:val="21"/>
                    </w:rPr>
                    <w:t>填土草包临时拦挡 、场地临时排水沉沙</w:t>
                  </w:r>
                </w:p>
              </w:tc>
            </w:tr>
          </w:tbl>
          <w:p>
            <w:pPr>
              <w:rPr>
                <w:color w:val="auto"/>
              </w:rPr>
            </w:pPr>
          </w:p>
          <w:p>
            <w:pPr>
              <w:keepNext w:val="0"/>
              <w:keepLines w:val="0"/>
              <w:pageBreakBefore w:val="0"/>
              <w:widowControl/>
              <w:kinsoku/>
              <w:wordWrap/>
              <w:overflowPunct/>
              <w:topLinePunct w:val="0"/>
              <w:autoSpaceDE/>
              <w:autoSpaceDN/>
              <w:bidi w:val="0"/>
              <w:adjustRightInd w:val="0"/>
              <w:snapToGrid w:val="0"/>
              <w:spacing w:line="348" w:lineRule="auto"/>
              <w:ind w:firstLine="482" w:firstLineChars="200"/>
              <w:textAlignment w:val="auto"/>
              <w:rPr>
                <w:b/>
                <w:color w:val="auto"/>
                <w:sz w:val="24"/>
                <w:szCs w:val="28"/>
              </w:rPr>
            </w:pPr>
            <w:r>
              <w:rPr>
                <w:rFonts w:hint="eastAsia"/>
                <w:b/>
                <w:color w:val="auto"/>
                <w:sz w:val="24"/>
                <w:szCs w:val="28"/>
              </w:rPr>
              <w:t>6.</w:t>
            </w:r>
            <w:r>
              <w:rPr>
                <w:b/>
                <w:color w:val="auto"/>
                <w:sz w:val="24"/>
                <w:szCs w:val="28"/>
              </w:rPr>
              <w:t>生态环境和景观的影响</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color w:val="auto"/>
                <w:sz w:val="24"/>
                <w:szCs w:val="28"/>
              </w:rPr>
              <w:t>本工程施工对生态、景观环境的影响主要是：</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①</w:t>
            </w:r>
            <w:r>
              <w:rPr>
                <w:color w:val="auto"/>
                <w:sz w:val="24"/>
                <w:szCs w:val="28"/>
              </w:rPr>
              <w:t>施工期间的填挖土石方破坏自然景观。工程在取土填土后裸露表面被雨水冲刷后将造成水土流失现象，对景观也会产生破坏影响。</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②</w:t>
            </w:r>
            <w:r>
              <w:rPr>
                <w:color w:val="auto"/>
                <w:sz w:val="24"/>
                <w:szCs w:val="28"/>
              </w:rPr>
              <w:t>施工过程开挖地表，坑坑洼洼，影响景观；使原地表层的地下水层和排水系统受到一定影响。</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③</w:t>
            </w:r>
            <w:r>
              <w:rPr>
                <w:color w:val="auto"/>
                <w:sz w:val="24"/>
                <w:szCs w:val="28"/>
              </w:rPr>
              <w:t>施工工地内运转的建筑机械、无序堆放的建筑材料和建筑垃圾，也将造成杂乱现象，有些还会持续到运营初期。更主要的是在施工后期，若不进行及时的植被恢复，将对景观产生一定的不良的影响。</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④</w:t>
            </w:r>
            <w:r>
              <w:rPr>
                <w:color w:val="auto"/>
                <w:sz w:val="24"/>
                <w:szCs w:val="28"/>
              </w:rPr>
              <w:t>该项目在施工期内将增加周围地区的扬尘量，给人空气污浊的感觉。</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⑤</w:t>
            </w:r>
            <w:r>
              <w:rPr>
                <w:color w:val="auto"/>
                <w:sz w:val="24"/>
                <w:szCs w:val="28"/>
              </w:rPr>
              <w:t>施工中土壤结构会受到破坏，土壤抵抗侵蚀的能力将会大大减弱，在暴雨中由降雨所产生的土壤侵蚀，将会造成项目建设施工过程中严重的水体流失。</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减缓措施：①施工期合理施工布局，有计划地施工，避免大面积开挖，减少裸地面积，将基础开挖工作安排在晴天进行、弃土建筑垃圾及时清运、雨天对没有及时清运的物料和临时土方进行遮盖等，防止水土流失；</w:t>
            </w:r>
          </w:p>
          <w:p>
            <w:pPr>
              <w:keepNext w:val="0"/>
              <w:keepLines w:val="0"/>
              <w:pageBreakBefore w:val="0"/>
              <w:widowControl/>
              <w:kinsoku/>
              <w:wordWrap/>
              <w:overflowPunct/>
              <w:topLinePunct w:val="0"/>
              <w:autoSpaceDE/>
              <w:autoSpaceDN/>
              <w:bidi w:val="0"/>
              <w:adjustRightInd w:val="0"/>
              <w:snapToGrid w:val="0"/>
              <w:spacing w:line="348" w:lineRule="auto"/>
              <w:ind w:firstLine="480" w:firstLineChars="200"/>
              <w:textAlignment w:val="auto"/>
              <w:rPr>
                <w:color w:val="auto"/>
                <w:sz w:val="24"/>
                <w:szCs w:val="28"/>
              </w:rPr>
            </w:pPr>
            <w:r>
              <w:rPr>
                <w:rFonts w:hint="eastAsia"/>
                <w:color w:val="auto"/>
                <w:sz w:val="24"/>
                <w:szCs w:val="28"/>
              </w:rPr>
              <w:t>②管道施工分层开挖分层回填，表土单独集中堆放，及时采取拦挡、截排水等临时防护措施加以防护，后期用于绿化用途；</w:t>
            </w:r>
          </w:p>
          <w:p>
            <w:pPr>
              <w:keepNext w:val="0"/>
              <w:keepLines w:val="0"/>
              <w:pageBreakBefore w:val="0"/>
              <w:kinsoku/>
              <w:wordWrap/>
              <w:overflowPunct/>
              <w:topLinePunct w:val="0"/>
              <w:autoSpaceDE/>
              <w:autoSpaceDN/>
              <w:bidi w:val="0"/>
              <w:spacing w:line="348" w:lineRule="auto"/>
              <w:ind w:firstLine="480" w:firstLineChars="200"/>
              <w:jc w:val="left"/>
              <w:textAlignment w:val="auto"/>
              <w:rPr>
                <w:bCs/>
                <w:color w:val="auto"/>
                <w:spacing w:val="-10"/>
                <w:sz w:val="24"/>
                <w:szCs w:val="24"/>
              </w:rPr>
            </w:pPr>
            <w:r>
              <w:rPr>
                <w:rFonts w:hint="eastAsia"/>
                <w:color w:val="auto"/>
                <w:sz w:val="24"/>
                <w:szCs w:val="28"/>
              </w:rPr>
              <w:t>③工程建成后，对空地进行绿化，并保证绿化率及植被在该区域内均匀分布，绿化植物以</w:t>
            </w:r>
            <w:r>
              <w:rPr>
                <w:rFonts w:hint="eastAsia"/>
                <w:color w:val="auto"/>
                <w:sz w:val="24"/>
                <w:szCs w:val="28"/>
                <w:lang w:val="en-US" w:eastAsia="zh-CN"/>
              </w:rPr>
              <w:t>乳源</w:t>
            </w:r>
            <w:r>
              <w:rPr>
                <w:rFonts w:hint="eastAsia"/>
                <w:color w:val="auto"/>
                <w:sz w:val="24"/>
                <w:szCs w:val="28"/>
              </w:rPr>
              <w:t>本地物种为宜，并使植物的种类尽可能地多样化</w:t>
            </w: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870"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640" w:type="dxa"/>
            <w:vAlign w:val="center"/>
          </w:tcPr>
          <w:p>
            <w:pPr>
              <w:pStyle w:val="18"/>
              <w:adjustRightInd w:val="0"/>
              <w:snapToGrid w:val="0"/>
              <w:spacing w:after="0" w:line="360" w:lineRule="auto"/>
              <w:ind w:left="0" w:leftChars="0" w:firstLine="482" w:firstLineChars="200"/>
              <w:rPr>
                <w:b/>
                <w:bCs/>
                <w:color w:val="auto"/>
                <w:sz w:val="24"/>
                <w:szCs w:val="24"/>
              </w:rPr>
            </w:pPr>
            <w:r>
              <w:rPr>
                <w:rFonts w:hint="eastAsia"/>
                <w:b/>
                <w:bCs/>
                <w:color w:val="auto"/>
                <w:sz w:val="24"/>
                <w:szCs w:val="24"/>
              </w:rPr>
              <w:t>1.</w:t>
            </w:r>
            <w:r>
              <w:rPr>
                <w:b/>
                <w:bCs/>
                <w:color w:val="auto"/>
                <w:sz w:val="24"/>
                <w:szCs w:val="24"/>
              </w:rPr>
              <w:t>废气</w:t>
            </w:r>
            <w:r>
              <w:rPr>
                <w:rFonts w:hint="eastAsia"/>
                <w:b/>
                <w:bCs/>
                <w:color w:val="auto"/>
                <w:sz w:val="24"/>
                <w:szCs w:val="24"/>
              </w:rPr>
              <w:t xml:space="preserve"> </w:t>
            </w:r>
          </w:p>
          <w:p>
            <w:pPr>
              <w:pStyle w:val="18"/>
              <w:adjustRightInd w:val="0"/>
              <w:snapToGrid w:val="0"/>
              <w:spacing w:after="0" w:line="360" w:lineRule="auto"/>
              <w:ind w:left="0" w:leftChars="0" w:firstLine="480" w:firstLineChars="200"/>
              <w:rPr>
                <w:color w:val="auto"/>
                <w:sz w:val="24"/>
                <w:szCs w:val="24"/>
              </w:rPr>
            </w:pPr>
            <w:r>
              <w:rPr>
                <w:color w:val="auto"/>
                <w:sz w:val="24"/>
                <w:szCs w:val="24"/>
              </w:rPr>
              <w:t>本项目</w:t>
            </w:r>
            <w:r>
              <w:rPr>
                <w:rFonts w:hint="eastAsia"/>
                <w:color w:val="auto"/>
                <w:sz w:val="24"/>
                <w:szCs w:val="24"/>
              </w:rPr>
              <w:t>废气主要为</w:t>
            </w:r>
            <w:r>
              <w:rPr>
                <w:rFonts w:hint="eastAsia"/>
                <w:sz w:val="24"/>
                <w:szCs w:val="24"/>
              </w:rPr>
              <w:t>面粉投料筛选时飘散的粉尘</w:t>
            </w:r>
            <w:r>
              <w:rPr>
                <w:rFonts w:hint="eastAsia"/>
                <w:sz w:val="24"/>
                <w:szCs w:val="24"/>
                <w:lang w:eastAsia="zh-CN"/>
              </w:rPr>
              <w:t>，</w:t>
            </w:r>
            <w:r>
              <w:rPr>
                <w:rFonts w:hint="eastAsia"/>
                <w:sz w:val="24"/>
                <w:szCs w:val="24"/>
              </w:rPr>
              <w:t>醒发、焙烤及二次烘烤过程燃天然气产生的废气以及油烟</w:t>
            </w:r>
            <w:r>
              <w:rPr>
                <w:rFonts w:hint="eastAsia"/>
                <w:sz w:val="24"/>
                <w:szCs w:val="24"/>
                <w:lang w:eastAsia="zh-CN"/>
              </w:rPr>
              <w:t>，</w:t>
            </w:r>
            <w:r>
              <w:rPr>
                <w:rFonts w:hint="eastAsia"/>
                <w:sz w:val="24"/>
                <w:szCs w:val="24"/>
                <w:lang w:val="en-US" w:eastAsia="zh-CN"/>
              </w:rPr>
              <w:t>废</w:t>
            </w:r>
            <w:r>
              <w:rPr>
                <w:rFonts w:hint="eastAsia"/>
                <w:sz w:val="24"/>
                <w:szCs w:val="24"/>
                <w:lang w:eastAsia="zh-CN"/>
              </w:rPr>
              <w:t>水处理站产生的恶臭气体</w:t>
            </w:r>
            <w:r>
              <w:rPr>
                <w:rFonts w:hint="eastAsia"/>
                <w:color w:val="auto"/>
                <w:sz w:val="24"/>
                <w:szCs w:val="24"/>
              </w:rPr>
              <w:t>。</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hint="default"/>
                <w:b/>
                <w:bCs/>
                <w:color w:val="auto"/>
                <w:sz w:val="24"/>
                <w:szCs w:val="24"/>
                <w:lang w:val="en-US"/>
              </w:rPr>
            </w:pPr>
            <w:r>
              <w:rPr>
                <w:rFonts w:hint="eastAsia"/>
                <w:b/>
                <w:bCs/>
                <w:color w:val="auto"/>
                <w:sz w:val="24"/>
                <w:szCs w:val="24"/>
                <w:lang w:val="en-US" w:eastAsia="zh-CN"/>
              </w:rPr>
              <w:t>（1）面粉投料筛选粉尘</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360" w:lineRule="auto"/>
              <w:ind w:firstLine="480" w:firstLineChars="200"/>
              <w:textAlignment w:val="auto"/>
              <w:rPr>
                <w:rFonts w:hint="eastAsia"/>
                <w:sz w:val="24"/>
                <w:szCs w:val="24"/>
              </w:rPr>
            </w:pPr>
            <w:r>
              <w:rPr>
                <w:rFonts w:hint="eastAsia"/>
                <w:sz w:val="24"/>
                <w:szCs w:val="24"/>
              </w:rPr>
              <w:t>由于面粉比重较轻，投料过程容易飘散产生粉尘，筛选过程为密闭，产生的粉尘量很小，但也可能经投料口飘散，类比同类生产企业，投料、筛选粉尘产生量约</w:t>
            </w:r>
            <w:r>
              <w:rPr>
                <w:rFonts w:hint="eastAsia"/>
                <w:sz w:val="24"/>
                <w:szCs w:val="24"/>
                <w:lang w:val="en-US" w:eastAsia="zh-CN"/>
              </w:rPr>
              <w:t>原料用量的</w:t>
            </w:r>
            <w:r>
              <w:rPr>
                <w:rFonts w:hint="eastAsia"/>
                <w:sz w:val="24"/>
                <w:szCs w:val="24"/>
              </w:rPr>
              <w:t>0.01%，则粉尘产生量为</w:t>
            </w:r>
            <w:r>
              <w:rPr>
                <w:rFonts w:hint="eastAsia"/>
                <w:sz w:val="24"/>
                <w:szCs w:val="24"/>
                <w:lang w:val="en-US" w:eastAsia="zh-CN"/>
              </w:rPr>
              <w:t>1.0</w:t>
            </w:r>
            <w:r>
              <w:rPr>
                <w:rFonts w:hint="eastAsia"/>
                <w:sz w:val="24"/>
                <w:szCs w:val="24"/>
              </w:rPr>
              <w:t>t/a，经布袋除尘器收集后在车间内排放，布袋除尘效率按95%计，则粉尘排放量</w:t>
            </w:r>
            <w:r>
              <w:rPr>
                <w:rFonts w:hint="eastAsia"/>
                <w:sz w:val="24"/>
                <w:szCs w:val="24"/>
                <w:lang w:val="en-US" w:eastAsia="zh-CN"/>
              </w:rPr>
              <w:t>0.05</w:t>
            </w:r>
            <w:r>
              <w:rPr>
                <w:rFonts w:hint="eastAsia"/>
                <w:sz w:val="24"/>
                <w:szCs w:val="24"/>
              </w:rPr>
              <w:t>t/a，属无组织排放。</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360" w:lineRule="auto"/>
              <w:ind w:firstLine="482" w:firstLineChars="200"/>
              <w:textAlignment w:val="auto"/>
              <w:rPr>
                <w:rFonts w:hint="default"/>
                <w:b/>
                <w:bCs/>
                <w:color w:val="auto"/>
                <w:sz w:val="24"/>
                <w:szCs w:val="24"/>
                <w:lang w:val="en-US"/>
              </w:rPr>
            </w:pPr>
            <w:r>
              <w:rPr>
                <w:rFonts w:hint="eastAsia"/>
                <w:b/>
                <w:bCs/>
                <w:color w:val="auto"/>
                <w:sz w:val="24"/>
                <w:szCs w:val="24"/>
                <w:lang w:val="en-US" w:eastAsia="zh-CN"/>
              </w:rPr>
              <w:t>（2）燃天然气废气</w:t>
            </w:r>
          </w:p>
          <w:p>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sz w:val="24"/>
                <w:szCs w:val="24"/>
              </w:rPr>
            </w:pPr>
            <w:r>
              <w:rPr>
                <w:rFonts w:hint="eastAsia"/>
                <w:sz w:val="24"/>
                <w:szCs w:val="24"/>
              </w:rPr>
              <w:t>根据建设单位提供的资料，项目天然气消耗量</w:t>
            </w:r>
            <w:r>
              <w:rPr>
                <w:rFonts w:hint="eastAsia"/>
                <w:sz w:val="24"/>
                <w:szCs w:val="24"/>
                <w:lang w:val="en-US" w:eastAsia="zh-CN"/>
              </w:rPr>
              <w:t>480</w:t>
            </w:r>
            <w:r>
              <w:rPr>
                <w:rFonts w:hint="eastAsia"/>
                <w:sz w:val="24"/>
                <w:szCs w:val="24"/>
              </w:rPr>
              <w:t>m</w:t>
            </w:r>
            <w:r>
              <w:rPr>
                <w:rFonts w:hint="eastAsia"/>
                <w:sz w:val="24"/>
                <w:szCs w:val="24"/>
                <w:vertAlign w:val="superscript"/>
              </w:rPr>
              <w:t>3</w:t>
            </w:r>
            <w:r>
              <w:rPr>
                <w:rFonts w:hint="eastAsia"/>
                <w:sz w:val="24"/>
                <w:szCs w:val="24"/>
              </w:rPr>
              <w:t>/d（</w:t>
            </w:r>
            <w:r>
              <w:rPr>
                <w:rFonts w:hint="eastAsia"/>
                <w:sz w:val="24"/>
                <w:szCs w:val="24"/>
                <w:lang w:val="en-US" w:eastAsia="zh-CN"/>
              </w:rPr>
              <w:t>12</w:t>
            </w:r>
            <w:r>
              <w:rPr>
                <w:rFonts w:hint="eastAsia"/>
                <w:sz w:val="24"/>
                <w:szCs w:val="24"/>
              </w:rPr>
              <w:t>万m</w:t>
            </w:r>
            <w:r>
              <w:rPr>
                <w:rFonts w:hint="eastAsia"/>
                <w:sz w:val="24"/>
                <w:szCs w:val="24"/>
                <w:vertAlign w:val="superscript"/>
              </w:rPr>
              <w:t>3</w:t>
            </w:r>
            <w:r>
              <w:rPr>
                <w:rFonts w:hint="eastAsia"/>
                <w:sz w:val="24"/>
                <w:szCs w:val="24"/>
              </w:rPr>
              <w:t>/a），</w:t>
            </w:r>
            <w:r>
              <w:rPr>
                <w:rFonts w:hint="eastAsia" w:cs="宋体"/>
                <w:color w:val="auto"/>
                <w:sz w:val="24"/>
                <w:lang w:val="en-US" w:eastAsia="zh-CN"/>
              </w:rPr>
              <w:t>参照</w:t>
            </w:r>
            <w:r>
              <w:rPr>
                <w:rFonts w:hint="eastAsia" w:ascii="Times New Roman" w:hAnsi="Times New Roman" w:cs="宋体"/>
                <w:color w:val="auto"/>
                <w:sz w:val="24"/>
              </w:rPr>
              <w:t>《排放源统计调查产排污核算方法和系数手册》（公告2021年第24号）4430工业锅炉（热力生产和供应行业）产污系数表-燃气工业锅炉、《天然气》（GB17820-2018)及《环境影响评价工程师职业资格登记培训教材 社会区域类》（中国环境科学出版社），每1万m</w:t>
            </w:r>
            <w:r>
              <w:rPr>
                <w:rFonts w:hint="eastAsia" w:ascii="Times New Roman" w:hAnsi="Times New Roman" w:cs="宋体"/>
                <w:color w:val="auto"/>
                <w:sz w:val="24"/>
                <w:vertAlign w:val="superscript"/>
              </w:rPr>
              <w:t>3</w:t>
            </w:r>
            <w:r>
              <w:rPr>
                <w:rFonts w:hint="eastAsia" w:ascii="Times New Roman" w:hAnsi="Times New Roman" w:cs="宋体"/>
                <w:color w:val="auto"/>
                <w:sz w:val="24"/>
              </w:rPr>
              <w:t>天然气产生废气10.7753万Nm</w:t>
            </w:r>
            <w:r>
              <w:rPr>
                <w:rFonts w:hint="eastAsia" w:ascii="Times New Roman" w:hAnsi="Times New Roman" w:cs="宋体"/>
                <w:color w:val="auto"/>
                <w:sz w:val="24"/>
                <w:vertAlign w:val="superscript"/>
              </w:rPr>
              <w:t>3</w:t>
            </w:r>
            <w:r>
              <w:rPr>
                <w:rFonts w:hint="eastAsia" w:ascii="Times New Roman" w:hAnsi="Times New Roman" w:cs="宋体"/>
                <w:color w:val="auto"/>
                <w:sz w:val="24"/>
              </w:rPr>
              <w:t>、SO</w:t>
            </w:r>
            <w:r>
              <w:rPr>
                <w:rFonts w:hint="eastAsia" w:ascii="Times New Roman" w:hAnsi="Times New Roman" w:cs="宋体"/>
                <w:color w:val="auto"/>
                <w:sz w:val="24"/>
                <w:vertAlign w:val="subscript"/>
              </w:rPr>
              <w:t>2</w:t>
            </w:r>
            <w:r>
              <w:rPr>
                <w:rFonts w:hint="eastAsia" w:ascii="Times New Roman" w:hAnsi="Times New Roman" w:cs="宋体"/>
                <w:color w:val="auto"/>
                <w:sz w:val="24"/>
              </w:rPr>
              <w:t xml:space="preserve"> 2.0kg、NO</w:t>
            </w:r>
            <w:r>
              <w:rPr>
                <w:rFonts w:hint="eastAsia" w:ascii="Times New Roman" w:hAnsi="Times New Roman" w:cs="宋体"/>
                <w:color w:val="auto"/>
                <w:sz w:val="24"/>
                <w:vertAlign w:val="subscript"/>
              </w:rPr>
              <w:t>X</w:t>
            </w:r>
            <w:r>
              <w:rPr>
                <w:rFonts w:hint="eastAsia" w:ascii="Times New Roman" w:hAnsi="Times New Roman" w:cs="宋体"/>
                <w:color w:val="auto"/>
                <w:sz w:val="24"/>
              </w:rPr>
              <w:t xml:space="preserve"> </w:t>
            </w:r>
            <w:r>
              <w:rPr>
                <w:rFonts w:hint="default" w:ascii="Times New Roman" w:hAnsi="Times New Roman" w:cs="Times New Roman"/>
                <w:caps w:val="0"/>
                <w:smallCaps w:val="0"/>
                <w:color w:val="auto"/>
                <w:spacing w:val="0"/>
                <w:w w:val="100"/>
                <w:position w:val="0"/>
                <w:sz w:val="24"/>
                <w:lang w:val="en-US" w:eastAsia="zh-CN"/>
              </w:rPr>
              <w:t>15.87</w:t>
            </w:r>
            <w:r>
              <w:rPr>
                <w:rFonts w:hint="eastAsia" w:ascii="Times New Roman" w:hAnsi="Times New Roman" w:cs="宋体"/>
                <w:color w:val="auto"/>
                <w:sz w:val="24"/>
              </w:rPr>
              <w:t>kg（</w:t>
            </w:r>
            <w:r>
              <w:rPr>
                <w:rFonts w:hint="default" w:ascii="Times New Roman" w:hAnsi="Times New Roman" w:cs="Times New Roman"/>
                <w:caps w:val="0"/>
                <w:smallCaps w:val="0"/>
                <w:color w:val="auto"/>
                <w:spacing w:val="0"/>
                <w:w w:val="100"/>
                <w:position w:val="0"/>
                <w:sz w:val="24"/>
                <w:lang w:val="en-US" w:eastAsia="zh-CN"/>
              </w:rPr>
              <w:t>低氮燃烧-国内一般</w:t>
            </w:r>
            <w:r>
              <w:rPr>
                <w:rFonts w:hint="eastAsia" w:ascii="Times New Roman" w:hAnsi="Times New Roman" w:cs="宋体"/>
                <w:color w:val="auto"/>
                <w:sz w:val="24"/>
              </w:rPr>
              <w:t>）、颗粒物1.4kg</w:t>
            </w:r>
            <w:r>
              <w:rPr>
                <w:rFonts w:hint="eastAsia" w:ascii="Times New Roman" w:hAnsi="Times New Roman" w:cs="宋体"/>
                <w:color w:val="auto"/>
                <w:sz w:val="24"/>
                <w:lang w:eastAsia="zh-CN"/>
              </w:rPr>
              <w:t>。</w:t>
            </w:r>
            <w:r>
              <w:rPr>
                <w:rFonts w:hint="default" w:ascii="Times New Roman" w:hAnsi="Times New Roman" w:eastAsia="宋体" w:cs="Times New Roman"/>
                <w:b w:val="0"/>
                <w:caps w:val="0"/>
                <w:smallCaps w:val="0"/>
                <w:color w:val="auto"/>
                <w:spacing w:val="0"/>
                <w:w w:val="100"/>
                <w:position w:val="0"/>
                <w:sz w:val="24"/>
                <w:szCs w:val="24"/>
                <w:lang w:eastAsia="zh-CN"/>
              </w:rPr>
              <w:t>则</w:t>
            </w:r>
            <w:r>
              <w:rPr>
                <w:rFonts w:hint="default" w:ascii="Times New Roman" w:hAnsi="Times New Roman" w:eastAsia="宋体" w:cs="Times New Roman"/>
                <w:b w:val="0"/>
                <w:caps w:val="0"/>
                <w:smallCaps w:val="0"/>
                <w:color w:val="auto"/>
                <w:spacing w:val="0"/>
                <w:w w:val="100"/>
                <w:position w:val="0"/>
                <w:sz w:val="24"/>
                <w:szCs w:val="24"/>
                <w:lang w:val="en-US" w:eastAsia="zh-CN"/>
              </w:rPr>
              <w:t>颗粒物</w:t>
            </w:r>
            <w:r>
              <w:rPr>
                <w:rFonts w:hint="default" w:ascii="Times New Roman" w:hAnsi="Times New Roman" w:eastAsia="宋体" w:cs="Times New Roman"/>
                <w:b w:val="0"/>
                <w:caps w:val="0"/>
                <w:smallCaps w:val="0"/>
                <w:color w:val="auto"/>
                <w:spacing w:val="0"/>
                <w:w w:val="100"/>
                <w:position w:val="0"/>
                <w:sz w:val="24"/>
                <w:szCs w:val="24"/>
                <w:lang w:eastAsia="zh-CN"/>
              </w:rPr>
              <w:t>产生量为</w:t>
            </w:r>
            <w:r>
              <w:rPr>
                <w:rFonts w:hint="eastAsia" w:ascii="Times New Roman" w:hAnsi="Times New Roman" w:eastAsia="宋体" w:cs="Times New Roman"/>
                <w:b w:val="0"/>
                <w:caps w:val="0"/>
                <w:smallCaps w:val="0"/>
                <w:color w:val="auto"/>
                <w:spacing w:val="0"/>
                <w:w w:val="100"/>
                <w:position w:val="0"/>
                <w:sz w:val="24"/>
                <w:szCs w:val="24"/>
                <w:lang w:val="en-US" w:eastAsia="zh-CN"/>
              </w:rPr>
              <w:t>0.0</w:t>
            </w:r>
            <w:r>
              <w:rPr>
                <w:rFonts w:hint="eastAsia" w:cs="Times New Roman"/>
                <w:b w:val="0"/>
                <w:caps w:val="0"/>
                <w:smallCaps w:val="0"/>
                <w:color w:val="auto"/>
                <w:spacing w:val="0"/>
                <w:w w:val="100"/>
                <w:position w:val="0"/>
                <w:sz w:val="24"/>
                <w:szCs w:val="24"/>
                <w:lang w:val="en-US" w:eastAsia="zh-CN"/>
              </w:rPr>
              <w:t>2</w:t>
            </w:r>
            <w:r>
              <w:rPr>
                <w:rFonts w:hint="default" w:ascii="Times New Roman" w:hAnsi="Times New Roman" w:eastAsia="宋体" w:cs="Times New Roman"/>
                <w:b w:val="0"/>
                <w:caps w:val="0"/>
                <w:smallCaps w:val="0"/>
                <w:color w:val="auto"/>
                <w:spacing w:val="0"/>
                <w:w w:val="100"/>
                <w:position w:val="0"/>
                <w:sz w:val="24"/>
                <w:szCs w:val="24"/>
                <w:lang w:val="en-US" w:eastAsia="zh-CN"/>
              </w:rPr>
              <w:t>t/a，</w:t>
            </w:r>
            <w:r>
              <w:rPr>
                <w:rFonts w:hint="default" w:ascii="Times New Roman" w:hAnsi="Times New Roman" w:eastAsia="宋体" w:cs="Times New Roman"/>
                <w:b w:val="0"/>
                <w:bCs/>
                <w:caps w:val="0"/>
                <w:smallCaps w:val="0"/>
                <w:color w:val="auto"/>
                <w:spacing w:val="0"/>
                <w:w w:val="100"/>
                <w:position w:val="0"/>
                <w:sz w:val="24"/>
                <w:szCs w:val="24"/>
                <w:lang w:val="en-US" w:eastAsia="zh-CN"/>
              </w:rPr>
              <w:t>SO</w:t>
            </w:r>
            <w:r>
              <w:rPr>
                <w:rFonts w:hint="default" w:ascii="Times New Roman" w:hAnsi="Times New Roman" w:eastAsia="宋体" w:cs="Times New Roman"/>
                <w:b w:val="0"/>
                <w:bCs/>
                <w:caps w:val="0"/>
                <w:smallCaps w:val="0"/>
                <w:color w:val="auto"/>
                <w:spacing w:val="0"/>
                <w:w w:val="100"/>
                <w:position w:val="0"/>
                <w:sz w:val="24"/>
                <w:szCs w:val="24"/>
                <w:vertAlign w:val="subscript"/>
                <w:lang w:val="en-US" w:eastAsia="zh-CN"/>
              </w:rPr>
              <w:t>2</w:t>
            </w:r>
            <w:r>
              <w:rPr>
                <w:rFonts w:hint="default" w:ascii="Times New Roman" w:hAnsi="Times New Roman" w:eastAsia="宋体" w:cs="Times New Roman"/>
                <w:b w:val="0"/>
                <w:caps w:val="0"/>
                <w:smallCaps w:val="0"/>
                <w:color w:val="auto"/>
                <w:spacing w:val="0"/>
                <w:w w:val="100"/>
                <w:position w:val="0"/>
                <w:sz w:val="24"/>
                <w:szCs w:val="24"/>
                <w:lang w:eastAsia="zh-CN"/>
              </w:rPr>
              <w:t>产生量为</w:t>
            </w:r>
            <w:r>
              <w:rPr>
                <w:rFonts w:hint="eastAsia" w:ascii="Times New Roman" w:hAnsi="Times New Roman" w:eastAsia="宋体" w:cs="Times New Roman"/>
                <w:b w:val="0"/>
                <w:caps w:val="0"/>
                <w:smallCaps w:val="0"/>
                <w:color w:val="auto"/>
                <w:spacing w:val="0"/>
                <w:w w:val="100"/>
                <w:position w:val="0"/>
                <w:sz w:val="24"/>
                <w:szCs w:val="24"/>
                <w:lang w:val="en-US" w:eastAsia="zh-CN"/>
              </w:rPr>
              <w:t>0.</w:t>
            </w:r>
            <w:r>
              <w:rPr>
                <w:rFonts w:hint="eastAsia" w:cs="Times New Roman"/>
                <w:b w:val="0"/>
                <w:caps w:val="0"/>
                <w:smallCaps w:val="0"/>
                <w:color w:val="auto"/>
                <w:spacing w:val="0"/>
                <w:w w:val="100"/>
                <w:position w:val="0"/>
                <w:sz w:val="24"/>
                <w:szCs w:val="24"/>
                <w:lang w:val="en-US" w:eastAsia="zh-CN"/>
              </w:rPr>
              <w:t>024</w:t>
            </w:r>
            <w:r>
              <w:rPr>
                <w:rFonts w:hint="default" w:ascii="Times New Roman" w:hAnsi="Times New Roman" w:eastAsia="宋体" w:cs="Times New Roman"/>
                <w:b w:val="0"/>
                <w:caps w:val="0"/>
                <w:smallCaps w:val="0"/>
                <w:color w:val="auto"/>
                <w:spacing w:val="0"/>
                <w:w w:val="100"/>
                <w:position w:val="0"/>
                <w:sz w:val="24"/>
                <w:szCs w:val="24"/>
                <w:lang w:val="en-US" w:eastAsia="zh-CN"/>
              </w:rPr>
              <w:t>t/a，</w:t>
            </w:r>
            <w:r>
              <w:rPr>
                <w:rFonts w:hint="default" w:ascii="Times New Roman" w:hAnsi="Times New Roman" w:eastAsia="宋体" w:cs="Times New Roman"/>
                <w:b w:val="0"/>
                <w:bCs/>
                <w:caps w:val="0"/>
                <w:smallCaps w:val="0"/>
                <w:color w:val="auto"/>
                <w:spacing w:val="0"/>
                <w:w w:val="100"/>
                <w:position w:val="0"/>
                <w:sz w:val="24"/>
                <w:szCs w:val="24"/>
                <w:lang w:val="en-US" w:eastAsia="zh-CN"/>
              </w:rPr>
              <w:t>NOx</w:t>
            </w:r>
            <w:r>
              <w:rPr>
                <w:rFonts w:hint="default" w:ascii="Times New Roman" w:hAnsi="Times New Roman" w:eastAsia="宋体" w:cs="Times New Roman"/>
                <w:b w:val="0"/>
                <w:caps w:val="0"/>
                <w:smallCaps w:val="0"/>
                <w:color w:val="auto"/>
                <w:spacing w:val="0"/>
                <w:w w:val="100"/>
                <w:position w:val="0"/>
                <w:sz w:val="24"/>
                <w:szCs w:val="24"/>
                <w:lang w:eastAsia="zh-CN"/>
              </w:rPr>
              <w:t>产生量为</w:t>
            </w:r>
            <w:r>
              <w:rPr>
                <w:rFonts w:hint="eastAsia" w:ascii="Times New Roman" w:hAnsi="Times New Roman" w:eastAsia="宋体" w:cs="Times New Roman"/>
                <w:b w:val="0"/>
                <w:caps w:val="0"/>
                <w:smallCaps w:val="0"/>
                <w:color w:val="auto"/>
                <w:spacing w:val="0"/>
                <w:w w:val="100"/>
                <w:position w:val="0"/>
                <w:sz w:val="24"/>
                <w:szCs w:val="24"/>
                <w:lang w:val="en-US" w:eastAsia="zh-CN"/>
              </w:rPr>
              <w:t>0.</w:t>
            </w:r>
            <w:r>
              <w:rPr>
                <w:rFonts w:hint="eastAsia" w:cs="Times New Roman"/>
                <w:b w:val="0"/>
                <w:caps w:val="0"/>
                <w:smallCaps w:val="0"/>
                <w:color w:val="auto"/>
                <w:spacing w:val="0"/>
                <w:w w:val="100"/>
                <w:position w:val="0"/>
                <w:sz w:val="24"/>
                <w:szCs w:val="24"/>
                <w:lang w:val="en-US" w:eastAsia="zh-CN"/>
              </w:rPr>
              <w:t>19</w:t>
            </w:r>
            <w:r>
              <w:rPr>
                <w:rFonts w:hint="default" w:ascii="Times New Roman" w:hAnsi="Times New Roman" w:eastAsia="宋体" w:cs="Times New Roman"/>
                <w:b w:val="0"/>
                <w:caps w:val="0"/>
                <w:smallCaps w:val="0"/>
                <w:color w:val="auto"/>
                <w:spacing w:val="0"/>
                <w:w w:val="100"/>
                <w:position w:val="0"/>
                <w:sz w:val="24"/>
                <w:szCs w:val="24"/>
                <w:lang w:val="en-US" w:eastAsia="zh-CN"/>
              </w:rPr>
              <w:t>t/a。</w:t>
            </w:r>
            <w:r>
              <w:rPr>
                <w:rFonts w:hint="eastAsia"/>
                <w:sz w:val="24"/>
                <w:szCs w:val="24"/>
              </w:rPr>
              <w:t>燃天然气废气污染物产生及排放情况见下表1</w:t>
            </w:r>
            <w:r>
              <w:rPr>
                <w:rFonts w:hint="eastAsia"/>
                <w:sz w:val="24"/>
                <w:szCs w:val="24"/>
                <w:lang w:val="en-US" w:eastAsia="zh-CN"/>
              </w:rPr>
              <w:t>5</w:t>
            </w:r>
            <w:r>
              <w:rPr>
                <w:rFonts w:hint="eastAsia"/>
                <w:sz w:val="24"/>
                <w:szCs w:val="24"/>
              </w:rPr>
              <w:t>。</w:t>
            </w:r>
          </w:p>
          <w:p>
            <w:pPr>
              <w:adjustRightInd w:val="0"/>
              <w:snapToGrid w:val="0"/>
              <w:spacing w:line="360" w:lineRule="auto"/>
              <w:ind w:firstLine="1446" w:firstLineChars="600"/>
              <w:rPr>
                <w:b/>
                <w:bCs/>
                <w:sz w:val="24"/>
                <w:szCs w:val="24"/>
                <w:highlight w:val="none"/>
              </w:rPr>
            </w:pPr>
            <w:r>
              <w:rPr>
                <w:b/>
                <w:bCs/>
                <w:sz w:val="24"/>
                <w:szCs w:val="24"/>
                <w:highlight w:val="none"/>
              </w:rPr>
              <w:t>表1</w:t>
            </w:r>
            <w:r>
              <w:rPr>
                <w:rFonts w:hint="eastAsia"/>
                <w:b/>
                <w:bCs/>
                <w:sz w:val="24"/>
                <w:szCs w:val="24"/>
                <w:highlight w:val="none"/>
                <w:lang w:val="en-US" w:eastAsia="zh-CN"/>
              </w:rPr>
              <w:t>5</w:t>
            </w:r>
            <w:r>
              <w:rPr>
                <w:b/>
                <w:bCs/>
                <w:sz w:val="24"/>
                <w:szCs w:val="24"/>
                <w:highlight w:val="none"/>
              </w:rPr>
              <w:t xml:space="preserve">   </w:t>
            </w:r>
            <w:r>
              <w:rPr>
                <w:rFonts w:hint="eastAsia"/>
                <w:b/>
                <w:bCs/>
                <w:sz w:val="24"/>
                <w:szCs w:val="24"/>
                <w:highlight w:val="none"/>
              </w:rPr>
              <w:t>项目燃天然气废气</w:t>
            </w:r>
            <w:r>
              <w:rPr>
                <w:b/>
                <w:bCs/>
                <w:sz w:val="24"/>
                <w:szCs w:val="24"/>
                <w:highlight w:val="none"/>
              </w:rPr>
              <w:t>产生及排放浓度一览表</w:t>
            </w:r>
          </w:p>
          <w:tbl>
            <w:tblPr>
              <w:tblStyle w:val="30"/>
              <w:tblW w:w="7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1531"/>
              <w:gridCol w:w="1272"/>
              <w:gridCol w:w="1211"/>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973" w:type="dxa"/>
                  <w:tcBorders>
                    <w:tl2br w:val="single" w:color="auto" w:sz="4" w:space="0"/>
                  </w:tcBorders>
                  <w:shd w:val="clear" w:color="auto" w:fill="auto"/>
                  <w:noWrap w:val="0"/>
                  <w:vAlign w:val="center"/>
                </w:tcPr>
                <w:p>
                  <w:pPr>
                    <w:adjustRightInd w:val="0"/>
                    <w:snapToGrid w:val="0"/>
                    <w:jc w:val="center"/>
                    <w:rPr>
                      <w:szCs w:val="21"/>
                      <w:highlight w:val="none"/>
                    </w:rPr>
                  </w:pPr>
                  <w:r>
                    <w:rPr>
                      <w:rFonts w:hint="eastAsia"/>
                      <w:szCs w:val="21"/>
                      <w:highlight w:val="none"/>
                    </w:rPr>
                    <w:t xml:space="preserve">       </w:t>
                  </w:r>
                  <w:r>
                    <w:rPr>
                      <w:szCs w:val="21"/>
                      <w:highlight w:val="none"/>
                    </w:rPr>
                    <w:t>污染物</w:t>
                  </w:r>
                </w:p>
                <w:p>
                  <w:pPr>
                    <w:adjustRightInd w:val="0"/>
                    <w:snapToGrid w:val="0"/>
                    <w:rPr>
                      <w:szCs w:val="21"/>
                      <w:highlight w:val="none"/>
                    </w:rPr>
                  </w:pPr>
                  <w:r>
                    <w:rPr>
                      <w:szCs w:val="21"/>
                      <w:highlight w:val="none"/>
                    </w:rPr>
                    <w:t>浓度</w:t>
                  </w:r>
                </w:p>
              </w:tc>
              <w:tc>
                <w:tcPr>
                  <w:tcW w:w="1531" w:type="dxa"/>
                  <w:tcBorders>
                    <w:bottom w:val="single" w:color="auto" w:sz="2" w:space="0"/>
                  </w:tcBorders>
                  <w:shd w:val="clear" w:color="auto" w:fill="auto"/>
                  <w:noWrap w:val="0"/>
                  <w:vAlign w:val="center"/>
                </w:tcPr>
                <w:p>
                  <w:pPr>
                    <w:adjustRightInd w:val="0"/>
                    <w:snapToGrid w:val="0"/>
                    <w:jc w:val="center"/>
                    <w:rPr>
                      <w:rFonts w:hint="eastAsia"/>
                      <w:szCs w:val="21"/>
                      <w:highlight w:val="none"/>
                    </w:rPr>
                  </w:pPr>
                  <w:r>
                    <w:rPr>
                      <w:rFonts w:hint="eastAsia"/>
                      <w:szCs w:val="21"/>
                      <w:highlight w:val="none"/>
                    </w:rPr>
                    <w:t>废气量</w:t>
                  </w:r>
                </w:p>
              </w:tc>
              <w:tc>
                <w:tcPr>
                  <w:tcW w:w="1272" w:type="dxa"/>
                  <w:tcBorders>
                    <w:bottom w:val="single" w:color="auto" w:sz="2" w:space="0"/>
                  </w:tcBorders>
                  <w:shd w:val="clear" w:color="auto" w:fill="auto"/>
                  <w:noWrap w:val="0"/>
                  <w:vAlign w:val="center"/>
                </w:tcPr>
                <w:p>
                  <w:pPr>
                    <w:adjustRightInd w:val="0"/>
                    <w:snapToGrid w:val="0"/>
                    <w:jc w:val="center"/>
                    <w:rPr>
                      <w:szCs w:val="21"/>
                      <w:highlight w:val="none"/>
                    </w:rPr>
                  </w:pPr>
                  <w:r>
                    <w:rPr>
                      <w:szCs w:val="21"/>
                      <w:highlight w:val="none"/>
                    </w:rPr>
                    <w:t>二氧化硫</w:t>
                  </w:r>
                </w:p>
              </w:tc>
              <w:tc>
                <w:tcPr>
                  <w:tcW w:w="1211" w:type="dxa"/>
                  <w:tcBorders>
                    <w:bottom w:val="single" w:color="auto" w:sz="2" w:space="0"/>
                  </w:tcBorders>
                  <w:shd w:val="clear" w:color="auto" w:fill="auto"/>
                  <w:noWrap w:val="0"/>
                  <w:vAlign w:val="center"/>
                </w:tcPr>
                <w:p>
                  <w:pPr>
                    <w:adjustRightInd w:val="0"/>
                    <w:snapToGrid w:val="0"/>
                    <w:jc w:val="center"/>
                    <w:rPr>
                      <w:szCs w:val="21"/>
                      <w:highlight w:val="none"/>
                    </w:rPr>
                  </w:pPr>
                  <w:r>
                    <w:rPr>
                      <w:szCs w:val="21"/>
                      <w:highlight w:val="none"/>
                    </w:rPr>
                    <w:t>氮氧化物</w:t>
                  </w:r>
                </w:p>
              </w:tc>
              <w:tc>
                <w:tcPr>
                  <w:tcW w:w="1211" w:type="dxa"/>
                  <w:tcBorders>
                    <w:bottom w:val="single" w:color="auto" w:sz="2" w:space="0"/>
                  </w:tcBorders>
                  <w:shd w:val="clear" w:color="auto" w:fill="auto"/>
                  <w:noWrap w:val="0"/>
                  <w:vAlign w:val="center"/>
                </w:tcPr>
                <w:p>
                  <w:pPr>
                    <w:adjustRightInd w:val="0"/>
                    <w:snapToGrid w:val="0"/>
                    <w:jc w:val="center"/>
                    <w:rPr>
                      <w:rFonts w:hint="eastAsia" w:eastAsia="宋体"/>
                      <w:szCs w:val="21"/>
                      <w:highlight w:val="none"/>
                      <w:lang w:val="en-US" w:eastAsia="zh-CN"/>
                    </w:rPr>
                  </w:pPr>
                  <w:r>
                    <w:rPr>
                      <w:rFonts w:hint="eastAsia"/>
                      <w:szCs w:val="21"/>
                      <w:highlight w:val="no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73" w:type="dxa"/>
                  <w:shd w:val="clear" w:color="auto" w:fill="auto"/>
                  <w:noWrap w:val="0"/>
                  <w:vAlign w:val="center"/>
                </w:tcPr>
                <w:p>
                  <w:pPr>
                    <w:adjustRightInd w:val="0"/>
                    <w:snapToGrid w:val="0"/>
                    <w:jc w:val="center"/>
                    <w:rPr>
                      <w:rFonts w:hint="eastAsia" w:eastAsia="宋体"/>
                      <w:szCs w:val="21"/>
                      <w:highlight w:val="none"/>
                      <w:lang w:eastAsia="zh-CN"/>
                    </w:rPr>
                  </w:pPr>
                  <w:r>
                    <w:rPr>
                      <w:szCs w:val="21"/>
                      <w:highlight w:val="none"/>
                    </w:rPr>
                    <w:t>产生浓度</w:t>
                  </w:r>
                  <w:r>
                    <w:rPr>
                      <w:rFonts w:hint="eastAsia"/>
                      <w:szCs w:val="21"/>
                      <w:highlight w:val="none"/>
                      <w:lang w:eastAsia="zh-CN"/>
                    </w:rPr>
                    <w:t>（</w:t>
                  </w:r>
                  <w:r>
                    <w:rPr>
                      <w:rFonts w:hint="eastAsia"/>
                      <w:szCs w:val="21"/>
                      <w:highlight w:val="none"/>
                      <w:lang w:val="en-US" w:eastAsia="zh-CN"/>
                    </w:rPr>
                    <w:t>mg/m</w:t>
                  </w:r>
                  <w:r>
                    <w:rPr>
                      <w:rFonts w:hint="eastAsia"/>
                      <w:szCs w:val="21"/>
                      <w:highlight w:val="none"/>
                      <w:vertAlign w:val="superscript"/>
                      <w:lang w:val="en-US" w:eastAsia="zh-CN"/>
                    </w:rPr>
                    <w:t>3</w:t>
                  </w:r>
                  <w:r>
                    <w:rPr>
                      <w:rFonts w:hint="eastAsia"/>
                      <w:szCs w:val="21"/>
                      <w:highlight w:val="none"/>
                      <w:lang w:eastAsia="zh-CN"/>
                    </w:rPr>
                    <w:t>）</w:t>
                  </w:r>
                </w:p>
              </w:tc>
              <w:tc>
                <w:tcPr>
                  <w:tcW w:w="1531" w:type="dxa"/>
                  <w:shd w:val="clear" w:color="auto" w:fill="auto"/>
                  <w:noWrap w:val="0"/>
                  <w:vAlign w:val="center"/>
                </w:tcPr>
                <w:p>
                  <w:pPr>
                    <w:adjustRightInd w:val="0"/>
                    <w:snapToGrid w:val="0"/>
                    <w:jc w:val="center"/>
                    <w:rPr>
                      <w:rFonts w:hint="eastAsia"/>
                      <w:szCs w:val="21"/>
                      <w:highlight w:val="none"/>
                    </w:rPr>
                  </w:pPr>
                  <w:r>
                    <w:rPr>
                      <w:rFonts w:hint="eastAsia"/>
                      <w:szCs w:val="21"/>
                      <w:highlight w:val="none"/>
                    </w:rPr>
                    <w:t>/</w:t>
                  </w:r>
                </w:p>
              </w:tc>
              <w:tc>
                <w:tcPr>
                  <w:tcW w:w="1272" w:type="dxa"/>
                  <w:shd w:val="clear" w:color="auto" w:fill="auto"/>
                  <w:noWrap w:val="0"/>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18.56</w:t>
                  </w:r>
                </w:p>
              </w:tc>
              <w:tc>
                <w:tcPr>
                  <w:tcW w:w="1211" w:type="dxa"/>
                  <w:shd w:val="clear" w:color="auto" w:fill="auto"/>
                  <w:noWrap w:val="0"/>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147.28</w:t>
                  </w:r>
                </w:p>
              </w:tc>
              <w:tc>
                <w:tcPr>
                  <w:tcW w:w="1211" w:type="dxa"/>
                  <w:shd w:val="clear" w:color="auto" w:fill="auto"/>
                  <w:noWrap w:val="0"/>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73" w:type="dxa"/>
                  <w:shd w:val="clear" w:color="auto" w:fill="auto"/>
                  <w:noWrap w:val="0"/>
                  <w:vAlign w:val="center"/>
                </w:tcPr>
                <w:p>
                  <w:pPr>
                    <w:adjustRightInd w:val="0"/>
                    <w:snapToGrid w:val="0"/>
                    <w:jc w:val="center"/>
                    <w:rPr>
                      <w:rFonts w:hint="eastAsia" w:eastAsia="宋体"/>
                      <w:szCs w:val="21"/>
                      <w:highlight w:val="none"/>
                      <w:lang w:eastAsia="zh-CN"/>
                    </w:rPr>
                  </w:pPr>
                  <w:r>
                    <w:rPr>
                      <w:szCs w:val="21"/>
                      <w:highlight w:val="none"/>
                    </w:rPr>
                    <w:t>产生量</w:t>
                  </w:r>
                  <w:r>
                    <w:rPr>
                      <w:rFonts w:hint="eastAsia"/>
                      <w:szCs w:val="21"/>
                      <w:highlight w:val="none"/>
                      <w:lang w:eastAsia="zh-CN"/>
                    </w:rPr>
                    <w:t>（</w:t>
                  </w:r>
                  <w:r>
                    <w:rPr>
                      <w:rFonts w:hint="eastAsia"/>
                      <w:szCs w:val="21"/>
                      <w:highlight w:val="none"/>
                      <w:lang w:val="en-US" w:eastAsia="zh-CN"/>
                    </w:rPr>
                    <w:t>t/a</w:t>
                  </w:r>
                  <w:r>
                    <w:rPr>
                      <w:rFonts w:hint="eastAsia"/>
                      <w:szCs w:val="21"/>
                      <w:highlight w:val="none"/>
                      <w:lang w:eastAsia="zh-CN"/>
                    </w:rPr>
                    <w:t>）</w:t>
                  </w:r>
                </w:p>
              </w:tc>
              <w:tc>
                <w:tcPr>
                  <w:tcW w:w="1531" w:type="dxa"/>
                  <w:tcBorders>
                    <w:right w:val="single" w:color="auto" w:sz="4" w:space="0"/>
                  </w:tcBorders>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129.30</w:t>
                  </w:r>
                  <w:r>
                    <w:rPr>
                      <w:rFonts w:hint="eastAsia"/>
                      <w:szCs w:val="21"/>
                      <w:highlight w:val="none"/>
                    </w:rPr>
                    <w:t>万m</w:t>
                  </w:r>
                  <w:r>
                    <w:rPr>
                      <w:rFonts w:hint="eastAsia"/>
                      <w:szCs w:val="21"/>
                      <w:highlight w:val="none"/>
                      <w:vertAlign w:val="superscript"/>
                    </w:rPr>
                    <w:t>3</w:t>
                  </w:r>
                  <w:r>
                    <w:rPr>
                      <w:rFonts w:hint="eastAsia"/>
                      <w:szCs w:val="21"/>
                      <w:highlight w:val="none"/>
                    </w:rPr>
                    <w:t>/a</w:t>
                  </w:r>
                </w:p>
              </w:tc>
              <w:tc>
                <w:tcPr>
                  <w:tcW w:w="1272" w:type="dxa"/>
                  <w:tcBorders>
                    <w:right w:val="single" w:color="auto" w:sz="4" w:space="0"/>
                  </w:tcBorders>
                  <w:shd w:val="clear" w:color="auto" w:fill="auto"/>
                  <w:noWrap w:val="0"/>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0.024</w:t>
                  </w:r>
                </w:p>
              </w:tc>
              <w:tc>
                <w:tcPr>
                  <w:tcW w:w="1211" w:type="dxa"/>
                  <w:tcBorders>
                    <w:left w:val="single" w:color="auto" w:sz="4" w:space="0"/>
                  </w:tcBorders>
                  <w:shd w:val="clear" w:color="auto" w:fill="auto"/>
                  <w:noWrap w:val="0"/>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0.19</w:t>
                  </w:r>
                </w:p>
              </w:tc>
              <w:tc>
                <w:tcPr>
                  <w:tcW w:w="1211" w:type="dxa"/>
                  <w:tcBorders>
                    <w:left w:val="single" w:color="auto" w:sz="4" w:space="0"/>
                  </w:tcBorders>
                  <w:shd w:val="clear" w:color="auto" w:fill="auto"/>
                  <w:noWrap w:val="0"/>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73" w:type="dxa"/>
                  <w:shd w:val="clear" w:color="auto" w:fill="auto"/>
                  <w:noWrap w:val="0"/>
                  <w:vAlign w:val="center"/>
                </w:tcPr>
                <w:p>
                  <w:pPr>
                    <w:adjustRightInd w:val="0"/>
                    <w:snapToGrid w:val="0"/>
                    <w:jc w:val="center"/>
                    <w:rPr>
                      <w:szCs w:val="21"/>
                      <w:highlight w:val="none"/>
                    </w:rPr>
                  </w:pPr>
                  <w:r>
                    <w:rPr>
                      <w:szCs w:val="21"/>
                      <w:highlight w:val="none"/>
                    </w:rPr>
                    <w:t>排放浓度</w:t>
                  </w:r>
                  <w:r>
                    <w:rPr>
                      <w:rFonts w:hint="eastAsia"/>
                      <w:szCs w:val="21"/>
                      <w:highlight w:val="none"/>
                      <w:lang w:eastAsia="zh-CN"/>
                    </w:rPr>
                    <w:t>（</w:t>
                  </w:r>
                  <w:r>
                    <w:rPr>
                      <w:rFonts w:hint="eastAsia"/>
                      <w:szCs w:val="21"/>
                      <w:highlight w:val="none"/>
                      <w:lang w:val="en-US" w:eastAsia="zh-CN"/>
                    </w:rPr>
                    <w:t>mg/m</w:t>
                  </w:r>
                  <w:r>
                    <w:rPr>
                      <w:rFonts w:hint="eastAsia"/>
                      <w:szCs w:val="21"/>
                      <w:highlight w:val="none"/>
                      <w:vertAlign w:val="superscript"/>
                      <w:lang w:val="en-US" w:eastAsia="zh-CN"/>
                    </w:rPr>
                    <w:t>3</w:t>
                  </w:r>
                  <w:r>
                    <w:rPr>
                      <w:rFonts w:hint="eastAsia"/>
                      <w:szCs w:val="21"/>
                      <w:highlight w:val="none"/>
                      <w:lang w:eastAsia="zh-CN"/>
                    </w:rPr>
                    <w:t>）</w:t>
                  </w:r>
                </w:p>
              </w:tc>
              <w:tc>
                <w:tcPr>
                  <w:tcW w:w="1531" w:type="dxa"/>
                  <w:shd w:val="clear" w:color="auto" w:fill="auto"/>
                  <w:noWrap w:val="0"/>
                  <w:vAlign w:val="center"/>
                </w:tcPr>
                <w:p>
                  <w:pPr>
                    <w:adjustRightInd w:val="0"/>
                    <w:snapToGrid w:val="0"/>
                    <w:jc w:val="center"/>
                    <w:rPr>
                      <w:rFonts w:hint="eastAsia"/>
                      <w:szCs w:val="21"/>
                      <w:highlight w:val="none"/>
                    </w:rPr>
                  </w:pPr>
                  <w:r>
                    <w:rPr>
                      <w:rFonts w:hint="eastAsia"/>
                      <w:szCs w:val="21"/>
                      <w:highlight w:val="none"/>
                    </w:rPr>
                    <w:t>/</w:t>
                  </w:r>
                </w:p>
              </w:tc>
              <w:tc>
                <w:tcPr>
                  <w:tcW w:w="1272" w:type="dxa"/>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18.56</w:t>
                  </w:r>
                </w:p>
              </w:tc>
              <w:tc>
                <w:tcPr>
                  <w:tcW w:w="1211" w:type="dxa"/>
                  <w:shd w:val="clear" w:color="auto" w:fill="auto"/>
                  <w:noWrap w:val="0"/>
                  <w:vAlign w:val="center"/>
                </w:tcPr>
                <w:p>
                  <w:pPr>
                    <w:adjustRightInd w:val="0"/>
                    <w:snapToGrid w:val="0"/>
                    <w:jc w:val="center"/>
                    <w:rPr>
                      <w:szCs w:val="21"/>
                      <w:highlight w:val="none"/>
                    </w:rPr>
                  </w:pPr>
                  <w:r>
                    <w:rPr>
                      <w:rFonts w:hint="eastAsia"/>
                      <w:szCs w:val="21"/>
                      <w:highlight w:val="none"/>
                      <w:lang w:val="en-US" w:eastAsia="zh-CN"/>
                    </w:rPr>
                    <w:t>147.28</w:t>
                  </w:r>
                </w:p>
              </w:tc>
              <w:tc>
                <w:tcPr>
                  <w:tcW w:w="1211" w:type="dxa"/>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12.99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973" w:type="dxa"/>
                  <w:shd w:val="clear" w:color="auto" w:fill="auto"/>
                  <w:noWrap w:val="0"/>
                  <w:vAlign w:val="center"/>
                </w:tcPr>
                <w:p>
                  <w:pPr>
                    <w:adjustRightInd w:val="0"/>
                    <w:snapToGrid w:val="0"/>
                    <w:jc w:val="center"/>
                    <w:rPr>
                      <w:szCs w:val="21"/>
                      <w:highlight w:val="none"/>
                    </w:rPr>
                  </w:pPr>
                  <w:r>
                    <w:rPr>
                      <w:szCs w:val="21"/>
                      <w:highlight w:val="none"/>
                    </w:rPr>
                    <w:t>排放量</w:t>
                  </w:r>
                  <w:r>
                    <w:rPr>
                      <w:rFonts w:hint="eastAsia"/>
                      <w:szCs w:val="21"/>
                      <w:highlight w:val="none"/>
                      <w:lang w:eastAsia="zh-CN"/>
                    </w:rPr>
                    <w:t>（</w:t>
                  </w:r>
                  <w:r>
                    <w:rPr>
                      <w:rFonts w:hint="eastAsia"/>
                      <w:szCs w:val="21"/>
                      <w:highlight w:val="none"/>
                      <w:lang w:val="en-US" w:eastAsia="zh-CN"/>
                    </w:rPr>
                    <w:t>t/a</w:t>
                  </w:r>
                  <w:r>
                    <w:rPr>
                      <w:rFonts w:hint="eastAsia"/>
                      <w:szCs w:val="21"/>
                      <w:highlight w:val="none"/>
                      <w:lang w:eastAsia="zh-CN"/>
                    </w:rPr>
                    <w:t>）</w:t>
                  </w:r>
                </w:p>
              </w:tc>
              <w:tc>
                <w:tcPr>
                  <w:tcW w:w="1531" w:type="dxa"/>
                  <w:tcBorders>
                    <w:right w:val="single" w:color="auto" w:sz="2" w:space="0"/>
                  </w:tcBorders>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129.30</w:t>
                  </w:r>
                  <w:r>
                    <w:rPr>
                      <w:rFonts w:hint="eastAsia"/>
                      <w:szCs w:val="21"/>
                      <w:highlight w:val="none"/>
                    </w:rPr>
                    <w:t>万m</w:t>
                  </w:r>
                  <w:r>
                    <w:rPr>
                      <w:rFonts w:hint="eastAsia"/>
                      <w:szCs w:val="21"/>
                      <w:highlight w:val="none"/>
                      <w:vertAlign w:val="superscript"/>
                    </w:rPr>
                    <w:t>3</w:t>
                  </w:r>
                  <w:r>
                    <w:rPr>
                      <w:rFonts w:hint="eastAsia"/>
                      <w:szCs w:val="21"/>
                      <w:highlight w:val="none"/>
                    </w:rPr>
                    <w:t>/a</w:t>
                  </w:r>
                </w:p>
              </w:tc>
              <w:tc>
                <w:tcPr>
                  <w:tcW w:w="1272" w:type="dxa"/>
                  <w:tcBorders>
                    <w:right w:val="single" w:color="auto" w:sz="2" w:space="0"/>
                  </w:tcBorders>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0.024</w:t>
                  </w:r>
                </w:p>
              </w:tc>
              <w:tc>
                <w:tcPr>
                  <w:tcW w:w="1211" w:type="dxa"/>
                  <w:tcBorders>
                    <w:left w:val="single" w:color="auto" w:sz="2" w:space="0"/>
                  </w:tcBorders>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0.19</w:t>
                  </w:r>
                </w:p>
              </w:tc>
              <w:tc>
                <w:tcPr>
                  <w:tcW w:w="1211" w:type="dxa"/>
                  <w:tcBorders>
                    <w:left w:val="single" w:color="auto" w:sz="2" w:space="0"/>
                  </w:tcBorders>
                  <w:shd w:val="clear" w:color="auto" w:fill="auto"/>
                  <w:noWrap w:val="0"/>
                  <w:vAlign w:val="center"/>
                </w:tcPr>
                <w:p>
                  <w:pPr>
                    <w:adjustRightInd w:val="0"/>
                    <w:snapToGrid w:val="0"/>
                    <w:jc w:val="center"/>
                    <w:rPr>
                      <w:rFonts w:hint="eastAsia"/>
                      <w:szCs w:val="21"/>
                      <w:highlight w:val="none"/>
                    </w:rPr>
                  </w:pPr>
                  <w:r>
                    <w:rPr>
                      <w:rFonts w:hint="eastAsia"/>
                      <w:szCs w:val="21"/>
                      <w:highlight w:val="none"/>
                      <w:lang w:val="en-US" w:eastAsia="zh-CN"/>
                    </w:rPr>
                    <w:t>0.02</w:t>
                  </w:r>
                </w:p>
              </w:tc>
            </w:tr>
          </w:tbl>
          <w:p>
            <w:pPr>
              <w:tabs>
                <w:tab w:val="left" w:pos="5460"/>
              </w:tabs>
              <w:autoSpaceDE w:val="0"/>
              <w:autoSpaceDN w:val="0"/>
              <w:adjustRightInd w:val="0"/>
              <w:snapToGrid w:val="0"/>
              <w:spacing w:line="360" w:lineRule="auto"/>
              <w:ind w:firstLine="480" w:firstLineChars="200"/>
              <w:rPr>
                <w:rFonts w:hint="eastAsia"/>
                <w:color w:val="auto"/>
                <w:sz w:val="24"/>
                <w:szCs w:val="24"/>
              </w:rPr>
            </w:pP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0" w:line="360" w:lineRule="auto"/>
              <w:ind w:firstLine="482" w:firstLineChars="200"/>
              <w:textAlignment w:val="auto"/>
              <w:rPr>
                <w:rFonts w:hint="default"/>
                <w:b/>
                <w:bCs/>
                <w:color w:val="auto"/>
                <w:sz w:val="24"/>
                <w:szCs w:val="24"/>
                <w:lang w:val="en-US"/>
              </w:rPr>
            </w:pPr>
            <w:r>
              <w:rPr>
                <w:rFonts w:hint="eastAsia"/>
                <w:b/>
                <w:bCs/>
                <w:color w:val="auto"/>
                <w:sz w:val="24"/>
                <w:szCs w:val="24"/>
                <w:lang w:val="en-US" w:eastAsia="zh-CN"/>
              </w:rPr>
              <w:t>（3）油烟</w:t>
            </w:r>
          </w:p>
          <w:p>
            <w:pPr>
              <w:snapToGrid w:val="0"/>
              <w:spacing w:line="360" w:lineRule="auto"/>
              <w:ind w:firstLine="480" w:firstLineChars="200"/>
              <w:rPr>
                <w:rFonts w:hint="eastAsia"/>
                <w:sz w:val="24"/>
                <w:szCs w:val="24"/>
              </w:rPr>
            </w:pPr>
            <w:r>
              <w:rPr>
                <w:rFonts w:hint="eastAsia"/>
                <w:sz w:val="24"/>
                <w:szCs w:val="24"/>
              </w:rPr>
              <w:t>蛋糕油、大豆油、脱模油等油脂焙烤过程温度达到油脂发烟温度后将产生油烟废气，油脂发烟温度在150℃左右，面包焙烤温度在200℃左右，因此在受热过程将产生油烟，类比同类面包生产项目油烟产生量约为油脂用量的0.02%，项目蛋糕油、大豆油、脱模油总用量</w:t>
            </w:r>
            <w:r>
              <w:rPr>
                <w:rFonts w:hint="eastAsia"/>
                <w:sz w:val="24"/>
                <w:szCs w:val="24"/>
                <w:lang w:val="en-US" w:eastAsia="zh-CN"/>
              </w:rPr>
              <w:t>7680</w:t>
            </w:r>
            <w:r>
              <w:rPr>
                <w:rFonts w:hint="eastAsia"/>
                <w:sz w:val="24"/>
                <w:szCs w:val="24"/>
              </w:rPr>
              <w:t>t/a，则油烟产生量</w:t>
            </w:r>
            <w:r>
              <w:rPr>
                <w:rFonts w:hint="eastAsia"/>
                <w:sz w:val="24"/>
                <w:szCs w:val="24"/>
                <w:lang w:val="en-US" w:eastAsia="zh-CN"/>
              </w:rPr>
              <w:t>1.54</w:t>
            </w:r>
            <w:r>
              <w:rPr>
                <w:rFonts w:hint="eastAsia"/>
                <w:sz w:val="24"/>
                <w:szCs w:val="24"/>
              </w:rPr>
              <w:t>t/a，油烟随热蒸汽一起由烤炉顶部的换气口由引风机引出，经高效油烟净化器处理达标后排放。</w:t>
            </w:r>
          </w:p>
          <w:p>
            <w:pPr>
              <w:tabs>
                <w:tab w:val="left" w:pos="5460"/>
              </w:tabs>
              <w:autoSpaceDE w:val="0"/>
              <w:autoSpaceDN w:val="0"/>
              <w:adjustRightInd w:val="0"/>
              <w:snapToGrid w:val="0"/>
              <w:spacing w:line="360" w:lineRule="auto"/>
              <w:ind w:firstLine="480" w:firstLineChars="200"/>
              <w:rPr>
                <w:rFonts w:hint="eastAsia"/>
                <w:color w:val="auto"/>
                <w:sz w:val="24"/>
                <w:szCs w:val="24"/>
                <w:highlight w:val="none"/>
              </w:rPr>
            </w:pPr>
            <w:r>
              <w:rPr>
                <w:rFonts w:hint="eastAsia"/>
                <w:sz w:val="24"/>
                <w:szCs w:val="24"/>
                <w:highlight w:val="none"/>
              </w:rPr>
              <w:t>项目烤炉风机</w:t>
            </w:r>
            <w:r>
              <w:rPr>
                <w:rFonts w:hint="eastAsia"/>
                <w:sz w:val="24"/>
                <w:szCs w:val="24"/>
                <w:highlight w:val="none"/>
                <w:lang w:val="en-US" w:eastAsia="zh-CN"/>
              </w:rPr>
              <w:t>8</w:t>
            </w:r>
            <w:r>
              <w:rPr>
                <w:rFonts w:hint="eastAsia"/>
                <w:sz w:val="24"/>
                <w:szCs w:val="24"/>
                <w:highlight w:val="none"/>
              </w:rPr>
              <w:t>台，烤炉单台风机风量</w:t>
            </w:r>
            <w:r>
              <w:rPr>
                <w:rFonts w:hint="eastAsia"/>
                <w:sz w:val="24"/>
                <w:szCs w:val="24"/>
                <w:highlight w:val="none"/>
                <w:lang w:val="en-US" w:eastAsia="zh-CN"/>
              </w:rPr>
              <w:t>50</w:t>
            </w:r>
            <w:r>
              <w:rPr>
                <w:rFonts w:hint="eastAsia"/>
                <w:sz w:val="24"/>
                <w:szCs w:val="24"/>
                <w:highlight w:val="none"/>
              </w:rPr>
              <w:t>00m</w:t>
            </w:r>
            <w:r>
              <w:rPr>
                <w:rFonts w:hint="eastAsia"/>
                <w:sz w:val="24"/>
                <w:szCs w:val="24"/>
                <w:highlight w:val="none"/>
                <w:vertAlign w:val="superscript"/>
              </w:rPr>
              <w:t>3</w:t>
            </w:r>
            <w:r>
              <w:rPr>
                <w:rFonts w:hint="eastAsia"/>
                <w:sz w:val="24"/>
                <w:szCs w:val="24"/>
                <w:highlight w:val="none"/>
              </w:rPr>
              <w:t>/h，则废气量</w:t>
            </w:r>
            <w:r>
              <w:rPr>
                <w:rFonts w:hint="eastAsia"/>
                <w:sz w:val="24"/>
                <w:szCs w:val="24"/>
                <w:highlight w:val="none"/>
                <w:lang w:val="en-US" w:eastAsia="zh-CN"/>
              </w:rPr>
              <w:t>40000</w:t>
            </w:r>
            <w:r>
              <w:rPr>
                <w:rFonts w:hint="eastAsia"/>
                <w:sz w:val="24"/>
                <w:szCs w:val="24"/>
                <w:highlight w:val="none"/>
              </w:rPr>
              <w:t>m</w:t>
            </w:r>
            <w:r>
              <w:rPr>
                <w:rFonts w:hint="eastAsia"/>
                <w:sz w:val="24"/>
                <w:szCs w:val="24"/>
                <w:highlight w:val="none"/>
                <w:vertAlign w:val="superscript"/>
              </w:rPr>
              <w:t>3</w:t>
            </w:r>
            <w:r>
              <w:rPr>
                <w:rFonts w:hint="eastAsia"/>
                <w:sz w:val="24"/>
                <w:szCs w:val="24"/>
                <w:highlight w:val="none"/>
              </w:rPr>
              <w:t>/h，油烟产生浓度</w:t>
            </w:r>
            <w:r>
              <w:rPr>
                <w:rFonts w:hint="eastAsia"/>
                <w:sz w:val="24"/>
                <w:szCs w:val="24"/>
                <w:highlight w:val="none"/>
                <w:lang w:val="en-US" w:eastAsia="zh-CN"/>
              </w:rPr>
              <w:t>16.04</w:t>
            </w:r>
            <w:r>
              <w:rPr>
                <w:rFonts w:hint="eastAsia"/>
                <w:sz w:val="24"/>
                <w:szCs w:val="24"/>
                <w:highlight w:val="none"/>
              </w:rPr>
              <w:t>mg/m</w:t>
            </w:r>
            <w:r>
              <w:rPr>
                <w:rFonts w:hint="eastAsia"/>
                <w:sz w:val="24"/>
                <w:szCs w:val="24"/>
                <w:highlight w:val="none"/>
                <w:vertAlign w:val="superscript"/>
              </w:rPr>
              <w:t>3</w:t>
            </w:r>
            <w:r>
              <w:rPr>
                <w:rFonts w:hint="eastAsia"/>
                <w:sz w:val="24"/>
                <w:szCs w:val="24"/>
                <w:highlight w:val="none"/>
              </w:rPr>
              <w:t>，高效油烟净化器处理效率按90%计，排放浓度</w:t>
            </w:r>
            <w:r>
              <w:rPr>
                <w:rFonts w:hint="eastAsia"/>
                <w:sz w:val="24"/>
                <w:szCs w:val="24"/>
                <w:highlight w:val="none"/>
                <w:lang w:val="en-US" w:eastAsia="zh-CN"/>
              </w:rPr>
              <w:t>1.6</w:t>
            </w:r>
            <w:r>
              <w:rPr>
                <w:rFonts w:hint="eastAsia"/>
                <w:sz w:val="24"/>
                <w:szCs w:val="24"/>
                <w:highlight w:val="none"/>
              </w:rPr>
              <w:t>mg/m</w:t>
            </w:r>
            <w:r>
              <w:rPr>
                <w:rFonts w:hint="eastAsia"/>
                <w:sz w:val="24"/>
                <w:szCs w:val="24"/>
                <w:highlight w:val="none"/>
                <w:vertAlign w:val="superscript"/>
              </w:rPr>
              <w:t>3</w:t>
            </w:r>
            <w:r>
              <w:rPr>
                <w:rFonts w:hint="eastAsia"/>
                <w:sz w:val="24"/>
                <w:szCs w:val="24"/>
                <w:highlight w:val="none"/>
              </w:rPr>
              <w:t>，可做到达标排放，油烟排放量</w:t>
            </w:r>
            <w:r>
              <w:rPr>
                <w:rFonts w:hint="eastAsia"/>
                <w:sz w:val="24"/>
                <w:szCs w:val="24"/>
                <w:highlight w:val="none"/>
                <w:lang w:val="en-US" w:eastAsia="zh-CN"/>
              </w:rPr>
              <w:t>0.15</w:t>
            </w:r>
            <w:r>
              <w:rPr>
                <w:rFonts w:hint="eastAsia"/>
                <w:sz w:val="24"/>
                <w:szCs w:val="24"/>
                <w:highlight w:val="none"/>
              </w:rPr>
              <w:t>t/a。</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0" w:line="360" w:lineRule="auto"/>
              <w:ind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（4）污水处理系统恶臭</w:t>
            </w:r>
          </w:p>
          <w:p>
            <w:pPr>
              <w:pStyle w:val="120"/>
              <w:spacing w:beforeLines="0" w:line="360" w:lineRule="auto"/>
              <w:ind w:firstLine="480"/>
              <w:rPr>
                <w:color w:val="auto"/>
              </w:rPr>
            </w:pPr>
            <w:r>
              <w:rPr>
                <w:rFonts w:hint="eastAsia"/>
                <w:color w:val="auto"/>
                <w:szCs w:val="24"/>
                <w:lang w:eastAsia="zh-CN"/>
              </w:rPr>
              <w:t>项目产生的综合废水经厂区污水处理站处理达到游溪镇污水处理厂进水水质标准后由污水管网排入游溪镇污水处理厂进一步处理，</w:t>
            </w:r>
            <w:r>
              <w:rPr>
                <w:color w:val="auto"/>
                <w:lang w:eastAsia="zh-CN"/>
              </w:rPr>
              <w:t>污水中含氮、硫的有机物在厌氧条件下生物降解产生臭气，</w:t>
            </w:r>
            <w:r>
              <w:rPr>
                <w:rFonts w:hint="eastAsia"/>
                <w:color w:val="auto"/>
                <w:lang w:eastAsia="zh-CN"/>
              </w:rPr>
              <w:t>项目废水处理工艺产生的臭气，无组织排放；类比同类型项目</w:t>
            </w:r>
            <w:r>
              <w:rPr>
                <w:color w:val="auto"/>
                <w:lang w:eastAsia="zh-CN"/>
              </w:rPr>
              <w:t>，</w:t>
            </w:r>
            <w:r>
              <w:rPr>
                <w:rFonts w:hint="eastAsia"/>
                <w:color w:val="auto"/>
                <w:highlight w:val="none"/>
                <w:lang w:eastAsia="zh-CN"/>
              </w:rPr>
              <w:t>每处理1kgCOD产生9.18mgH</w:t>
            </w:r>
            <w:r>
              <w:rPr>
                <w:rFonts w:hint="eastAsia"/>
                <w:color w:val="auto"/>
                <w:highlight w:val="none"/>
                <w:vertAlign w:val="subscript"/>
                <w:lang w:eastAsia="zh-CN"/>
              </w:rPr>
              <w:t>2</w:t>
            </w:r>
            <w:r>
              <w:rPr>
                <w:rFonts w:hint="eastAsia"/>
                <w:color w:val="auto"/>
                <w:highlight w:val="none"/>
                <w:lang w:eastAsia="zh-CN"/>
              </w:rPr>
              <w:t>S、184.46mgNH</w:t>
            </w:r>
            <w:r>
              <w:rPr>
                <w:rFonts w:hint="eastAsia"/>
                <w:color w:val="auto"/>
                <w:highlight w:val="none"/>
                <w:vertAlign w:val="subscript"/>
                <w:lang w:eastAsia="zh-CN"/>
              </w:rPr>
              <w:t>3</w:t>
            </w:r>
            <w:r>
              <w:rPr>
                <w:rFonts w:hint="eastAsia"/>
                <w:color w:val="auto"/>
                <w:highlight w:val="none"/>
                <w:lang w:eastAsia="zh-CN"/>
              </w:rPr>
              <w:t>，本项目厂区污水处理站COD处理量为</w:t>
            </w:r>
            <w:r>
              <w:rPr>
                <w:rFonts w:hint="eastAsia"/>
                <w:color w:val="auto"/>
                <w:highlight w:val="none"/>
                <w:lang w:val="en-US" w:eastAsia="zh-CN"/>
              </w:rPr>
              <w:t>1.04t/a，则本项目</w:t>
            </w:r>
            <w:r>
              <w:rPr>
                <w:rFonts w:hint="eastAsia"/>
                <w:color w:val="auto"/>
                <w:highlight w:val="none"/>
                <w:lang w:eastAsia="zh-CN"/>
              </w:rPr>
              <w:t>H</w:t>
            </w:r>
            <w:r>
              <w:rPr>
                <w:rFonts w:hint="eastAsia"/>
                <w:color w:val="auto"/>
                <w:highlight w:val="none"/>
                <w:vertAlign w:val="subscript"/>
                <w:lang w:eastAsia="zh-CN"/>
              </w:rPr>
              <w:t>2</w:t>
            </w:r>
            <w:r>
              <w:rPr>
                <w:rFonts w:hint="eastAsia"/>
                <w:color w:val="auto"/>
                <w:highlight w:val="none"/>
                <w:lang w:eastAsia="zh-CN"/>
              </w:rPr>
              <w:t>S产生量为</w:t>
            </w:r>
            <w:r>
              <w:rPr>
                <w:rFonts w:hint="eastAsia"/>
                <w:color w:val="auto"/>
                <w:highlight w:val="none"/>
                <w:lang w:val="en-US" w:eastAsia="zh-CN"/>
              </w:rPr>
              <w:t>9.5</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r>
              <w:rPr>
                <w:rFonts w:hint="eastAsia"/>
                <w:color w:val="auto"/>
                <w:highlight w:val="none"/>
                <w:lang w:eastAsia="zh-CN"/>
              </w:rPr>
              <w:t>t/a， NH</w:t>
            </w:r>
            <w:r>
              <w:rPr>
                <w:rFonts w:hint="eastAsia"/>
                <w:color w:val="auto"/>
                <w:highlight w:val="none"/>
                <w:vertAlign w:val="subscript"/>
                <w:lang w:eastAsia="zh-CN"/>
              </w:rPr>
              <w:t>3</w:t>
            </w:r>
            <w:r>
              <w:rPr>
                <w:rFonts w:hint="eastAsia"/>
                <w:color w:val="auto"/>
                <w:highlight w:val="none"/>
                <w:lang w:eastAsia="zh-CN"/>
              </w:rPr>
              <w:t>产生量为</w:t>
            </w:r>
            <w:r>
              <w:rPr>
                <w:rFonts w:hint="eastAsia"/>
                <w:color w:val="auto"/>
                <w:highlight w:val="none"/>
                <w:lang w:val="en-US" w:eastAsia="zh-CN"/>
              </w:rPr>
              <w:t>1.92</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4</w:t>
            </w:r>
            <w:r>
              <w:rPr>
                <w:rFonts w:hint="eastAsia"/>
                <w:color w:val="auto"/>
                <w:highlight w:val="none"/>
                <w:lang w:eastAsia="zh-CN"/>
              </w:rPr>
              <w:t>t/a</w:t>
            </w:r>
            <w:r>
              <w:rPr>
                <w:rFonts w:hint="eastAsia"/>
                <w:color w:val="auto"/>
                <w:szCs w:val="24"/>
                <w:highlight w:val="none"/>
                <w:lang w:eastAsia="zh-CN"/>
              </w:rPr>
              <w:t>。</w:t>
            </w:r>
          </w:p>
          <w:p>
            <w:pPr>
              <w:tabs>
                <w:tab w:val="left" w:pos="5460"/>
              </w:tabs>
              <w:autoSpaceDE w:val="0"/>
              <w:autoSpaceDN w:val="0"/>
              <w:adjustRightInd w:val="0"/>
              <w:snapToGrid w:val="0"/>
              <w:spacing w:line="360" w:lineRule="auto"/>
              <w:ind w:firstLine="480" w:firstLineChars="200"/>
              <w:rPr>
                <w:rFonts w:hint="eastAsia"/>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2" w:firstLineChars="200"/>
              <w:textAlignment w:val="auto"/>
              <w:rPr>
                <w:b/>
                <w:bCs/>
                <w:color w:val="auto"/>
                <w:sz w:val="24"/>
                <w:szCs w:val="24"/>
              </w:rPr>
            </w:pPr>
            <w:r>
              <w:rPr>
                <w:rFonts w:hint="eastAsia"/>
                <w:b/>
                <w:bCs/>
                <w:color w:val="auto"/>
                <w:sz w:val="24"/>
                <w:szCs w:val="24"/>
                <w:lang w:eastAsia="zh-CN"/>
              </w:rPr>
              <w:t>（</w:t>
            </w:r>
            <w:r>
              <w:rPr>
                <w:rFonts w:hint="eastAsia"/>
                <w:b/>
                <w:bCs/>
                <w:color w:val="auto"/>
                <w:sz w:val="24"/>
                <w:szCs w:val="24"/>
                <w:lang w:val="en-US" w:eastAsia="zh-CN"/>
              </w:rPr>
              <w:t>5</w:t>
            </w:r>
            <w:r>
              <w:rPr>
                <w:rFonts w:hint="eastAsia"/>
                <w:b/>
                <w:bCs/>
                <w:color w:val="auto"/>
                <w:sz w:val="24"/>
                <w:szCs w:val="24"/>
                <w:lang w:eastAsia="zh-CN"/>
              </w:rPr>
              <w:t>）</w:t>
            </w:r>
            <w:r>
              <w:rPr>
                <w:rFonts w:hint="eastAsia"/>
                <w:b/>
                <w:bCs/>
                <w:color w:val="auto"/>
                <w:sz w:val="24"/>
                <w:szCs w:val="24"/>
              </w:rPr>
              <w:t>废气污染</w:t>
            </w:r>
            <w:r>
              <w:rPr>
                <w:rFonts w:hint="eastAsia"/>
                <w:b/>
                <w:bCs/>
                <w:color w:val="auto"/>
                <w:sz w:val="24"/>
                <w:szCs w:val="24"/>
                <w:lang w:val="en-US" w:eastAsia="zh-CN"/>
              </w:rPr>
              <w:t>防治措施</w:t>
            </w:r>
            <w:r>
              <w:rPr>
                <w:rFonts w:hint="eastAsia"/>
                <w:b/>
                <w:bCs/>
                <w:color w:val="auto"/>
                <w:sz w:val="24"/>
                <w:szCs w:val="24"/>
              </w:rPr>
              <w:t>可行性</w:t>
            </w:r>
          </w:p>
          <w:p>
            <w:pPr>
              <w:adjustRightInd w:val="0"/>
              <w:snapToGrid w:val="0"/>
              <w:spacing w:line="360" w:lineRule="auto"/>
              <w:ind w:firstLine="482"/>
              <w:rPr>
                <w:rFonts w:hint="eastAsia"/>
                <w:color w:val="auto"/>
                <w:sz w:val="24"/>
                <w:szCs w:val="24"/>
              </w:rPr>
            </w:pPr>
            <w:r>
              <w:rPr>
                <w:rFonts w:hint="eastAsia"/>
                <w:color w:val="auto"/>
                <w:sz w:val="24"/>
                <w:szCs w:val="24"/>
              </w:rPr>
              <w:t>本项目污染物主要为</w:t>
            </w:r>
            <w:r>
              <w:rPr>
                <w:rFonts w:hint="eastAsia"/>
                <w:color w:val="auto"/>
                <w:sz w:val="24"/>
                <w:szCs w:val="24"/>
                <w:lang w:val="en-US" w:eastAsia="zh-CN"/>
              </w:rPr>
              <w:t>颗粒物、油烟</w:t>
            </w:r>
            <w:r>
              <w:rPr>
                <w:rFonts w:hint="eastAsia"/>
                <w:color w:val="auto"/>
                <w:sz w:val="24"/>
                <w:szCs w:val="24"/>
              </w:rPr>
              <w:t>，建设单位拟</w:t>
            </w:r>
            <w:r>
              <w:rPr>
                <w:rFonts w:hint="eastAsia"/>
                <w:color w:val="auto"/>
                <w:sz w:val="24"/>
                <w:szCs w:val="24"/>
                <w:lang w:val="en-US" w:eastAsia="zh-CN"/>
              </w:rPr>
              <w:t>设置布袋除尘器处理颗粒物</w:t>
            </w:r>
            <w:r>
              <w:rPr>
                <w:rFonts w:hint="eastAsia"/>
                <w:color w:val="auto"/>
                <w:sz w:val="24"/>
                <w:szCs w:val="24"/>
              </w:rPr>
              <w:t>、</w:t>
            </w:r>
            <w:r>
              <w:rPr>
                <w:rFonts w:hint="eastAsia"/>
                <w:color w:val="auto"/>
                <w:sz w:val="24"/>
                <w:szCs w:val="24"/>
                <w:lang w:val="en-US" w:eastAsia="zh-CN"/>
              </w:rPr>
              <w:t>油烟净化器处理油烟</w:t>
            </w:r>
            <w:r>
              <w:rPr>
                <w:rFonts w:hint="eastAsia"/>
                <w:color w:val="auto"/>
                <w:sz w:val="24"/>
                <w:szCs w:val="24"/>
              </w:rPr>
              <w:t>，可</w:t>
            </w:r>
            <w:r>
              <w:rPr>
                <w:rFonts w:hint="eastAsia"/>
                <w:color w:val="auto"/>
                <w:sz w:val="24"/>
                <w:szCs w:val="24"/>
                <w:lang w:val="en-US" w:eastAsia="zh-CN"/>
              </w:rPr>
              <w:t>做到达标排放</w:t>
            </w:r>
            <w:r>
              <w:rPr>
                <w:rFonts w:hint="eastAsia"/>
                <w:color w:val="auto"/>
                <w:sz w:val="24"/>
                <w:szCs w:val="24"/>
              </w:rPr>
              <w:t>，</w:t>
            </w:r>
            <w:r>
              <w:rPr>
                <w:rFonts w:hint="eastAsia"/>
                <w:color w:val="auto"/>
                <w:sz w:val="24"/>
                <w:szCs w:val="24"/>
                <w:lang w:val="en-US" w:eastAsia="zh-CN"/>
              </w:rPr>
              <w:t>废气</w:t>
            </w:r>
            <w:r>
              <w:rPr>
                <w:rFonts w:hint="eastAsia"/>
                <w:color w:val="auto"/>
                <w:sz w:val="24"/>
                <w:szCs w:val="24"/>
              </w:rPr>
              <w:t>污染控制措施是可行的。</w:t>
            </w:r>
          </w:p>
          <w:p>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2" w:firstLineChars="200"/>
              <w:textAlignment w:val="auto"/>
              <w:rPr>
                <w:rFonts w:hint="eastAsia"/>
                <w:b/>
                <w:bCs/>
                <w:color w:val="auto"/>
                <w:sz w:val="24"/>
                <w:szCs w:val="24"/>
                <w:lang w:eastAsia="zh-CN"/>
              </w:rPr>
            </w:pPr>
            <w:r>
              <w:rPr>
                <w:rFonts w:hint="eastAsia"/>
                <w:b/>
                <w:bCs/>
                <w:color w:val="auto"/>
                <w:sz w:val="24"/>
                <w:szCs w:val="24"/>
                <w:lang w:eastAsia="zh-CN"/>
              </w:rPr>
              <w:t>（</w:t>
            </w:r>
            <w:r>
              <w:rPr>
                <w:rFonts w:hint="eastAsia"/>
                <w:b/>
                <w:bCs/>
                <w:color w:val="auto"/>
                <w:sz w:val="24"/>
                <w:szCs w:val="24"/>
                <w:lang w:val="en-US" w:eastAsia="zh-CN"/>
              </w:rPr>
              <w:t>6</w:t>
            </w:r>
            <w:r>
              <w:rPr>
                <w:rFonts w:hint="eastAsia"/>
                <w:b/>
                <w:bCs/>
                <w:color w:val="auto"/>
                <w:sz w:val="24"/>
                <w:szCs w:val="24"/>
                <w:lang w:eastAsia="zh-CN"/>
              </w:rPr>
              <w:t>）废气环境影响分析</w:t>
            </w:r>
          </w:p>
          <w:p>
            <w:pPr>
              <w:adjustRightInd w:val="0"/>
              <w:snapToGrid w:val="0"/>
              <w:spacing w:line="360" w:lineRule="auto"/>
              <w:ind w:firstLine="482"/>
              <w:rPr>
                <w:color w:val="auto"/>
                <w:sz w:val="24"/>
                <w:szCs w:val="24"/>
              </w:rPr>
            </w:pPr>
            <w:r>
              <w:rPr>
                <w:rFonts w:hint="eastAsia"/>
                <w:color w:val="auto"/>
                <w:sz w:val="24"/>
                <w:szCs w:val="24"/>
              </w:rPr>
              <w:t>综上所述，厂区无组织粉尘</w:t>
            </w:r>
            <w:r>
              <w:rPr>
                <w:rFonts w:hint="eastAsia"/>
                <w:color w:val="auto"/>
                <w:sz w:val="24"/>
                <w:szCs w:val="24"/>
                <w:lang w:val="en-US" w:eastAsia="zh-CN"/>
              </w:rPr>
              <w:t>排放</w:t>
            </w:r>
            <w:r>
              <w:rPr>
                <w:rFonts w:hint="eastAsia"/>
                <w:color w:val="auto"/>
                <w:sz w:val="24"/>
                <w:szCs w:val="24"/>
              </w:rPr>
              <w:t>达到广东省《大气污染物排放限值》（DB44/27-2001）第二时段颗粒物无组织监控限值要求</w:t>
            </w:r>
            <w:r>
              <w:rPr>
                <w:rFonts w:hint="eastAsia"/>
                <w:color w:val="auto"/>
                <w:sz w:val="24"/>
                <w:szCs w:val="24"/>
                <w:lang w:eastAsia="zh-CN"/>
              </w:rPr>
              <w:t>；</w:t>
            </w:r>
            <w:r>
              <w:rPr>
                <w:rFonts w:hAnsi="宋体"/>
                <w:sz w:val="24"/>
                <w:szCs w:val="24"/>
              </w:rPr>
              <w:t>天然气燃烧废气</w:t>
            </w:r>
            <w:r>
              <w:rPr>
                <w:rFonts w:hint="eastAsia" w:hAnsi="宋体"/>
                <w:sz w:val="24"/>
                <w:szCs w:val="24"/>
                <w:lang w:val="en-US" w:eastAsia="zh-CN"/>
              </w:rPr>
              <w:t>污染物</w:t>
            </w:r>
            <w:r>
              <w:rPr>
                <w:rFonts w:hAnsi="宋体"/>
                <w:sz w:val="24"/>
                <w:szCs w:val="24"/>
              </w:rPr>
              <w:t>排放</w:t>
            </w:r>
            <w:r>
              <w:rPr>
                <w:rFonts w:hint="eastAsia" w:hAnsi="宋体"/>
                <w:sz w:val="24"/>
                <w:szCs w:val="24"/>
                <w:lang w:val="en-US" w:eastAsia="zh-CN"/>
              </w:rPr>
              <w:t>达到</w:t>
            </w:r>
            <w:r>
              <w:rPr>
                <w:rFonts w:hAnsi="宋体"/>
                <w:sz w:val="24"/>
                <w:szCs w:val="24"/>
              </w:rPr>
              <w:t>《</w:t>
            </w:r>
            <w:r>
              <w:rPr>
                <w:rFonts w:hint="eastAsia" w:hAnsi="宋体"/>
                <w:sz w:val="24"/>
                <w:szCs w:val="24"/>
              </w:rPr>
              <w:t>工业炉窑大气污染综合治理方案</w:t>
            </w:r>
            <w:r>
              <w:rPr>
                <w:rFonts w:hAnsi="宋体"/>
                <w:sz w:val="24"/>
                <w:szCs w:val="24"/>
              </w:rPr>
              <w:t>》</w:t>
            </w:r>
            <w:r>
              <w:rPr>
                <w:rFonts w:hint="eastAsia" w:hAnsi="宋体"/>
                <w:sz w:val="24"/>
                <w:szCs w:val="24"/>
                <w:lang w:eastAsia="zh-CN"/>
              </w:rPr>
              <w:t>（</w:t>
            </w:r>
            <w:r>
              <w:rPr>
                <w:rFonts w:hAnsi="宋体"/>
                <w:sz w:val="24"/>
                <w:szCs w:val="24"/>
              </w:rPr>
              <w:t>环大气</w:t>
            </w:r>
            <w:r>
              <w:rPr>
                <w:rFonts w:hint="eastAsia" w:hAnsi="宋体"/>
                <w:sz w:val="24"/>
                <w:szCs w:val="24"/>
                <w:lang w:val="en-US" w:eastAsia="zh-CN"/>
              </w:rPr>
              <w:t>[</w:t>
            </w:r>
            <w:r>
              <w:rPr>
                <w:rFonts w:hAnsi="宋体"/>
                <w:sz w:val="24"/>
                <w:szCs w:val="24"/>
              </w:rPr>
              <w:t>2019</w:t>
            </w:r>
            <w:r>
              <w:rPr>
                <w:rFonts w:hint="eastAsia" w:hAnsi="宋体"/>
                <w:sz w:val="24"/>
                <w:szCs w:val="24"/>
                <w:lang w:val="en-US" w:eastAsia="zh-CN"/>
              </w:rPr>
              <w:t>]</w:t>
            </w:r>
            <w:r>
              <w:rPr>
                <w:rFonts w:hAnsi="宋体"/>
                <w:sz w:val="24"/>
                <w:szCs w:val="24"/>
              </w:rPr>
              <w:t>56号</w:t>
            </w:r>
            <w:r>
              <w:rPr>
                <w:rFonts w:hint="eastAsia" w:hAnsi="宋体"/>
                <w:sz w:val="24"/>
                <w:szCs w:val="24"/>
                <w:lang w:eastAsia="zh-CN"/>
              </w:rPr>
              <w:t>）</w:t>
            </w:r>
            <w:r>
              <w:rPr>
                <w:rFonts w:hint="eastAsia" w:hAnsi="宋体"/>
                <w:sz w:val="24"/>
                <w:szCs w:val="24"/>
                <w:lang w:val="en-US" w:eastAsia="zh-CN"/>
              </w:rPr>
              <w:t>排放限值要求</w:t>
            </w:r>
            <w:r>
              <w:rPr>
                <w:rFonts w:hint="eastAsia"/>
                <w:b w:val="0"/>
                <w:bCs/>
                <w:color w:val="auto"/>
                <w:sz w:val="24"/>
                <w:lang w:eastAsia="zh-CN"/>
              </w:rPr>
              <w:t>；</w:t>
            </w:r>
            <w:r>
              <w:rPr>
                <w:rFonts w:hint="eastAsia"/>
                <w:b w:val="0"/>
                <w:bCs/>
                <w:color w:val="auto"/>
                <w:sz w:val="24"/>
              </w:rPr>
              <w:t>油烟</w:t>
            </w:r>
            <w:r>
              <w:rPr>
                <w:rFonts w:hint="eastAsia"/>
                <w:b w:val="0"/>
                <w:bCs/>
                <w:color w:val="auto"/>
                <w:sz w:val="24"/>
                <w:lang w:val="en-US" w:eastAsia="zh-CN"/>
              </w:rPr>
              <w:t>排放达到</w:t>
            </w:r>
            <w:r>
              <w:rPr>
                <w:rFonts w:hint="eastAsia"/>
                <w:b w:val="0"/>
                <w:bCs/>
                <w:color w:val="auto"/>
                <w:sz w:val="24"/>
              </w:rPr>
              <w:t>《饮食业油烟排放标准》（GB18483-2001）</w:t>
            </w:r>
            <w:r>
              <w:rPr>
                <w:rFonts w:hAnsi="宋体"/>
                <w:sz w:val="24"/>
                <w:szCs w:val="24"/>
              </w:rPr>
              <w:t>中</w:t>
            </w:r>
            <w:r>
              <w:rPr>
                <w:sz w:val="24"/>
                <w:szCs w:val="24"/>
              </w:rPr>
              <w:t>“</w:t>
            </w:r>
            <w:r>
              <w:rPr>
                <w:rFonts w:hAnsi="宋体"/>
                <w:sz w:val="24"/>
                <w:szCs w:val="24"/>
              </w:rPr>
              <w:t>大型规模</w:t>
            </w:r>
            <w:r>
              <w:rPr>
                <w:sz w:val="24"/>
                <w:szCs w:val="24"/>
              </w:rPr>
              <w:t>”</w:t>
            </w:r>
            <w:r>
              <w:rPr>
                <w:rFonts w:hAnsi="宋体"/>
                <w:sz w:val="24"/>
                <w:szCs w:val="24"/>
              </w:rPr>
              <w:t>标准</w:t>
            </w:r>
            <w:r>
              <w:rPr>
                <w:rFonts w:hint="eastAsia" w:hAnsi="宋体"/>
                <w:sz w:val="24"/>
                <w:szCs w:val="24"/>
                <w:lang w:val="en-US" w:eastAsia="zh-CN"/>
              </w:rPr>
              <w:t>要求</w:t>
            </w:r>
            <w:r>
              <w:rPr>
                <w:rFonts w:hint="eastAsia" w:hAnsi="宋体"/>
                <w:sz w:val="24"/>
                <w:szCs w:val="24"/>
                <w:lang w:eastAsia="zh-CN"/>
              </w:rPr>
              <w:t>；</w:t>
            </w:r>
            <w:r>
              <w:rPr>
                <w:rFonts w:hint="eastAsia" w:hAnsi="宋体"/>
                <w:sz w:val="24"/>
                <w:szCs w:val="24"/>
                <w:lang w:val="en-US" w:eastAsia="zh-CN"/>
              </w:rPr>
              <w:t>厂区废</w:t>
            </w:r>
            <w:r>
              <w:rPr>
                <w:rFonts w:hint="eastAsia" w:hAnsi="宋体"/>
                <w:sz w:val="24"/>
                <w:szCs w:val="24"/>
                <w:lang w:eastAsia="zh-CN"/>
              </w:rPr>
              <w:t>水处理站</w:t>
            </w:r>
            <w:r>
              <w:rPr>
                <w:rFonts w:hAnsi="宋体"/>
                <w:sz w:val="24"/>
                <w:szCs w:val="24"/>
                <w:lang w:eastAsia="zh-CN"/>
              </w:rPr>
              <w:t>废气排放</w:t>
            </w:r>
            <w:r>
              <w:rPr>
                <w:rFonts w:hint="eastAsia" w:hAnsi="宋体"/>
                <w:sz w:val="24"/>
                <w:szCs w:val="24"/>
                <w:lang w:val="en-US" w:eastAsia="zh-CN"/>
              </w:rPr>
              <w:t>达到</w:t>
            </w:r>
            <w:r>
              <w:rPr>
                <w:rFonts w:hint="default" w:hAnsi="宋体"/>
                <w:sz w:val="24"/>
                <w:szCs w:val="24"/>
                <w:lang w:eastAsia="zh-CN"/>
              </w:rPr>
              <w:t>《恶臭污染物排放标准》（GB14554-93）</w:t>
            </w:r>
            <w:r>
              <w:rPr>
                <w:rFonts w:hint="eastAsia" w:hAnsi="宋体"/>
                <w:sz w:val="24"/>
                <w:szCs w:val="24"/>
                <w:lang w:val="en-US" w:eastAsia="zh-CN"/>
              </w:rPr>
              <w:t>排放限值要求</w:t>
            </w:r>
            <w:r>
              <w:rPr>
                <w:rFonts w:hint="eastAsia"/>
                <w:color w:val="auto"/>
                <w:sz w:val="24"/>
                <w:szCs w:val="24"/>
              </w:rPr>
              <w:t>。可见本项目废气均能满足相应标准的排放限值要求。</w:t>
            </w:r>
          </w:p>
          <w:p>
            <w:pPr>
              <w:adjustRightInd w:val="0"/>
              <w:snapToGrid w:val="0"/>
              <w:spacing w:line="360" w:lineRule="auto"/>
              <w:ind w:firstLine="480" w:firstLineChars="200"/>
              <w:rPr>
                <w:color w:val="auto"/>
                <w:sz w:val="24"/>
                <w:szCs w:val="24"/>
              </w:rPr>
            </w:pPr>
            <w:r>
              <w:rPr>
                <w:rFonts w:hint="eastAsia"/>
                <w:color w:val="auto"/>
                <w:sz w:val="24"/>
                <w:szCs w:val="24"/>
                <w:lang w:val="en-US" w:eastAsia="zh-CN"/>
              </w:rPr>
              <w:t>乳源</w:t>
            </w:r>
            <w:r>
              <w:rPr>
                <w:rFonts w:hint="eastAsia"/>
                <w:color w:val="auto"/>
                <w:sz w:val="24"/>
                <w:szCs w:val="24"/>
              </w:rPr>
              <w:t>县属达标区</w:t>
            </w:r>
            <w:r>
              <w:rPr>
                <w:rFonts w:hint="eastAsia"/>
                <w:color w:val="auto"/>
                <w:sz w:val="24"/>
                <w:szCs w:val="24"/>
                <w:highlight w:val="none"/>
              </w:rPr>
              <w:t>，距离本项目最近的大气环境保护目标</w:t>
            </w:r>
            <w:r>
              <w:rPr>
                <w:rFonts w:hint="eastAsia"/>
                <w:color w:val="auto"/>
                <w:sz w:val="24"/>
                <w:szCs w:val="24"/>
                <w:highlight w:val="none"/>
                <w:lang w:eastAsia="zh-CN"/>
              </w:rPr>
              <w:t>（</w:t>
            </w:r>
            <w:r>
              <w:rPr>
                <w:rFonts w:hint="eastAsia"/>
                <w:color w:val="auto"/>
                <w:sz w:val="24"/>
                <w:szCs w:val="24"/>
                <w:highlight w:val="none"/>
                <w:lang w:val="en-US" w:eastAsia="zh-CN"/>
              </w:rPr>
              <w:t>彭屋山</w:t>
            </w:r>
            <w:r>
              <w:rPr>
                <w:rFonts w:hint="eastAsia"/>
                <w:color w:val="auto"/>
                <w:sz w:val="24"/>
                <w:szCs w:val="24"/>
                <w:highlight w:val="none"/>
                <w:lang w:eastAsia="zh-CN"/>
              </w:rPr>
              <w:t>）</w:t>
            </w:r>
            <w:r>
              <w:rPr>
                <w:rFonts w:hint="eastAsia"/>
                <w:color w:val="auto"/>
                <w:sz w:val="24"/>
                <w:szCs w:val="24"/>
                <w:highlight w:val="none"/>
              </w:rPr>
              <w:t>约</w:t>
            </w:r>
            <w:r>
              <w:rPr>
                <w:rFonts w:hint="eastAsia"/>
                <w:color w:val="auto"/>
                <w:sz w:val="24"/>
                <w:szCs w:val="24"/>
                <w:highlight w:val="none"/>
                <w:lang w:val="en-US" w:eastAsia="zh-CN"/>
              </w:rPr>
              <w:t>25</w:t>
            </w:r>
            <w:r>
              <w:rPr>
                <w:rFonts w:hint="eastAsia"/>
                <w:color w:val="auto"/>
                <w:sz w:val="24"/>
                <w:szCs w:val="24"/>
                <w:highlight w:val="none"/>
              </w:rPr>
              <w:t>米，本项目采用的废气</w:t>
            </w:r>
            <w:r>
              <w:rPr>
                <w:rFonts w:hint="eastAsia"/>
                <w:color w:val="auto"/>
                <w:sz w:val="24"/>
                <w:szCs w:val="24"/>
                <w:highlight w:val="none"/>
                <w:lang w:val="en-US" w:eastAsia="zh-CN"/>
              </w:rPr>
              <w:t>防治</w:t>
            </w:r>
            <w:r>
              <w:rPr>
                <w:rFonts w:hint="eastAsia"/>
                <w:color w:val="auto"/>
                <w:sz w:val="24"/>
                <w:szCs w:val="24"/>
                <w:highlight w:val="none"/>
              </w:rPr>
              <w:t>措施切实可行，可保证废气达标排放，因此本项目废气排放对周边大气环境影响在可接受范围内。</w:t>
            </w:r>
          </w:p>
          <w:p>
            <w:pPr>
              <w:adjustRightInd w:val="0"/>
              <w:snapToGrid w:val="0"/>
              <w:spacing w:line="360" w:lineRule="auto"/>
              <w:ind w:firstLine="480" w:firstLineChars="200"/>
              <w:rPr>
                <w:rFonts w:hint="eastAsia"/>
                <w:color w:val="auto"/>
                <w:sz w:val="24"/>
                <w:szCs w:val="21"/>
              </w:rPr>
            </w:pPr>
            <w:r>
              <w:rPr>
                <w:rFonts w:hint="eastAsia"/>
                <w:color w:val="auto"/>
                <w:sz w:val="24"/>
                <w:szCs w:val="24"/>
              </w:rPr>
              <w:t>本项目废气产排污节点、污染物及污染治理设施信息如</w:t>
            </w:r>
            <w:r>
              <w:rPr>
                <w:rFonts w:hint="eastAsia"/>
                <w:color w:val="auto"/>
                <w:sz w:val="24"/>
                <w:szCs w:val="24"/>
                <w:lang w:val="en-US" w:eastAsia="zh-CN"/>
              </w:rPr>
              <w:t>见</w:t>
            </w:r>
            <w:r>
              <w:rPr>
                <w:rFonts w:hint="eastAsia"/>
                <w:color w:val="auto"/>
                <w:sz w:val="24"/>
                <w:szCs w:val="24"/>
              </w:rPr>
              <w:t>表</w:t>
            </w:r>
            <w:r>
              <w:rPr>
                <w:rFonts w:hint="eastAsia"/>
                <w:color w:val="auto"/>
                <w:sz w:val="24"/>
                <w:szCs w:val="24"/>
                <w:lang w:val="en-US" w:eastAsia="zh-CN"/>
              </w:rPr>
              <w:t>16</w:t>
            </w:r>
            <w:r>
              <w:rPr>
                <w:rFonts w:hint="eastAsia"/>
                <w:color w:val="auto"/>
                <w:sz w:val="24"/>
                <w:szCs w:val="24"/>
                <w:lang w:eastAsia="zh-CN"/>
              </w:rPr>
              <w:t>，</w:t>
            </w:r>
            <w:r>
              <w:rPr>
                <w:rFonts w:hint="eastAsia"/>
                <w:color w:val="auto"/>
                <w:sz w:val="24"/>
                <w:szCs w:val="24"/>
              </w:rPr>
              <w:t>大气污染物产排情况</w:t>
            </w:r>
            <w:r>
              <w:rPr>
                <w:rFonts w:hint="eastAsia"/>
                <w:color w:val="auto"/>
                <w:sz w:val="24"/>
                <w:szCs w:val="24"/>
                <w:lang w:val="en-US" w:eastAsia="zh-CN"/>
              </w:rPr>
              <w:t>见</w:t>
            </w:r>
            <w:r>
              <w:rPr>
                <w:rFonts w:hint="eastAsia"/>
                <w:color w:val="auto"/>
                <w:sz w:val="24"/>
                <w:szCs w:val="24"/>
              </w:rPr>
              <w:t>表</w:t>
            </w:r>
            <w:r>
              <w:rPr>
                <w:rFonts w:hint="eastAsia"/>
                <w:color w:val="auto"/>
                <w:sz w:val="24"/>
                <w:szCs w:val="24"/>
                <w:lang w:val="en-US" w:eastAsia="zh-CN"/>
              </w:rPr>
              <w:t>17</w:t>
            </w:r>
            <w:r>
              <w:rPr>
                <w:rFonts w:hint="eastAsia"/>
                <w:color w:val="auto"/>
                <w:sz w:val="24"/>
                <w:szCs w:val="24"/>
                <w:lang w:eastAsia="zh-CN"/>
              </w:rPr>
              <w:t>，</w:t>
            </w:r>
            <w:r>
              <w:rPr>
                <w:rFonts w:hint="eastAsia"/>
                <w:color w:val="auto"/>
                <w:sz w:val="24"/>
                <w:szCs w:val="24"/>
              </w:rPr>
              <w:t>废</w:t>
            </w:r>
            <w:r>
              <w:rPr>
                <w:rFonts w:hint="eastAsia"/>
                <w:color w:val="auto"/>
                <w:sz w:val="24"/>
                <w:szCs w:val="24"/>
                <w:lang w:val="en-US" w:eastAsia="zh-CN"/>
              </w:rPr>
              <w:t>气</w:t>
            </w:r>
            <w:r>
              <w:rPr>
                <w:rFonts w:hint="eastAsia"/>
                <w:color w:val="auto"/>
                <w:sz w:val="24"/>
                <w:szCs w:val="24"/>
              </w:rPr>
              <w:t>监测计划</w:t>
            </w:r>
            <w:r>
              <w:rPr>
                <w:rFonts w:hint="eastAsia"/>
                <w:color w:val="auto"/>
                <w:sz w:val="24"/>
                <w:szCs w:val="24"/>
                <w:lang w:val="en-US" w:eastAsia="zh-CN"/>
              </w:rPr>
              <w:t>见</w:t>
            </w:r>
            <w:r>
              <w:rPr>
                <w:rFonts w:hint="eastAsia"/>
                <w:color w:val="auto"/>
                <w:sz w:val="24"/>
                <w:szCs w:val="24"/>
              </w:rPr>
              <w:t>表</w:t>
            </w:r>
            <w:r>
              <w:rPr>
                <w:rFonts w:hint="eastAsia"/>
                <w:color w:val="auto"/>
                <w:sz w:val="24"/>
                <w:szCs w:val="24"/>
                <w:lang w:val="en-US" w:eastAsia="zh-CN"/>
              </w:rPr>
              <w:t>18</w:t>
            </w:r>
            <w:r>
              <w:rPr>
                <w:rFonts w:hint="eastAsia"/>
                <w:color w:val="auto"/>
                <w:sz w:val="24"/>
                <w:szCs w:val="24"/>
              </w:rPr>
              <w:t>。</w:t>
            </w:r>
          </w:p>
        </w:tc>
      </w:tr>
    </w:tbl>
    <w:p>
      <w:pPr>
        <w:adjustRightInd w:val="0"/>
        <w:snapToGrid w:val="0"/>
        <w:spacing w:line="360" w:lineRule="auto"/>
        <w:rPr>
          <w:b/>
          <w:color w:val="auto"/>
          <w:kern w:val="0"/>
          <w:sz w:val="28"/>
          <w:szCs w:val="28"/>
        </w:rPr>
        <w:sectPr>
          <w:pgSz w:w="11907" w:h="16840"/>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67" w:type="dxa"/>
          </w:tcPr>
          <w:p>
            <w:pPr>
              <w:adjustRightInd w:val="0"/>
              <w:snapToGrid w:val="0"/>
              <w:spacing w:line="240" w:lineRule="auto"/>
              <w:ind w:firstLine="482" w:firstLineChars="200"/>
              <w:jc w:val="center"/>
              <w:rPr>
                <w:b/>
                <w:color w:val="auto"/>
                <w:sz w:val="24"/>
                <w:szCs w:val="21"/>
              </w:rPr>
            </w:pPr>
            <w:r>
              <w:rPr>
                <w:rFonts w:hint="eastAsia"/>
                <w:b/>
                <w:color w:val="auto"/>
                <w:sz w:val="24"/>
                <w:szCs w:val="21"/>
              </w:rPr>
              <w:t>表</w:t>
            </w:r>
            <w:r>
              <w:rPr>
                <w:rFonts w:hint="eastAsia"/>
                <w:b/>
                <w:color w:val="auto"/>
                <w:sz w:val="24"/>
                <w:szCs w:val="21"/>
                <w:lang w:val="en-US" w:eastAsia="zh-CN"/>
              </w:rPr>
              <w:t xml:space="preserve">16  </w:t>
            </w:r>
            <w:r>
              <w:rPr>
                <w:rFonts w:hint="eastAsia"/>
                <w:b/>
                <w:color w:val="auto"/>
                <w:sz w:val="24"/>
                <w:szCs w:val="21"/>
              </w:rPr>
              <w:t>本项目废气产排污节点、污染物及污染治理设施信息表</w:t>
            </w:r>
          </w:p>
          <w:tbl>
            <w:tblPr>
              <w:tblStyle w:val="64"/>
              <w:tblW w:w="497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23"/>
              <w:gridCol w:w="1368"/>
              <w:gridCol w:w="1368"/>
              <w:gridCol w:w="1276"/>
              <w:gridCol w:w="1217"/>
              <w:gridCol w:w="1121"/>
              <w:gridCol w:w="1966"/>
              <w:gridCol w:w="1493"/>
              <w:gridCol w:w="1089"/>
              <w:gridCol w:w="1261"/>
              <w:gridCol w:w="1155"/>
              <w:gridCol w:w="8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 w:hRule="atLeast"/>
                <w:jc w:val="center"/>
              </w:trPr>
              <w:tc>
                <w:tcPr>
                  <w:tcW w:w="243" w:type="pct"/>
                  <w:vMerge w:val="restar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序号</w:t>
                  </w:r>
                </w:p>
              </w:tc>
              <w:tc>
                <w:tcPr>
                  <w:tcW w:w="460" w:type="pct"/>
                  <w:vMerge w:val="restar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对应产污环节名称</w:t>
                  </w:r>
                </w:p>
              </w:tc>
              <w:tc>
                <w:tcPr>
                  <w:tcW w:w="460" w:type="pct"/>
                  <w:vMerge w:val="restar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污染物种类</w:t>
                  </w:r>
                </w:p>
              </w:tc>
              <w:tc>
                <w:tcPr>
                  <w:tcW w:w="429" w:type="pct"/>
                  <w:vMerge w:val="restar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排放形式</w:t>
                  </w:r>
                </w:p>
              </w:tc>
              <w:tc>
                <w:tcPr>
                  <w:tcW w:w="3127" w:type="pct"/>
                  <w:gridSpan w:val="7"/>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污染治理设施</w:t>
                  </w:r>
                </w:p>
              </w:tc>
              <w:tc>
                <w:tcPr>
                  <w:tcW w:w="279" w:type="pct"/>
                  <w:vMerge w:val="restar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排放口名称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6" w:hRule="atLeast"/>
                <w:jc w:val="center"/>
              </w:trPr>
              <w:tc>
                <w:tcPr>
                  <w:tcW w:w="243" w:type="pct"/>
                  <w:vMerge w:val="continue"/>
                  <w:tcBorders>
                    <w:tl2br w:val="nil"/>
                    <w:tr2bl w:val="nil"/>
                  </w:tcBorders>
                  <w:vAlign w:val="center"/>
                </w:tcPr>
                <w:p>
                  <w:pPr>
                    <w:jc w:val="center"/>
                    <w:rPr>
                      <w:rFonts w:eastAsiaTheme="minorEastAsia"/>
                      <w:b/>
                      <w:bCs/>
                      <w:color w:val="auto"/>
                      <w:szCs w:val="21"/>
                    </w:rPr>
                  </w:pPr>
                </w:p>
              </w:tc>
              <w:tc>
                <w:tcPr>
                  <w:tcW w:w="460" w:type="pct"/>
                  <w:vMerge w:val="continue"/>
                  <w:tcBorders>
                    <w:tl2br w:val="nil"/>
                    <w:tr2bl w:val="nil"/>
                  </w:tcBorders>
                  <w:vAlign w:val="center"/>
                </w:tcPr>
                <w:p>
                  <w:pPr>
                    <w:jc w:val="center"/>
                    <w:rPr>
                      <w:rFonts w:eastAsiaTheme="minorEastAsia"/>
                      <w:b/>
                      <w:bCs/>
                      <w:color w:val="auto"/>
                      <w:szCs w:val="21"/>
                    </w:rPr>
                  </w:pPr>
                </w:p>
              </w:tc>
              <w:tc>
                <w:tcPr>
                  <w:tcW w:w="460" w:type="pct"/>
                  <w:vMerge w:val="continue"/>
                  <w:tcBorders>
                    <w:tl2br w:val="nil"/>
                    <w:tr2bl w:val="nil"/>
                  </w:tcBorders>
                  <w:vAlign w:val="center"/>
                </w:tcPr>
                <w:p>
                  <w:pPr>
                    <w:jc w:val="center"/>
                    <w:rPr>
                      <w:rFonts w:eastAsiaTheme="minorEastAsia"/>
                      <w:b/>
                      <w:bCs/>
                      <w:color w:val="auto"/>
                      <w:szCs w:val="21"/>
                    </w:rPr>
                  </w:pPr>
                </w:p>
              </w:tc>
              <w:tc>
                <w:tcPr>
                  <w:tcW w:w="429" w:type="pct"/>
                  <w:vMerge w:val="continue"/>
                  <w:tcBorders>
                    <w:tl2br w:val="nil"/>
                    <w:tr2bl w:val="nil"/>
                  </w:tcBorders>
                  <w:vAlign w:val="center"/>
                </w:tcPr>
                <w:p>
                  <w:pPr>
                    <w:jc w:val="center"/>
                    <w:rPr>
                      <w:rFonts w:eastAsiaTheme="minorEastAsia"/>
                      <w:b/>
                      <w:bCs/>
                      <w:color w:val="auto"/>
                      <w:szCs w:val="21"/>
                    </w:rPr>
                  </w:pPr>
                </w:p>
              </w:tc>
              <w:tc>
                <w:tcPr>
                  <w:tcW w:w="409" w:type="pc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污染治理设施编号</w:t>
                  </w:r>
                </w:p>
              </w:tc>
              <w:tc>
                <w:tcPr>
                  <w:tcW w:w="377" w:type="pc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污染治理设施名称</w:t>
                  </w:r>
                </w:p>
              </w:tc>
              <w:tc>
                <w:tcPr>
                  <w:tcW w:w="661" w:type="pc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污染治理设施工艺</w:t>
                  </w:r>
                </w:p>
              </w:tc>
              <w:tc>
                <w:tcPr>
                  <w:tcW w:w="502" w:type="pct"/>
                  <w:tcBorders>
                    <w:tl2br w:val="nil"/>
                    <w:tr2bl w:val="nil"/>
                  </w:tcBorders>
                  <w:vAlign w:val="center"/>
                </w:tcPr>
                <w:p>
                  <w:pPr>
                    <w:pStyle w:val="125"/>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rPr>
                    <w:t>设计处理能力m</w:t>
                  </w:r>
                  <w:r>
                    <w:rPr>
                      <w:rFonts w:hint="eastAsia" w:ascii="Times New Roman" w:hAnsi="Times New Roman" w:eastAsiaTheme="minorEastAsia"/>
                      <w:b/>
                      <w:bCs/>
                      <w:color w:val="auto"/>
                      <w:szCs w:val="21"/>
                      <w:vertAlign w:val="superscript"/>
                    </w:rPr>
                    <w:t>3</w:t>
                  </w:r>
                  <w:r>
                    <w:rPr>
                      <w:rFonts w:hint="eastAsia" w:ascii="Times New Roman" w:hAnsi="Times New Roman" w:eastAsiaTheme="minorEastAsia"/>
                      <w:b/>
                      <w:bCs/>
                      <w:color w:val="auto"/>
                      <w:szCs w:val="21"/>
                    </w:rPr>
                    <w:t>/h</w:t>
                  </w:r>
                </w:p>
              </w:tc>
              <w:tc>
                <w:tcPr>
                  <w:tcW w:w="366" w:type="pct"/>
                  <w:tcBorders>
                    <w:tl2br w:val="nil"/>
                    <w:tr2bl w:val="nil"/>
                  </w:tcBorders>
                  <w:vAlign w:val="center"/>
                </w:tcPr>
                <w:p>
                  <w:pPr>
                    <w:pStyle w:val="125"/>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rPr>
                    <w:t>收集效率%</w:t>
                  </w:r>
                </w:p>
              </w:tc>
              <w:tc>
                <w:tcPr>
                  <w:tcW w:w="424" w:type="pct"/>
                  <w:tcBorders>
                    <w:tl2br w:val="nil"/>
                    <w:tr2bl w:val="nil"/>
                  </w:tcBorders>
                  <w:vAlign w:val="center"/>
                </w:tcPr>
                <w:p>
                  <w:pPr>
                    <w:pStyle w:val="125"/>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rPr>
                    <w:t>治理工艺去除率%</w:t>
                  </w:r>
                </w:p>
              </w:tc>
              <w:tc>
                <w:tcPr>
                  <w:tcW w:w="387" w:type="pct"/>
                  <w:tcBorders>
                    <w:tl2br w:val="nil"/>
                    <w:tr2bl w:val="nil"/>
                  </w:tcBorders>
                  <w:vAlign w:val="center"/>
                </w:tcPr>
                <w:p>
                  <w:pPr>
                    <w:pStyle w:val="125"/>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是否为可行技术</w:t>
                  </w:r>
                </w:p>
              </w:tc>
              <w:tc>
                <w:tcPr>
                  <w:tcW w:w="279" w:type="pct"/>
                  <w:vMerge w:val="continue"/>
                  <w:tcBorders>
                    <w:tl2br w:val="nil"/>
                    <w:tr2bl w:val="nil"/>
                  </w:tcBorders>
                  <w:vAlign w:val="center"/>
                </w:tcPr>
                <w:p>
                  <w:pPr>
                    <w:jc w:val="center"/>
                    <w:rPr>
                      <w:rFonts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43" w:type="pct"/>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1</w:t>
                  </w:r>
                </w:p>
              </w:tc>
              <w:tc>
                <w:tcPr>
                  <w:tcW w:w="460" w:type="pc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筛分</w:t>
                  </w:r>
                </w:p>
              </w:tc>
              <w:tc>
                <w:tcPr>
                  <w:tcW w:w="460" w:type="pct"/>
                  <w:tcBorders>
                    <w:tl2br w:val="nil"/>
                    <w:tr2bl w:val="nil"/>
                  </w:tcBorders>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颗粒物</w:t>
                  </w:r>
                </w:p>
              </w:tc>
              <w:tc>
                <w:tcPr>
                  <w:tcW w:w="429" w:type="pct"/>
                  <w:tcBorders>
                    <w:tl2br w:val="nil"/>
                    <w:tr2bl w:val="nil"/>
                  </w:tcBorders>
                  <w:vAlign w:val="center"/>
                </w:tcPr>
                <w:p>
                  <w:pPr>
                    <w:jc w:val="center"/>
                    <w:rPr>
                      <w:rFonts w:eastAsiaTheme="minorEastAsia"/>
                      <w:color w:val="auto"/>
                      <w:szCs w:val="21"/>
                    </w:rPr>
                  </w:pPr>
                  <w:r>
                    <w:rPr>
                      <w:rFonts w:hint="eastAsia" w:eastAsiaTheme="minorEastAsia"/>
                      <w:color w:val="auto"/>
                      <w:szCs w:val="21"/>
                    </w:rPr>
                    <w:t>无组织排放</w:t>
                  </w:r>
                </w:p>
              </w:tc>
              <w:tc>
                <w:tcPr>
                  <w:tcW w:w="409" w:type="pct"/>
                  <w:tcBorders>
                    <w:tl2br w:val="nil"/>
                    <w:tr2bl w:val="nil"/>
                  </w:tcBorders>
                  <w:vAlign w:val="center"/>
                </w:tcPr>
                <w:p>
                  <w:pPr>
                    <w:pStyle w:val="125"/>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377" w:type="pct"/>
                  <w:tcBorders>
                    <w:tl2br w:val="nil"/>
                    <w:tr2bl w:val="nil"/>
                  </w:tcBorders>
                  <w:vAlign w:val="center"/>
                </w:tcPr>
                <w:p>
                  <w:pPr>
                    <w:pStyle w:val="125"/>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661" w:type="pct"/>
                  <w:tcBorders>
                    <w:tl2br w:val="nil"/>
                    <w:tr2bl w:val="nil"/>
                  </w:tcBorders>
                  <w:vAlign w:val="center"/>
                </w:tcPr>
                <w:p>
                  <w:pPr>
                    <w:pStyle w:val="125"/>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布袋除尘器</w:t>
                  </w:r>
                </w:p>
              </w:tc>
              <w:tc>
                <w:tcPr>
                  <w:tcW w:w="502" w:type="pct"/>
                  <w:tcBorders>
                    <w:tl2br w:val="nil"/>
                    <w:tr2bl w:val="nil"/>
                  </w:tcBorders>
                  <w:vAlign w:val="center"/>
                </w:tcPr>
                <w:p>
                  <w:pPr>
                    <w:pStyle w:val="125"/>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366" w:type="pct"/>
                  <w:tcBorders>
                    <w:tl2br w:val="nil"/>
                    <w:tr2bl w:val="nil"/>
                  </w:tcBorders>
                  <w:vAlign w:val="center"/>
                </w:tcPr>
                <w:p>
                  <w:pPr>
                    <w:pStyle w:val="125"/>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424" w:type="pct"/>
                  <w:tcBorders>
                    <w:tl2br w:val="nil"/>
                    <w:tr2bl w:val="nil"/>
                  </w:tcBorders>
                  <w:vAlign w:val="center"/>
                </w:tcPr>
                <w:p>
                  <w:pPr>
                    <w:pStyle w:val="125"/>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95%</w:t>
                  </w:r>
                </w:p>
              </w:tc>
              <w:tc>
                <w:tcPr>
                  <w:tcW w:w="387" w:type="pct"/>
                  <w:tcBorders>
                    <w:tl2br w:val="nil"/>
                    <w:tr2bl w:val="nil"/>
                  </w:tcBorders>
                  <w:vAlign w:val="center"/>
                </w:tcPr>
                <w:p>
                  <w:pPr>
                    <w:pStyle w:val="125"/>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279" w:type="pct"/>
                  <w:tcBorders>
                    <w:tl2br w:val="nil"/>
                    <w:tr2bl w:val="nil"/>
                  </w:tcBorders>
                  <w:vAlign w:val="center"/>
                </w:tcPr>
                <w:p>
                  <w:pPr>
                    <w:jc w:val="center"/>
                    <w:rPr>
                      <w:rFonts w:eastAsiaTheme="minorEastAsia"/>
                      <w:color w:val="auto"/>
                      <w:szCs w:val="21"/>
                    </w:rPr>
                  </w:pPr>
                  <w:r>
                    <w:rPr>
                      <w:rFonts w:hint="eastAsia" w:eastAsiaTheme="minor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243" w:type="pct"/>
                  <w:vMerge w:val="restart"/>
                  <w:tcBorders>
                    <w:tl2br w:val="nil"/>
                    <w:tr2bl w:val="nil"/>
                  </w:tcBorders>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2</w:t>
                  </w:r>
                </w:p>
              </w:tc>
              <w:tc>
                <w:tcPr>
                  <w:tcW w:w="460" w:type="pct"/>
                  <w:vMerge w:val="restar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燃天然气废气</w:t>
                  </w:r>
                </w:p>
              </w:tc>
              <w:tc>
                <w:tcPr>
                  <w:tcW w:w="460" w:type="pct"/>
                  <w:tcBorders>
                    <w:tl2br w:val="nil"/>
                    <w:tr2bl w:val="nil"/>
                  </w:tcBorders>
                  <w:vAlign w:val="center"/>
                </w:tcPr>
                <w:p>
                  <w:pPr>
                    <w:jc w:val="center"/>
                    <w:rPr>
                      <w:rFonts w:eastAsiaTheme="minorEastAsia"/>
                      <w:color w:val="auto"/>
                      <w:szCs w:val="21"/>
                    </w:rPr>
                  </w:pPr>
                  <w:r>
                    <w:rPr>
                      <w:rFonts w:hint="eastAsia" w:eastAsiaTheme="minorEastAsia"/>
                      <w:color w:val="auto"/>
                      <w:szCs w:val="21"/>
                      <w:lang w:val="en-US" w:eastAsia="zh-CN"/>
                    </w:rPr>
                    <w:t>颗粒物</w:t>
                  </w:r>
                </w:p>
              </w:tc>
              <w:tc>
                <w:tcPr>
                  <w:tcW w:w="429" w:type="pct"/>
                  <w:vMerge w:val="restart"/>
                  <w:tcBorders>
                    <w:tl2br w:val="nil"/>
                    <w:tr2bl w:val="nil"/>
                  </w:tcBorders>
                  <w:vAlign w:val="center"/>
                </w:tcPr>
                <w:p>
                  <w:pPr>
                    <w:jc w:val="center"/>
                    <w:rPr>
                      <w:rFonts w:eastAsiaTheme="minorEastAsia"/>
                      <w:color w:val="auto"/>
                      <w:szCs w:val="21"/>
                    </w:rPr>
                  </w:pPr>
                  <w:r>
                    <w:rPr>
                      <w:rFonts w:hint="eastAsia" w:eastAsiaTheme="minorEastAsia"/>
                      <w:color w:val="auto"/>
                      <w:szCs w:val="21"/>
                      <w:lang w:val="en-US" w:eastAsia="zh-CN"/>
                    </w:rPr>
                    <w:t>有</w:t>
                  </w:r>
                  <w:r>
                    <w:rPr>
                      <w:rFonts w:hint="eastAsia" w:eastAsiaTheme="minorEastAsia"/>
                      <w:color w:val="auto"/>
                      <w:szCs w:val="21"/>
                    </w:rPr>
                    <w:t>组织排放</w:t>
                  </w:r>
                </w:p>
              </w:tc>
              <w:tc>
                <w:tcPr>
                  <w:tcW w:w="409" w:type="pct"/>
                  <w:vMerge w:val="restart"/>
                  <w:tcBorders>
                    <w:tl2br w:val="nil"/>
                    <w:tr2bl w:val="nil"/>
                  </w:tcBorders>
                  <w:vAlign w:val="center"/>
                </w:tcPr>
                <w:p>
                  <w:pPr>
                    <w:pStyle w:val="125"/>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377" w:type="pct"/>
                  <w:vMerge w:val="restart"/>
                  <w:tcBorders>
                    <w:tl2br w:val="nil"/>
                    <w:tr2bl w:val="nil"/>
                  </w:tcBorders>
                  <w:vAlign w:val="center"/>
                </w:tcPr>
                <w:p>
                  <w:pPr>
                    <w:pStyle w:val="125"/>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661" w:type="pct"/>
                  <w:vMerge w:val="restart"/>
                  <w:tcBorders>
                    <w:tl2br w:val="nil"/>
                    <w:tr2bl w:val="nil"/>
                  </w:tcBorders>
                  <w:vAlign w:val="center"/>
                </w:tcPr>
                <w:p>
                  <w:pPr>
                    <w:pStyle w:val="125"/>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rPr>
                    <w:t>/</w:t>
                  </w:r>
                </w:p>
              </w:tc>
              <w:tc>
                <w:tcPr>
                  <w:tcW w:w="502" w:type="pct"/>
                  <w:vMerge w:val="restart"/>
                  <w:tcBorders>
                    <w:tl2br w:val="nil"/>
                    <w:tr2bl w:val="nil"/>
                  </w:tcBorders>
                  <w:vAlign w:val="center"/>
                </w:tcPr>
                <w:p>
                  <w:pPr>
                    <w:pStyle w:val="125"/>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366" w:type="pct"/>
                  <w:vMerge w:val="restart"/>
                  <w:tcBorders>
                    <w:tl2br w:val="nil"/>
                    <w:tr2bl w:val="nil"/>
                  </w:tcBorders>
                  <w:vAlign w:val="center"/>
                </w:tcPr>
                <w:p>
                  <w:pPr>
                    <w:pStyle w:val="125"/>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424" w:type="pct"/>
                  <w:vMerge w:val="restart"/>
                  <w:tcBorders>
                    <w:tl2br w:val="nil"/>
                    <w:tr2bl w:val="nil"/>
                  </w:tcBorders>
                  <w:vAlign w:val="center"/>
                </w:tcPr>
                <w:p>
                  <w:pPr>
                    <w:jc w:val="center"/>
                    <w:rPr>
                      <w:rFonts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387" w:type="pct"/>
                  <w:vMerge w:val="restart"/>
                  <w:tcBorders>
                    <w:tl2br w:val="nil"/>
                    <w:tr2bl w:val="nil"/>
                  </w:tcBorders>
                  <w:vAlign w:val="center"/>
                </w:tcPr>
                <w:p>
                  <w:pPr>
                    <w:pStyle w:val="125"/>
                    <w:jc w:val="center"/>
                    <w:rPr>
                      <w:rFonts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279" w:type="pct"/>
                  <w:vMerge w:val="restart"/>
                  <w:tcBorders>
                    <w:tl2br w:val="nil"/>
                    <w:tr2bl w:val="nil"/>
                  </w:tcBorders>
                  <w:vAlign w:val="center"/>
                </w:tcPr>
                <w:p>
                  <w:pPr>
                    <w:jc w:val="center"/>
                    <w:rPr>
                      <w:rFonts w:eastAsiaTheme="minorEastAsia"/>
                      <w:color w:val="auto"/>
                      <w:szCs w:val="21"/>
                    </w:rPr>
                  </w:pPr>
                  <w:r>
                    <w:rPr>
                      <w:rFonts w:hint="eastAsia" w:eastAsiaTheme="minor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243" w:type="pct"/>
                  <w:vMerge w:val="continue"/>
                  <w:tcBorders>
                    <w:tl2br w:val="nil"/>
                    <w:tr2bl w:val="nil"/>
                  </w:tcBorders>
                  <w:vAlign w:val="center"/>
                </w:tcPr>
                <w:p>
                  <w:pPr>
                    <w:jc w:val="center"/>
                  </w:pPr>
                </w:p>
              </w:tc>
              <w:tc>
                <w:tcPr>
                  <w:tcW w:w="460" w:type="pct"/>
                  <w:vMerge w:val="continue"/>
                  <w:tcBorders>
                    <w:tl2br w:val="nil"/>
                    <w:tr2bl w:val="nil"/>
                  </w:tcBorders>
                  <w:vAlign w:val="center"/>
                </w:tcPr>
                <w:p>
                  <w:pPr>
                    <w:jc w:val="center"/>
                  </w:pPr>
                </w:p>
              </w:tc>
              <w:tc>
                <w:tcPr>
                  <w:tcW w:w="460" w:type="pct"/>
                  <w:tcBorders>
                    <w:tl2br w:val="nil"/>
                    <w:tr2bl w:val="nil"/>
                  </w:tcBorders>
                  <w:vAlign w:val="center"/>
                </w:tcPr>
                <w:p>
                  <w:pPr>
                    <w:jc w:val="center"/>
                    <w:rPr>
                      <w:rFonts w:hint="eastAsia" w:eastAsiaTheme="minorEastAsia"/>
                      <w:color w:val="auto"/>
                      <w:szCs w:val="21"/>
                      <w:lang w:val="en-US" w:eastAsia="zh-CN"/>
                    </w:rPr>
                  </w:pPr>
                  <w:r>
                    <w:rPr>
                      <w:rFonts w:hint="eastAsia" w:ascii="Times New Roman" w:hAnsi="Times New Roman" w:cs="宋体"/>
                      <w:color w:val="auto"/>
                      <w:sz w:val="21"/>
                      <w:szCs w:val="21"/>
                    </w:rPr>
                    <w:t>SO</w:t>
                  </w:r>
                  <w:r>
                    <w:rPr>
                      <w:rFonts w:hint="eastAsia" w:ascii="Times New Roman" w:hAnsi="Times New Roman" w:cs="宋体"/>
                      <w:color w:val="auto"/>
                      <w:sz w:val="21"/>
                      <w:szCs w:val="21"/>
                      <w:vertAlign w:val="subscript"/>
                    </w:rPr>
                    <w:t>2</w:t>
                  </w:r>
                </w:p>
              </w:tc>
              <w:tc>
                <w:tcPr>
                  <w:tcW w:w="429" w:type="pct"/>
                  <w:vMerge w:val="continue"/>
                  <w:tcBorders>
                    <w:tl2br w:val="nil"/>
                    <w:tr2bl w:val="nil"/>
                  </w:tcBorders>
                  <w:vAlign w:val="center"/>
                </w:tcPr>
                <w:p>
                  <w:pPr>
                    <w:jc w:val="center"/>
                    <w:rPr>
                      <w:rFonts w:hint="eastAsia" w:eastAsiaTheme="minorEastAsia"/>
                      <w:color w:val="auto"/>
                      <w:szCs w:val="21"/>
                      <w:lang w:val="en-US" w:eastAsia="zh-CN"/>
                    </w:rPr>
                  </w:pPr>
                </w:p>
              </w:tc>
              <w:tc>
                <w:tcPr>
                  <w:tcW w:w="409" w:type="pct"/>
                  <w:vMerge w:val="continue"/>
                  <w:tcBorders>
                    <w:tl2br w:val="nil"/>
                    <w:tr2bl w:val="nil"/>
                  </w:tcBorders>
                  <w:vAlign w:val="center"/>
                </w:tcPr>
                <w:p>
                  <w:pPr>
                    <w:jc w:val="center"/>
                    <w:rPr>
                      <w:rFonts w:hint="eastAsia" w:eastAsiaTheme="minorEastAsia"/>
                      <w:color w:val="auto"/>
                      <w:szCs w:val="21"/>
                      <w:lang w:val="en-US" w:eastAsia="zh-CN"/>
                    </w:rPr>
                  </w:pPr>
                </w:p>
              </w:tc>
              <w:tc>
                <w:tcPr>
                  <w:tcW w:w="377" w:type="pct"/>
                  <w:vMerge w:val="continue"/>
                  <w:tcBorders>
                    <w:tl2br w:val="nil"/>
                    <w:tr2bl w:val="nil"/>
                  </w:tcBorders>
                  <w:vAlign w:val="center"/>
                </w:tcPr>
                <w:p>
                  <w:pPr>
                    <w:jc w:val="center"/>
                    <w:rPr>
                      <w:rFonts w:hint="eastAsia" w:eastAsiaTheme="minorEastAsia"/>
                      <w:color w:val="auto"/>
                      <w:szCs w:val="21"/>
                      <w:lang w:val="en-US" w:eastAsia="zh-CN"/>
                    </w:rPr>
                  </w:pPr>
                </w:p>
              </w:tc>
              <w:tc>
                <w:tcPr>
                  <w:tcW w:w="661" w:type="pct"/>
                  <w:vMerge w:val="continue"/>
                  <w:tcBorders>
                    <w:tl2br w:val="nil"/>
                    <w:tr2bl w:val="nil"/>
                  </w:tcBorders>
                  <w:vAlign w:val="center"/>
                </w:tcPr>
                <w:p>
                  <w:pPr>
                    <w:jc w:val="center"/>
                    <w:rPr>
                      <w:rFonts w:hint="eastAsia" w:eastAsiaTheme="minorEastAsia"/>
                      <w:color w:val="auto"/>
                      <w:szCs w:val="21"/>
                      <w:lang w:val="en-US" w:eastAsia="zh-CN"/>
                    </w:rPr>
                  </w:pPr>
                </w:p>
              </w:tc>
              <w:tc>
                <w:tcPr>
                  <w:tcW w:w="502" w:type="pct"/>
                  <w:vMerge w:val="continue"/>
                  <w:tcBorders>
                    <w:tl2br w:val="nil"/>
                    <w:tr2bl w:val="nil"/>
                  </w:tcBorders>
                  <w:vAlign w:val="center"/>
                </w:tcPr>
                <w:p>
                  <w:pPr>
                    <w:jc w:val="center"/>
                    <w:rPr>
                      <w:rFonts w:hint="eastAsia" w:eastAsiaTheme="minorEastAsia"/>
                      <w:color w:val="auto"/>
                      <w:szCs w:val="21"/>
                      <w:lang w:val="en-US" w:eastAsia="zh-CN"/>
                    </w:rPr>
                  </w:pPr>
                </w:p>
              </w:tc>
              <w:tc>
                <w:tcPr>
                  <w:tcW w:w="366" w:type="pct"/>
                  <w:vMerge w:val="continue"/>
                  <w:tcBorders>
                    <w:tl2br w:val="nil"/>
                    <w:tr2bl w:val="nil"/>
                  </w:tcBorders>
                  <w:vAlign w:val="center"/>
                </w:tcPr>
                <w:p>
                  <w:pPr>
                    <w:jc w:val="center"/>
                    <w:rPr>
                      <w:rFonts w:hint="eastAsia" w:eastAsiaTheme="minorEastAsia"/>
                      <w:color w:val="auto"/>
                      <w:szCs w:val="21"/>
                      <w:lang w:val="en-US" w:eastAsia="zh-CN"/>
                    </w:rPr>
                  </w:pPr>
                </w:p>
              </w:tc>
              <w:tc>
                <w:tcPr>
                  <w:tcW w:w="424" w:type="pct"/>
                  <w:vMerge w:val="continue"/>
                  <w:tcBorders>
                    <w:tl2br w:val="nil"/>
                    <w:tr2bl w:val="nil"/>
                  </w:tcBorders>
                  <w:vAlign w:val="center"/>
                </w:tcPr>
                <w:p>
                  <w:pPr>
                    <w:jc w:val="center"/>
                    <w:rPr>
                      <w:rFonts w:hint="eastAsia" w:eastAsiaTheme="minorEastAsia"/>
                      <w:color w:val="auto"/>
                      <w:szCs w:val="21"/>
                      <w:lang w:val="en-US" w:eastAsia="zh-CN"/>
                    </w:rPr>
                  </w:pPr>
                </w:p>
              </w:tc>
              <w:tc>
                <w:tcPr>
                  <w:tcW w:w="387" w:type="pct"/>
                  <w:vMerge w:val="continue"/>
                  <w:tcBorders>
                    <w:tl2br w:val="nil"/>
                    <w:tr2bl w:val="nil"/>
                  </w:tcBorders>
                  <w:vAlign w:val="center"/>
                </w:tcPr>
                <w:p>
                  <w:pPr>
                    <w:jc w:val="center"/>
                    <w:rPr>
                      <w:rFonts w:hint="eastAsia" w:eastAsiaTheme="minorEastAsia"/>
                      <w:color w:val="auto"/>
                      <w:szCs w:val="21"/>
                      <w:lang w:val="en-US" w:eastAsia="zh-CN"/>
                    </w:rPr>
                  </w:pPr>
                </w:p>
              </w:tc>
              <w:tc>
                <w:tcPr>
                  <w:tcW w:w="279" w:type="pct"/>
                  <w:vMerge w:val="continue"/>
                  <w:tcBorders>
                    <w:tl2br w:val="nil"/>
                    <w:tr2bl w:val="nil"/>
                  </w:tcBorders>
                  <w:vAlign w:val="center"/>
                </w:tcPr>
                <w:p>
                  <w:pPr>
                    <w:jc w:val="center"/>
                    <w:rPr>
                      <w:rFonts w:hint="eastAsia" w:eastAsiaTheme="minorEastAsia"/>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7" w:hRule="atLeast"/>
                <w:jc w:val="center"/>
              </w:trPr>
              <w:tc>
                <w:tcPr>
                  <w:tcW w:w="243" w:type="pct"/>
                  <w:vMerge w:val="continue"/>
                  <w:tcBorders>
                    <w:tl2br w:val="nil"/>
                    <w:tr2bl w:val="nil"/>
                  </w:tcBorders>
                  <w:vAlign w:val="center"/>
                </w:tcPr>
                <w:p>
                  <w:pPr>
                    <w:jc w:val="center"/>
                    <w:rPr>
                      <w:rFonts w:hint="eastAsia" w:eastAsiaTheme="minorEastAsia"/>
                      <w:color w:val="auto"/>
                      <w:szCs w:val="21"/>
                      <w:lang w:val="en-US" w:eastAsia="zh-CN"/>
                    </w:rPr>
                  </w:pPr>
                </w:p>
              </w:tc>
              <w:tc>
                <w:tcPr>
                  <w:tcW w:w="460" w:type="pct"/>
                  <w:vMerge w:val="continue"/>
                  <w:tcBorders>
                    <w:tl2br w:val="nil"/>
                    <w:tr2bl w:val="nil"/>
                  </w:tcBorders>
                  <w:vAlign w:val="center"/>
                </w:tcPr>
                <w:p>
                  <w:pPr>
                    <w:jc w:val="center"/>
                    <w:rPr>
                      <w:rFonts w:hint="eastAsia" w:eastAsiaTheme="minorEastAsia"/>
                      <w:color w:val="auto"/>
                      <w:szCs w:val="21"/>
                      <w:lang w:val="en-US" w:eastAsia="zh-CN"/>
                    </w:rPr>
                  </w:pPr>
                </w:p>
              </w:tc>
              <w:tc>
                <w:tcPr>
                  <w:tcW w:w="460" w:type="pct"/>
                  <w:tcBorders>
                    <w:tl2br w:val="nil"/>
                    <w:tr2bl w:val="nil"/>
                  </w:tcBorders>
                  <w:vAlign w:val="center"/>
                </w:tcPr>
                <w:p>
                  <w:pPr>
                    <w:jc w:val="center"/>
                    <w:rPr>
                      <w:rFonts w:hint="eastAsia" w:eastAsiaTheme="minorEastAsia"/>
                      <w:color w:val="auto"/>
                      <w:szCs w:val="21"/>
                      <w:lang w:val="en-US" w:eastAsia="zh-CN"/>
                    </w:rPr>
                  </w:pPr>
                  <w:r>
                    <w:rPr>
                      <w:rFonts w:hint="eastAsia" w:ascii="Times New Roman" w:hAnsi="Times New Roman" w:cs="宋体"/>
                      <w:color w:val="auto"/>
                      <w:sz w:val="21"/>
                      <w:szCs w:val="21"/>
                    </w:rPr>
                    <w:t>NO</w:t>
                  </w:r>
                  <w:r>
                    <w:rPr>
                      <w:rFonts w:hint="eastAsia" w:ascii="Times New Roman" w:hAnsi="Times New Roman" w:cs="宋体"/>
                      <w:color w:val="auto"/>
                      <w:sz w:val="21"/>
                      <w:szCs w:val="21"/>
                      <w:vertAlign w:val="subscript"/>
                    </w:rPr>
                    <w:t>X</w:t>
                  </w:r>
                </w:p>
              </w:tc>
              <w:tc>
                <w:tcPr>
                  <w:tcW w:w="429" w:type="pct"/>
                  <w:vMerge w:val="continue"/>
                  <w:tcBorders>
                    <w:tl2br w:val="nil"/>
                    <w:tr2bl w:val="nil"/>
                  </w:tcBorders>
                  <w:vAlign w:val="center"/>
                </w:tcPr>
                <w:p>
                  <w:pPr>
                    <w:jc w:val="center"/>
                    <w:rPr>
                      <w:rFonts w:hint="eastAsia" w:eastAsiaTheme="minorEastAsia"/>
                      <w:color w:val="auto"/>
                      <w:szCs w:val="21"/>
                      <w:lang w:val="en-US" w:eastAsia="zh-CN"/>
                    </w:rPr>
                  </w:pPr>
                </w:p>
              </w:tc>
              <w:tc>
                <w:tcPr>
                  <w:tcW w:w="409" w:type="pct"/>
                  <w:vMerge w:val="continue"/>
                  <w:tcBorders>
                    <w:tl2br w:val="nil"/>
                    <w:tr2bl w:val="nil"/>
                  </w:tcBorders>
                  <w:vAlign w:val="center"/>
                </w:tcPr>
                <w:p>
                  <w:pPr>
                    <w:jc w:val="center"/>
                    <w:rPr>
                      <w:rFonts w:hint="eastAsia" w:eastAsiaTheme="minorEastAsia"/>
                      <w:color w:val="auto"/>
                      <w:szCs w:val="21"/>
                      <w:lang w:val="en-US" w:eastAsia="zh-CN"/>
                    </w:rPr>
                  </w:pPr>
                </w:p>
              </w:tc>
              <w:tc>
                <w:tcPr>
                  <w:tcW w:w="377" w:type="pct"/>
                  <w:vMerge w:val="continue"/>
                  <w:tcBorders>
                    <w:tl2br w:val="nil"/>
                    <w:tr2bl w:val="nil"/>
                  </w:tcBorders>
                  <w:vAlign w:val="center"/>
                </w:tcPr>
                <w:p>
                  <w:pPr>
                    <w:jc w:val="center"/>
                    <w:rPr>
                      <w:rFonts w:hint="eastAsia" w:eastAsiaTheme="minorEastAsia"/>
                      <w:color w:val="auto"/>
                      <w:szCs w:val="21"/>
                      <w:lang w:val="en-US" w:eastAsia="zh-CN"/>
                    </w:rPr>
                  </w:pPr>
                </w:p>
              </w:tc>
              <w:tc>
                <w:tcPr>
                  <w:tcW w:w="661" w:type="pct"/>
                  <w:vMerge w:val="continue"/>
                  <w:tcBorders>
                    <w:tl2br w:val="nil"/>
                    <w:tr2bl w:val="nil"/>
                  </w:tcBorders>
                  <w:vAlign w:val="center"/>
                </w:tcPr>
                <w:p>
                  <w:pPr>
                    <w:jc w:val="center"/>
                    <w:rPr>
                      <w:rFonts w:hint="eastAsia" w:eastAsiaTheme="minorEastAsia"/>
                      <w:color w:val="auto"/>
                      <w:szCs w:val="21"/>
                      <w:lang w:val="en-US" w:eastAsia="zh-CN"/>
                    </w:rPr>
                  </w:pPr>
                </w:p>
              </w:tc>
              <w:tc>
                <w:tcPr>
                  <w:tcW w:w="502" w:type="pct"/>
                  <w:vMerge w:val="continue"/>
                  <w:tcBorders>
                    <w:tl2br w:val="nil"/>
                    <w:tr2bl w:val="nil"/>
                  </w:tcBorders>
                  <w:vAlign w:val="center"/>
                </w:tcPr>
                <w:p>
                  <w:pPr>
                    <w:jc w:val="center"/>
                    <w:rPr>
                      <w:rFonts w:hint="eastAsia" w:eastAsiaTheme="minorEastAsia"/>
                      <w:color w:val="auto"/>
                      <w:szCs w:val="21"/>
                      <w:lang w:val="en-US" w:eastAsia="zh-CN"/>
                    </w:rPr>
                  </w:pPr>
                </w:p>
              </w:tc>
              <w:tc>
                <w:tcPr>
                  <w:tcW w:w="366" w:type="pct"/>
                  <w:vMerge w:val="continue"/>
                  <w:tcBorders>
                    <w:tl2br w:val="nil"/>
                    <w:tr2bl w:val="nil"/>
                  </w:tcBorders>
                  <w:vAlign w:val="center"/>
                </w:tcPr>
                <w:p>
                  <w:pPr>
                    <w:jc w:val="center"/>
                    <w:rPr>
                      <w:rFonts w:hint="eastAsia" w:eastAsiaTheme="minorEastAsia"/>
                      <w:color w:val="auto"/>
                      <w:szCs w:val="21"/>
                      <w:lang w:val="en-US" w:eastAsia="zh-CN"/>
                    </w:rPr>
                  </w:pPr>
                </w:p>
              </w:tc>
              <w:tc>
                <w:tcPr>
                  <w:tcW w:w="424" w:type="pct"/>
                  <w:vMerge w:val="continue"/>
                  <w:tcBorders>
                    <w:tl2br w:val="nil"/>
                    <w:tr2bl w:val="nil"/>
                  </w:tcBorders>
                  <w:vAlign w:val="center"/>
                </w:tcPr>
                <w:p>
                  <w:pPr>
                    <w:jc w:val="center"/>
                    <w:rPr>
                      <w:rFonts w:hint="eastAsia" w:eastAsiaTheme="minorEastAsia"/>
                      <w:color w:val="auto"/>
                      <w:szCs w:val="21"/>
                      <w:lang w:val="en-US" w:eastAsia="zh-CN"/>
                    </w:rPr>
                  </w:pPr>
                </w:p>
              </w:tc>
              <w:tc>
                <w:tcPr>
                  <w:tcW w:w="387" w:type="pct"/>
                  <w:vMerge w:val="continue"/>
                  <w:tcBorders>
                    <w:tl2br w:val="nil"/>
                    <w:tr2bl w:val="nil"/>
                  </w:tcBorders>
                  <w:vAlign w:val="center"/>
                </w:tcPr>
                <w:p>
                  <w:pPr>
                    <w:jc w:val="center"/>
                    <w:rPr>
                      <w:rFonts w:hint="eastAsia" w:eastAsiaTheme="minorEastAsia"/>
                      <w:color w:val="auto"/>
                      <w:szCs w:val="21"/>
                      <w:lang w:val="en-US" w:eastAsia="zh-CN"/>
                    </w:rPr>
                  </w:pPr>
                </w:p>
              </w:tc>
              <w:tc>
                <w:tcPr>
                  <w:tcW w:w="279" w:type="pct"/>
                  <w:vMerge w:val="continue"/>
                  <w:tcBorders>
                    <w:tl2br w:val="nil"/>
                    <w:tr2bl w:val="nil"/>
                  </w:tcBorders>
                  <w:vAlign w:val="center"/>
                </w:tcPr>
                <w:p>
                  <w:pPr>
                    <w:jc w:val="center"/>
                    <w:rPr>
                      <w:rFonts w:hint="eastAsia" w:eastAsiaTheme="minorEastAsia"/>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3" w:hRule="atLeast"/>
                <w:jc w:val="center"/>
              </w:trPr>
              <w:tc>
                <w:tcPr>
                  <w:tcW w:w="243" w:type="pc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w:t>
                  </w:r>
                </w:p>
              </w:tc>
              <w:tc>
                <w:tcPr>
                  <w:tcW w:w="460" w:type="pct"/>
                  <w:tcBorders>
                    <w:tl2br w:val="nil"/>
                    <w:tr2bl w:val="nil"/>
                  </w:tcBorders>
                  <w:vAlign w:val="center"/>
                </w:tcPr>
                <w:p>
                  <w:pPr>
                    <w:jc w:val="center"/>
                    <w:rPr>
                      <w:rFonts w:hint="default" w:eastAsiaTheme="minorEastAsia"/>
                      <w:color w:val="auto"/>
                      <w:szCs w:val="21"/>
                      <w:lang w:val="en-US" w:eastAsia="zh-CN"/>
                    </w:rPr>
                  </w:pPr>
                  <w:r>
                    <w:rPr>
                      <w:rFonts w:hint="default" w:eastAsiaTheme="minorEastAsia"/>
                      <w:color w:val="auto"/>
                      <w:szCs w:val="21"/>
                      <w:lang w:val="en-US" w:eastAsia="zh-CN"/>
                    </w:rPr>
                    <w:t>焙烤</w:t>
                  </w:r>
                </w:p>
              </w:tc>
              <w:tc>
                <w:tcPr>
                  <w:tcW w:w="460" w:type="pct"/>
                  <w:tcBorders>
                    <w:tl2br w:val="nil"/>
                    <w:tr2bl w:val="nil"/>
                  </w:tcBorders>
                  <w:vAlign w:val="center"/>
                </w:tcPr>
                <w:p>
                  <w:pPr>
                    <w:jc w:val="center"/>
                    <w:rPr>
                      <w:rFonts w:eastAsiaTheme="minorEastAsia"/>
                      <w:color w:val="auto"/>
                      <w:szCs w:val="21"/>
                    </w:rPr>
                  </w:pPr>
                  <w:r>
                    <w:rPr>
                      <w:rFonts w:hint="eastAsia" w:eastAsiaTheme="minorEastAsia"/>
                      <w:color w:val="auto"/>
                      <w:szCs w:val="21"/>
                      <w:lang w:val="en-US" w:eastAsia="zh-CN"/>
                    </w:rPr>
                    <w:t>油烟</w:t>
                  </w:r>
                </w:p>
              </w:tc>
              <w:tc>
                <w:tcPr>
                  <w:tcW w:w="429" w:type="pct"/>
                  <w:tcBorders>
                    <w:tl2br w:val="nil"/>
                    <w:tr2bl w:val="nil"/>
                  </w:tcBorders>
                  <w:vAlign w:val="center"/>
                </w:tcPr>
                <w:p>
                  <w:pPr>
                    <w:jc w:val="center"/>
                    <w:rPr>
                      <w:rFonts w:hint="eastAsia" w:eastAsiaTheme="minorEastAsia"/>
                      <w:color w:val="auto"/>
                      <w:szCs w:val="21"/>
                    </w:rPr>
                  </w:pPr>
                  <w:r>
                    <w:rPr>
                      <w:rFonts w:hint="eastAsia" w:eastAsiaTheme="minorEastAsia"/>
                      <w:color w:val="auto"/>
                      <w:szCs w:val="21"/>
                      <w:lang w:val="en-US" w:eastAsia="zh-CN"/>
                    </w:rPr>
                    <w:t>有</w:t>
                  </w:r>
                  <w:r>
                    <w:rPr>
                      <w:rFonts w:hint="eastAsia" w:eastAsiaTheme="minorEastAsia"/>
                      <w:color w:val="auto"/>
                      <w:szCs w:val="21"/>
                    </w:rPr>
                    <w:t>组织排放</w:t>
                  </w:r>
                </w:p>
              </w:tc>
              <w:tc>
                <w:tcPr>
                  <w:tcW w:w="409" w:type="pct"/>
                  <w:tcBorders>
                    <w:tl2br w:val="nil"/>
                    <w:tr2bl w:val="nil"/>
                  </w:tcBorders>
                  <w:vAlign w:val="center"/>
                </w:tcPr>
                <w:p>
                  <w:pPr>
                    <w:pStyle w:val="125"/>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TA001</w:t>
                  </w:r>
                </w:p>
              </w:tc>
              <w:tc>
                <w:tcPr>
                  <w:tcW w:w="377" w:type="pct"/>
                  <w:tcBorders>
                    <w:tl2br w:val="nil"/>
                    <w:tr2bl w:val="nil"/>
                  </w:tcBorders>
                  <w:vAlign w:val="center"/>
                </w:tcPr>
                <w:p>
                  <w:pPr>
                    <w:pStyle w:val="125"/>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油烟处理系统</w:t>
                  </w:r>
                </w:p>
              </w:tc>
              <w:tc>
                <w:tcPr>
                  <w:tcW w:w="661" w:type="pct"/>
                  <w:tcBorders>
                    <w:tl2br w:val="nil"/>
                    <w:tr2bl w:val="nil"/>
                  </w:tcBorders>
                  <w:vAlign w:val="center"/>
                </w:tcPr>
                <w:p>
                  <w:pPr>
                    <w:pStyle w:val="125"/>
                    <w:jc w:val="center"/>
                    <w:rPr>
                      <w:rFonts w:hint="default" w:ascii="Times New Roman" w:hAnsi="Times New Roman" w:eastAsiaTheme="minorEastAsia"/>
                      <w:color w:val="auto"/>
                      <w:szCs w:val="21"/>
                      <w:highlight w:val="none"/>
                      <w:lang w:val="en-US"/>
                    </w:rPr>
                  </w:pPr>
                  <w:r>
                    <w:rPr>
                      <w:rFonts w:hint="eastAsia"/>
                      <w:color w:val="auto"/>
                      <w:sz w:val="21"/>
                      <w:szCs w:val="21"/>
                      <w:highlight w:val="none"/>
                      <w:lang w:val="en-US" w:eastAsia="zh-CN"/>
                    </w:rPr>
                    <w:t>油烟净化器</w:t>
                  </w:r>
                </w:p>
              </w:tc>
              <w:tc>
                <w:tcPr>
                  <w:tcW w:w="502" w:type="pct"/>
                  <w:tcBorders>
                    <w:tl2br w:val="nil"/>
                    <w:tr2bl w:val="nil"/>
                  </w:tcBorders>
                  <w:vAlign w:val="center"/>
                </w:tcPr>
                <w:p>
                  <w:pPr>
                    <w:pStyle w:val="125"/>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lang w:val="en-US" w:eastAsia="zh-CN"/>
                    </w:rPr>
                    <w:t>40000</w:t>
                  </w:r>
                </w:p>
              </w:tc>
              <w:tc>
                <w:tcPr>
                  <w:tcW w:w="366" w:type="pct"/>
                  <w:tcBorders>
                    <w:tl2br w:val="nil"/>
                    <w:tr2bl w:val="nil"/>
                  </w:tcBorders>
                  <w:vAlign w:val="center"/>
                </w:tcPr>
                <w:p>
                  <w:pPr>
                    <w:pStyle w:val="125"/>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424" w:type="pct"/>
                  <w:tcBorders>
                    <w:tl2br w:val="nil"/>
                    <w:tr2bl w:val="nil"/>
                  </w:tcBorders>
                  <w:vAlign w:val="center"/>
                </w:tcPr>
                <w:p>
                  <w:pPr>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lang w:val="en-US" w:eastAsia="zh-CN"/>
                    </w:rPr>
                    <w:t>90%</w:t>
                  </w:r>
                </w:p>
              </w:tc>
              <w:tc>
                <w:tcPr>
                  <w:tcW w:w="387" w:type="pct"/>
                  <w:tcBorders>
                    <w:tl2br w:val="nil"/>
                    <w:tr2bl w:val="nil"/>
                  </w:tcBorders>
                  <w:vAlign w:val="center"/>
                </w:tcPr>
                <w:p>
                  <w:pPr>
                    <w:pStyle w:val="125"/>
                    <w:jc w:val="center"/>
                    <w:rPr>
                      <w:rFonts w:hint="eastAsia" w:ascii="Times New Roman" w:hAnsi="Times New Roman" w:eastAsiaTheme="minorEastAsia"/>
                      <w:color w:val="auto"/>
                      <w:szCs w:val="21"/>
                      <w:lang w:eastAsia="zh-CN"/>
                    </w:rPr>
                  </w:pPr>
                  <w:r>
                    <w:rPr>
                      <w:rFonts w:hint="eastAsia" w:ascii="Times New Roman" w:hAnsi="Times New Roman" w:eastAsiaTheme="minorEastAsia"/>
                      <w:color w:val="auto"/>
                      <w:szCs w:val="21"/>
                      <w:lang w:val="en-US" w:eastAsia="zh-CN"/>
                    </w:rPr>
                    <w:t>是</w:t>
                  </w:r>
                </w:p>
              </w:tc>
              <w:tc>
                <w:tcPr>
                  <w:tcW w:w="279" w:type="pct"/>
                  <w:tcBorders>
                    <w:tl2br w:val="nil"/>
                    <w:tr2bl w:val="nil"/>
                  </w:tcBorders>
                  <w:vAlign w:val="center"/>
                </w:tcPr>
                <w:p>
                  <w:pPr>
                    <w:jc w:val="center"/>
                    <w:rPr>
                      <w:rFonts w:hint="eastAsia" w:eastAsiaTheme="minorEastAsia"/>
                      <w:color w:val="auto"/>
                      <w:szCs w:val="21"/>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排气筒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243" w:type="pct"/>
                  <w:vMerge w:val="restar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4</w:t>
                  </w:r>
                </w:p>
              </w:tc>
              <w:tc>
                <w:tcPr>
                  <w:tcW w:w="460" w:type="pct"/>
                  <w:vMerge w:val="restar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废水处理站</w:t>
                  </w:r>
                </w:p>
              </w:tc>
              <w:tc>
                <w:tcPr>
                  <w:tcW w:w="460" w:type="pc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NH</w:t>
                  </w:r>
                  <w:r>
                    <w:rPr>
                      <w:rFonts w:hint="eastAsia" w:eastAsiaTheme="minorEastAsia"/>
                      <w:color w:val="auto"/>
                      <w:szCs w:val="21"/>
                      <w:vertAlign w:val="subscript"/>
                      <w:lang w:val="en-US" w:eastAsia="zh-CN"/>
                    </w:rPr>
                    <w:t>3</w:t>
                  </w:r>
                </w:p>
              </w:tc>
              <w:tc>
                <w:tcPr>
                  <w:tcW w:w="429" w:type="pct"/>
                  <w:vMerge w:val="restart"/>
                  <w:tcBorders>
                    <w:tl2br w:val="nil"/>
                    <w:tr2bl w:val="nil"/>
                  </w:tcBorders>
                  <w:vAlign w:val="center"/>
                </w:tcPr>
                <w:p>
                  <w:pPr>
                    <w:jc w:val="center"/>
                    <w:rPr>
                      <w:rFonts w:hint="eastAsia" w:eastAsiaTheme="minorEastAsia"/>
                      <w:color w:val="auto"/>
                      <w:szCs w:val="21"/>
                    </w:rPr>
                  </w:pPr>
                  <w:r>
                    <w:rPr>
                      <w:rFonts w:hint="eastAsia" w:eastAsiaTheme="minorEastAsia"/>
                      <w:color w:val="auto"/>
                      <w:szCs w:val="21"/>
                    </w:rPr>
                    <w:t>无组织排放</w:t>
                  </w:r>
                </w:p>
              </w:tc>
              <w:tc>
                <w:tcPr>
                  <w:tcW w:w="409" w:type="pct"/>
                  <w:vMerge w:val="restart"/>
                  <w:tcBorders>
                    <w:tl2br w:val="nil"/>
                    <w:tr2bl w:val="nil"/>
                  </w:tcBorders>
                  <w:vAlign w:val="center"/>
                </w:tcPr>
                <w:p>
                  <w:pPr>
                    <w:pStyle w:val="125"/>
                    <w:jc w:val="center"/>
                    <w:rPr>
                      <w:rFonts w:hint="eastAsia"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377" w:type="pct"/>
                  <w:vMerge w:val="restart"/>
                  <w:tcBorders>
                    <w:tl2br w:val="nil"/>
                    <w:tr2bl w:val="nil"/>
                  </w:tcBorders>
                  <w:vAlign w:val="center"/>
                </w:tcPr>
                <w:p>
                  <w:pPr>
                    <w:pStyle w:val="125"/>
                    <w:jc w:val="center"/>
                    <w:rPr>
                      <w:rFonts w:hint="eastAsia"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661" w:type="pct"/>
                  <w:vMerge w:val="restart"/>
                  <w:tcBorders>
                    <w:tl2br w:val="nil"/>
                    <w:tr2bl w:val="nil"/>
                  </w:tcBorders>
                  <w:vAlign w:val="center"/>
                </w:tcPr>
                <w:p>
                  <w:pPr>
                    <w:pStyle w:val="125"/>
                    <w:jc w:val="center"/>
                    <w:rPr>
                      <w:rFonts w:hint="default" w:ascii="Times New Roman" w:hAnsi="Times New Roman" w:eastAsiaTheme="minorEastAsia"/>
                      <w:color w:val="auto"/>
                      <w:szCs w:val="21"/>
                      <w:highlight w:val="none"/>
                      <w:lang w:val="en-US" w:eastAsia="zh-CN"/>
                    </w:rPr>
                  </w:pPr>
                  <w:r>
                    <w:rPr>
                      <w:rFonts w:hint="eastAsia" w:ascii="Times New Roman" w:hAnsi="Times New Roman" w:eastAsiaTheme="minorEastAsia"/>
                      <w:color w:val="auto"/>
                      <w:szCs w:val="21"/>
                      <w:highlight w:val="none"/>
                    </w:rPr>
                    <w:t>/</w:t>
                  </w:r>
                </w:p>
              </w:tc>
              <w:tc>
                <w:tcPr>
                  <w:tcW w:w="502" w:type="pct"/>
                  <w:vMerge w:val="restart"/>
                  <w:tcBorders>
                    <w:tl2br w:val="nil"/>
                    <w:tr2bl w:val="nil"/>
                  </w:tcBorders>
                  <w:vAlign w:val="center"/>
                </w:tcPr>
                <w:p>
                  <w:pPr>
                    <w:pStyle w:val="125"/>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366" w:type="pct"/>
                  <w:vMerge w:val="restart"/>
                  <w:tcBorders>
                    <w:tl2br w:val="nil"/>
                    <w:tr2bl w:val="nil"/>
                  </w:tcBorders>
                  <w:vAlign w:val="center"/>
                </w:tcPr>
                <w:p>
                  <w:pPr>
                    <w:pStyle w:val="125"/>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424" w:type="pct"/>
                  <w:vMerge w:val="restart"/>
                  <w:tcBorders>
                    <w:tl2br w:val="nil"/>
                    <w:tr2bl w:val="nil"/>
                  </w:tcBorders>
                  <w:vAlign w:val="center"/>
                </w:tcPr>
                <w:p>
                  <w:pPr>
                    <w:jc w:val="center"/>
                    <w:rPr>
                      <w:rFonts w:hint="eastAsia" w:ascii="Times New Roman" w:hAnsi="Times New Roman" w:eastAsiaTheme="minorEastAsia"/>
                      <w:color w:val="auto"/>
                      <w:szCs w:val="21"/>
                      <w:highlight w:val="none"/>
                    </w:rPr>
                  </w:pPr>
                  <w:r>
                    <w:rPr>
                      <w:rFonts w:hint="eastAsia" w:ascii="Times New Roman" w:hAnsi="Times New Roman" w:eastAsiaTheme="minorEastAsia"/>
                      <w:color w:val="auto"/>
                      <w:szCs w:val="21"/>
                      <w:highlight w:val="none"/>
                    </w:rPr>
                    <w:t>/</w:t>
                  </w:r>
                </w:p>
              </w:tc>
              <w:tc>
                <w:tcPr>
                  <w:tcW w:w="387" w:type="pct"/>
                  <w:vMerge w:val="restart"/>
                  <w:tcBorders>
                    <w:tl2br w:val="nil"/>
                    <w:tr2bl w:val="nil"/>
                  </w:tcBorders>
                  <w:vAlign w:val="center"/>
                </w:tcPr>
                <w:p>
                  <w:pPr>
                    <w:pStyle w:val="125"/>
                    <w:jc w:val="center"/>
                    <w:rPr>
                      <w:rFonts w:hint="eastAsia" w:ascii="Times New Roman" w:hAnsi="Times New Roman" w:eastAsiaTheme="minorEastAsia"/>
                      <w:color w:val="auto"/>
                      <w:szCs w:val="21"/>
                    </w:rPr>
                  </w:pPr>
                  <w:r>
                    <w:rPr>
                      <w:rFonts w:hint="eastAsia" w:ascii="Times New Roman" w:hAnsi="Times New Roman" w:eastAsiaTheme="minorEastAsia"/>
                      <w:color w:val="auto"/>
                      <w:szCs w:val="21"/>
                    </w:rPr>
                    <w:t>/</w:t>
                  </w:r>
                </w:p>
              </w:tc>
              <w:tc>
                <w:tcPr>
                  <w:tcW w:w="279" w:type="pct"/>
                  <w:vMerge w:val="restart"/>
                  <w:tcBorders>
                    <w:tl2br w:val="nil"/>
                    <w:tr2bl w:val="nil"/>
                  </w:tcBorders>
                  <w:vAlign w:val="center"/>
                </w:tcPr>
                <w:p>
                  <w:pPr>
                    <w:jc w:val="center"/>
                    <w:rPr>
                      <w:rFonts w:hint="eastAsia" w:eastAsiaTheme="minorEastAsia"/>
                      <w:color w:val="auto"/>
                      <w:szCs w:val="21"/>
                    </w:rPr>
                  </w:pPr>
                  <w:r>
                    <w:rPr>
                      <w:rFonts w:hint="eastAsia" w:eastAsiaTheme="minor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8" w:hRule="atLeast"/>
                <w:jc w:val="center"/>
              </w:trPr>
              <w:tc>
                <w:tcPr>
                  <w:tcW w:w="243" w:type="pct"/>
                  <w:vMerge w:val="continue"/>
                  <w:tcBorders>
                    <w:tl2br w:val="nil"/>
                    <w:tr2bl w:val="nil"/>
                  </w:tcBorders>
                  <w:vAlign w:val="center"/>
                </w:tcPr>
                <w:p>
                  <w:pPr>
                    <w:jc w:val="center"/>
                  </w:pPr>
                </w:p>
              </w:tc>
              <w:tc>
                <w:tcPr>
                  <w:tcW w:w="460" w:type="pct"/>
                  <w:vMerge w:val="continue"/>
                  <w:tcBorders>
                    <w:tl2br w:val="nil"/>
                    <w:tr2bl w:val="nil"/>
                  </w:tcBorders>
                  <w:vAlign w:val="center"/>
                </w:tcPr>
                <w:p>
                  <w:pPr>
                    <w:jc w:val="center"/>
                  </w:pPr>
                </w:p>
              </w:tc>
              <w:tc>
                <w:tcPr>
                  <w:tcW w:w="460" w:type="pct"/>
                  <w:tcBorders>
                    <w:tl2br w:val="nil"/>
                    <w:tr2bl w:val="nil"/>
                  </w:tcBorders>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H</w:t>
                  </w:r>
                  <w:r>
                    <w:rPr>
                      <w:rFonts w:hint="eastAsia" w:eastAsiaTheme="minorEastAsia"/>
                      <w:color w:val="auto"/>
                      <w:szCs w:val="21"/>
                      <w:vertAlign w:val="subscript"/>
                      <w:lang w:val="en-US" w:eastAsia="zh-CN"/>
                    </w:rPr>
                    <w:t>2</w:t>
                  </w:r>
                  <w:r>
                    <w:rPr>
                      <w:rFonts w:hint="eastAsia" w:eastAsiaTheme="minorEastAsia"/>
                      <w:color w:val="auto"/>
                      <w:szCs w:val="21"/>
                      <w:lang w:val="en-US" w:eastAsia="zh-CN"/>
                    </w:rPr>
                    <w:t>S</w:t>
                  </w:r>
                </w:p>
              </w:tc>
              <w:tc>
                <w:tcPr>
                  <w:tcW w:w="429" w:type="pct"/>
                  <w:vMerge w:val="continue"/>
                  <w:tcBorders>
                    <w:tl2br w:val="nil"/>
                    <w:tr2bl w:val="nil"/>
                  </w:tcBorders>
                  <w:vAlign w:val="center"/>
                </w:tcPr>
                <w:p>
                  <w:pPr>
                    <w:jc w:val="center"/>
                    <w:rPr>
                      <w:rFonts w:eastAsiaTheme="minorEastAsia"/>
                      <w:color w:val="auto"/>
                      <w:szCs w:val="21"/>
                    </w:rPr>
                  </w:pPr>
                </w:p>
              </w:tc>
              <w:tc>
                <w:tcPr>
                  <w:tcW w:w="409" w:type="pct"/>
                  <w:vMerge w:val="continue"/>
                  <w:tcBorders>
                    <w:tl2br w:val="nil"/>
                    <w:tr2bl w:val="nil"/>
                  </w:tcBorders>
                  <w:vAlign w:val="center"/>
                </w:tcPr>
                <w:p>
                  <w:pPr>
                    <w:jc w:val="center"/>
                    <w:rPr>
                      <w:rFonts w:eastAsiaTheme="minorEastAsia"/>
                      <w:color w:val="auto"/>
                      <w:szCs w:val="21"/>
                    </w:rPr>
                  </w:pPr>
                </w:p>
              </w:tc>
              <w:tc>
                <w:tcPr>
                  <w:tcW w:w="377" w:type="pct"/>
                  <w:vMerge w:val="continue"/>
                  <w:tcBorders>
                    <w:tl2br w:val="nil"/>
                    <w:tr2bl w:val="nil"/>
                  </w:tcBorders>
                  <w:vAlign w:val="center"/>
                </w:tcPr>
                <w:p>
                  <w:pPr>
                    <w:jc w:val="center"/>
                    <w:rPr>
                      <w:rFonts w:eastAsiaTheme="minorEastAsia"/>
                      <w:color w:val="auto"/>
                      <w:szCs w:val="21"/>
                    </w:rPr>
                  </w:pPr>
                </w:p>
              </w:tc>
              <w:tc>
                <w:tcPr>
                  <w:tcW w:w="661" w:type="pct"/>
                  <w:vMerge w:val="continue"/>
                  <w:tcBorders>
                    <w:tl2br w:val="nil"/>
                    <w:tr2bl w:val="nil"/>
                  </w:tcBorders>
                  <w:vAlign w:val="center"/>
                </w:tcPr>
                <w:p>
                  <w:pPr>
                    <w:jc w:val="center"/>
                    <w:rPr>
                      <w:rFonts w:eastAsiaTheme="minorEastAsia"/>
                      <w:color w:val="auto"/>
                      <w:szCs w:val="21"/>
                    </w:rPr>
                  </w:pPr>
                </w:p>
              </w:tc>
              <w:tc>
                <w:tcPr>
                  <w:tcW w:w="502" w:type="pct"/>
                  <w:vMerge w:val="continue"/>
                  <w:tcBorders>
                    <w:tl2br w:val="nil"/>
                    <w:tr2bl w:val="nil"/>
                  </w:tcBorders>
                  <w:vAlign w:val="center"/>
                </w:tcPr>
                <w:p>
                  <w:pPr>
                    <w:jc w:val="center"/>
                    <w:rPr>
                      <w:rFonts w:eastAsiaTheme="minorEastAsia"/>
                      <w:color w:val="auto"/>
                      <w:szCs w:val="21"/>
                    </w:rPr>
                  </w:pPr>
                </w:p>
              </w:tc>
              <w:tc>
                <w:tcPr>
                  <w:tcW w:w="366" w:type="pct"/>
                  <w:vMerge w:val="continue"/>
                  <w:tcBorders>
                    <w:tl2br w:val="nil"/>
                    <w:tr2bl w:val="nil"/>
                  </w:tcBorders>
                  <w:vAlign w:val="center"/>
                </w:tcPr>
                <w:p>
                  <w:pPr>
                    <w:jc w:val="center"/>
                    <w:rPr>
                      <w:rFonts w:eastAsiaTheme="minorEastAsia"/>
                      <w:color w:val="auto"/>
                      <w:szCs w:val="21"/>
                    </w:rPr>
                  </w:pPr>
                </w:p>
              </w:tc>
              <w:tc>
                <w:tcPr>
                  <w:tcW w:w="424" w:type="pct"/>
                  <w:vMerge w:val="continue"/>
                  <w:tcBorders>
                    <w:tl2br w:val="nil"/>
                    <w:tr2bl w:val="nil"/>
                  </w:tcBorders>
                  <w:vAlign w:val="center"/>
                </w:tcPr>
                <w:p>
                  <w:pPr>
                    <w:jc w:val="center"/>
                    <w:rPr>
                      <w:rFonts w:eastAsiaTheme="minorEastAsia"/>
                      <w:color w:val="auto"/>
                      <w:szCs w:val="21"/>
                    </w:rPr>
                  </w:pPr>
                </w:p>
              </w:tc>
              <w:tc>
                <w:tcPr>
                  <w:tcW w:w="387" w:type="pct"/>
                  <w:vMerge w:val="continue"/>
                  <w:tcBorders>
                    <w:tl2br w:val="nil"/>
                    <w:tr2bl w:val="nil"/>
                  </w:tcBorders>
                  <w:vAlign w:val="center"/>
                </w:tcPr>
                <w:p>
                  <w:pPr>
                    <w:jc w:val="center"/>
                    <w:rPr>
                      <w:rFonts w:eastAsiaTheme="minorEastAsia"/>
                      <w:color w:val="auto"/>
                      <w:szCs w:val="21"/>
                    </w:rPr>
                  </w:pPr>
                </w:p>
              </w:tc>
              <w:tc>
                <w:tcPr>
                  <w:tcW w:w="279" w:type="pct"/>
                  <w:vMerge w:val="continue"/>
                  <w:tcBorders>
                    <w:tl2br w:val="nil"/>
                    <w:tr2bl w:val="nil"/>
                  </w:tcBorders>
                  <w:vAlign w:val="center"/>
                </w:tcPr>
                <w:p>
                  <w:pPr>
                    <w:jc w:val="center"/>
                    <w:rPr>
                      <w:rFonts w:eastAsiaTheme="minorEastAsia"/>
                      <w:color w:val="auto"/>
                      <w:szCs w:val="21"/>
                    </w:rPr>
                  </w:pPr>
                </w:p>
              </w:tc>
            </w:tr>
          </w:tbl>
          <w:p>
            <w:pPr>
              <w:adjustRightInd w:val="0"/>
              <w:snapToGrid w:val="0"/>
              <w:spacing w:line="360" w:lineRule="auto"/>
              <w:ind w:firstLine="482" w:firstLineChars="200"/>
              <w:jc w:val="center"/>
              <w:rPr>
                <w:b/>
                <w:color w:val="auto"/>
                <w:sz w:val="24"/>
                <w:szCs w:val="21"/>
              </w:rPr>
            </w:pPr>
          </w:p>
          <w:p>
            <w:pPr>
              <w:adjustRightInd w:val="0"/>
              <w:snapToGrid w:val="0"/>
              <w:spacing w:line="360" w:lineRule="auto"/>
              <w:ind w:firstLine="482" w:firstLineChars="200"/>
              <w:jc w:val="center"/>
              <w:rPr>
                <w:b/>
                <w:color w:val="auto"/>
                <w:sz w:val="24"/>
                <w:szCs w:val="21"/>
              </w:rPr>
            </w:pPr>
            <w:r>
              <w:rPr>
                <w:rFonts w:hint="eastAsia"/>
                <w:b/>
                <w:color w:val="auto"/>
                <w:sz w:val="24"/>
                <w:szCs w:val="21"/>
              </w:rPr>
              <w:t>表</w:t>
            </w:r>
            <w:r>
              <w:rPr>
                <w:rFonts w:hint="eastAsia"/>
                <w:b/>
                <w:color w:val="auto"/>
                <w:sz w:val="24"/>
                <w:szCs w:val="21"/>
                <w:lang w:val="en-US" w:eastAsia="zh-CN"/>
              </w:rPr>
              <w:t>17</w:t>
            </w:r>
            <w:r>
              <w:rPr>
                <w:rFonts w:hint="eastAsia"/>
                <w:b/>
                <w:color w:val="auto"/>
                <w:sz w:val="24"/>
                <w:szCs w:val="21"/>
              </w:rPr>
              <w:t xml:space="preserve"> 大气排放口基本情况</w:t>
            </w:r>
          </w:p>
          <w:tbl>
            <w:tblPr>
              <w:tblStyle w:val="30"/>
              <w:tblW w:w="14740" w:type="dxa"/>
              <w:tblInd w:w="0" w:type="dxa"/>
              <w:shd w:val="clear" w:color="auto" w:fill="auto"/>
              <w:tblLayout w:type="autofit"/>
              <w:tblCellMar>
                <w:top w:w="0" w:type="dxa"/>
                <w:left w:w="108" w:type="dxa"/>
                <w:bottom w:w="0" w:type="dxa"/>
                <w:right w:w="108" w:type="dxa"/>
              </w:tblCellMar>
            </w:tblPr>
            <w:tblGrid>
              <w:gridCol w:w="879"/>
              <w:gridCol w:w="1778"/>
              <w:gridCol w:w="2145"/>
              <w:gridCol w:w="1691"/>
              <w:gridCol w:w="1604"/>
              <w:gridCol w:w="1663"/>
              <w:gridCol w:w="1822"/>
              <w:gridCol w:w="1454"/>
              <w:gridCol w:w="1704"/>
            </w:tblGrid>
            <w:tr>
              <w:tblPrEx>
                <w:shd w:val="clear" w:color="auto" w:fill="auto"/>
                <w:tblCellMar>
                  <w:top w:w="0" w:type="dxa"/>
                  <w:left w:w="108" w:type="dxa"/>
                  <w:bottom w:w="0" w:type="dxa"/>
                  <w:right w:w="108" w:type="dxa"/>
                </w:tblCellMar>
              </w:tblPrEx>
              <w:trPr>
                <w:trHeight w:val="283" w:hRule="atLeast"/>
              </w:trPr>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7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排放口编号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排放口名称</w:t>
                  </w:r>
                </w:p>
              </w:tc>
              <w:tc>
                <w:tcPr>
                  <w:tcW w:w="3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排放口地理坐标</w:t>
                  </w:r>
                </w:p>
              </w:tc>
              <w:tc>
                <w:tcPr>
                  <w:tcW w:w="16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排气筒高度（</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lang w:val="en-US" w:eastAsia="zh-CN" w:bidi="ar"/>
                    </w:rPr>
                    <w:t>）</w:t>
                  </w:r>
                </w:p>
              </w:tc>
              <w:tc>
                <w:tcPr>
                  <w:tcW w:w="1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排气筒出口内径（</w:t>
                  </w:r>
                  <w:r>
                    <w:rPr>
                      <w:rFonts w:hint="default" w:ascii="Times New Roman" w:hAnsi="Times New Roman" w:eastAsia="宋体" w:cs="Times New Roman"/>
                      <w:i w:val="0"/>
                      <w:iCs w:val="0"/>
                      <w:color w:val="auto"/>
                      <w:kern w:val="0"/>
                      <w:sz w:val="21"/>
                      <w:szCs w:val="21"/>
                      <w:u w:val="none"/>
                      <w:lang w:val="en-US" w:eastAsia="zh-CN" w:bidi="ar"/>
                    </w:rPr>
                    <w:t>m</w:t>
                  </w:r>
                  <w:r>
                    <w:rPr>
                      <w:rFonts w:hint="eastAsia" w:ascii="宋体" w:hAnsi="宋体" w:eastAsia="宋体" w:cs="宋体"/>
                      <w:i w:val="0"/>
                      <w:iCs w:val="0"/>
                      <w:color w:val="auto"/>
                      <w:kern w:val="0"/>
                      <w:sz w:val="21"/>
                      <w:szCs w:val="21"/>
                      <w:u w:val="none"/>
                      <w:lang w:val="en-US" w:eastAsia="zh-CN" w:bidi="ar"/>
                    </w:rPr>
                    <w:t>）</w:t>
                  </w:r>
                </w:p>
              </w:tc>
              <w:tc>
                <w:tcPr>
                  <w:tcW w:w="1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排气温度（℃）</w:t>
                  </w:r>
                </w:p>
              </w:tc>
              <w:tc>
                <w:tcPr>
                  <w:tcW w:w="1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类型</w:t>
                  </w:r>
                </w:p>
              </w:tc>
            </w:tr>
            <w:tr>
              <w:tblPrEx>
                <w:shd w:val="clear" w:color="auto" w:fill="auto"/>
                <w:tblCellMar>
                  <w:top w:w="0" w:type="dxa"/>
                  <w:left w:w="108" w:type="dxa"/>
                  <w:bottom w:w="0" w:type="dxa"/>
                  <w:right w:w="108" w:type="dxa"/>
                </w:tblCellMar>
              </w:tblPrEx>
              <w:trPr>
                <w:trHeight w:val="283" w:hRule="atLeast"/>
              </w:trPr>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7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经度</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纬度</w:t>
                  </w:r>
                </w:p>
              </w:tc>
              <w:tc>
                <w:tcPr>
                  <w:tcW w:w="16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shd w:val="clear" w:color="auto" w:fill="auto"/>
                <w:tblCellMar>
                  <w:top w:w="0" w:type="dxa"/>
                  <w:left w:w="108" w:type="dxa"/>
                  <w:bottom w:w="0" w:type="dxa"/>
                  <w:right w:w="108" w:type="dxa"/>
                </w:tblCellMar>
              </w:tblPrEx>
              <w:trPr>
                <w:trHeight w:val="283" w:hRule="atLeast"/>
              </w:trPr>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排气筒</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113.395954°</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24.86556</w:t>
                  </w:r>
                  <w:r>
                    <w:rPr>
                      <w:rFonts w:hint="eastAsia" w:ascii="Times New Roman" w:hAnsi="Times New Roman" w:cs="Times New Roman"/>
                      <w:i w:val="0"/>
                      <w:iCs w:val="0"/>
                      <w:color w:val="auto"/>
                      <w:kern w:val="0"/>
                      <w:sz w:val="21"/>
                      <w:szCs w:val="21"/>
                      <w:u w:val="none"/>
                      <w:lang w:val="en-US" w:eastAsia="zh-CN" w:bidi="ar"/>
                    </w:rPr>
                    <w:t>9</w:t>
                  </w:r>
                  <w:r>
                    <w:rPr>
                      <w:rFonts w:hint="default" w:ascii="Times New Roman" w:hAnsi="Times New Roman" w:eastAsia="宋体" w:cs="Times New Roman"/>
                      <w:i w:val="0"/>
                      <w:iCs w:val="0"/>
                      <w:color w:val="auto"/>
                      <w:kern w:val="0"/>
                      <w:sz w:val="21"/>
                      <w:szCs w:val="21"/>
                      <w:u w:val="none"/>
                      <w:lang w:val="en-US" w:eastAsia="zh-CN" w:bidi="ar"/>
                    </w:rPr>
                    <w:t>°</w:t>
                  </w:r>
                </w:p>
              </w:tc>
              <w:tc>
                <w:tcPr>
                  <w:tcW w:w="16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1.2</w:t>
                  </w:r>
                </w:p>
              </w:tc>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一般排放口</w:t>
                  </w:r>
                </w:p>
              </w:tc>
            </w:tr>
          </w:tbl>
          <w:p>
            <w:pPr>
              <w:adjustRightInd w:val="0"/>
              <w:snapToGrid w:val="0"/>
              <w:spacing w:line="360" w:lineRule="auto"/>
              <w:ind w:firstLine="482" w:firstLineChars="200"/>
              <w:jc w:val="center"/>
              <w:rPr>
                <w:b/>
                <w:color w:val="auto"/>
                <w:sz w:val="24"/>
                <w:szCs w:val="21"/>
              </w:rPr>
            </w:pPr>
          </w:p>
          <w:p>
            <w:pPr>
              <w:adjustRightInd w:val="0"/>
              <w:snapToGrid w:val="0"/>
              <w:spacing w:line="360" w:lineRule="auto"/>
              <w:ind w:firstLine="482" w:firstLineChars="200"/>
              <w:jc w:val="center"/>
              <w:rPr>
                <w:rFonts w:hint="eastAsia"/>
                <w:b/>
                <w:color w:val="auto"/>
                <w:sz w:val="24"/>
                <w:szCs w:val="21"/>
              </w:rPr>
            </w:pPr>
            <w:r>
              <w:rPr>
                <w:rFonts w:hint="eastAsia"/>
                <w:b/>
                <w:color w:val="auto"/>
                <w:sz w:val="24"/>
                <w:szCs w:val="21"/>
              </w:rPr>
              <w:t>表</w:t>
            </w:r>
            <w:r>
              <w:rPr>
                <w:rFonts w:hint="eastAsia"/>
                <w:b/>
                <w:color w:val="auto"/>
                <w:sz w:val="24"/>
                <w:szCs w:val="21"/>
                <w:lang w:val="en-US" w:eastAsia="zh-CN"/>
              </w:rPr>
              <w:t>18</w:t>
            </w:r>
            <w:r>
              <w:rPr>
                <w:rFonts w:hint="eastAsia"/>
                <w:b/>
                <w:color w:val="auto"/>
                <w:sz w:val="24"/>
                <w:szCs w:val="21"/>
              </w:rPr>
              <w:t xml:space="preserve"> 本项目污染物产排情况</w:t>
            </w:r>
          </w:p>
          <w:tbl>
            <w:tblPr>
              <w:tblStyle w:val="30"/>
              <w:tblW w:w="14853" w:type="dxa"/>
              <w:tblInd w:w="-20" w:type="dxa"/>
              <w:shd w:val="clear" w:color="auto" w:fill="auto"/>
              <w:tblLayout w:type="autofit"/>
              <w:tblCellMar>
                <w:top w:w="0" w:type="dxa"/>
                <w:left w:w="108" w:type="dxa"/>
                <w:bottom w:w="0" w:type="dxa"/>
                <w:right w:w="108" w:type="dxa"/>
              </w:tblCellMar>
            </w:tblPr>
            <w:tblGrid>
              <w:gridCol w:w="1345"/>
              <w:gridCol w:w="2145"/>
              <w:gridCol w:w="1610"/>
              <w:gridCol w:w="1227"/>
              <w:gridCol w:w="1285"/>
              <w:gridCol w:w="1323"/>
              <w:gridCol w:w="1639"/>
              <w:gridCol w:w="1492"/>
              <w:gridCol w:w="1387"/>
              <w:gridCol w:w="1400"/>
            </w:tblGrid>
            <w:tr>
              <w:tblPrEx>
                <w:tblCellMar>
                  <w:top w:w="0" w:type="dxa"/>
                  <w:left w:w="108" w:type="dxa"/>
                  <w:bottom w:w="0" w:type="dxa"/>
                  <w:right w:w="108" w:type="dxa"/>
                </w:tblCellMar>
              </w:tblPrEx>
              <w:trPr>
                <w:trHeight w:val="270" w:hRule="atLeast"/>
              </w:trPr>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排放形式</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污染源</w:t>
                  </w:r>
                </w:p>
              </w:tc>
              <w:tc>
                <w:tcPr>
                  <w:tcW w:w="1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污染物种类</w:t>
                  </w: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废气量</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w:t>
                  </w:r>
                </w:p>
              </w:tc>
              <w:tc>
                <w:tcPr>
                  <w:tcW w:w="132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w:t>
                  </w:r>
                </w:p>
              </w:tc>
              <w:tc>
                <w:tcPr>
                  <w:tcW w:w="1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3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排放标准mg/m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r>
            <w:tr>
              <w:tblPrEx>
                <w:tblCellMar>
                  <w:top w:w="0" w:type="dxa"/>
                  <w:left w:w="108" w:type="dxa"/>
                  <w:bottom w:w="0" w:type="dxa"/>
                  <w:right w:w="108" w:type="dxa"/>
                </w:tblCellMar>
              </w:tblPrEx>
              <w:trPr>
                <w:trHeight w:val="270" w:hRule="atLeast"/>
              </w:trPr>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132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t/a</w:t>
                  </w:r>
                </w:p>
              </w:tc>
              <w:tc>
                <w:tcPr>
                  <w:tcW w:w="1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3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r>
            <w:tr>
              <w:tblPrEx>
                <w:shd w:val="clear" w:color="auto" w:fill="auto"/>
                <w:tblCellMar>
                  <w:top w:w="0" w:type="dxa"/>
                  <w:left w:w="108" w:type="dxa"/>
                  <w:bottom w:w="0" w:type="dxa"/>
                  <w:right w:w="108" w:type="dxa"/>
                </w:tblCellMar>
              </w:tblPrEx>
              <w:trPr>
                <w:trHeight w:val="270" w:hRule="atLeast"/>
              </w:trPr>
              <w:tc>
                <w:tcPr>
                  <w:tcW w:w="134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有组织排放</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#排气筒</w:t>
                  </w: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油烟</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40</w:t>
                  </w:r>
                  <w:r>
                    <w:rPr>
                      <w:rFonts w:hint="default" w:ascii="Times New Roman" w:hAnsi="Times New Roman" w:eastAsia="宋体" w:cs="Times New Roman"/>
                      <w:i w:val="0"/>
                      <w:iCs w:val="0"/>
                      <w:color w:val="auto"/>
                      <w:kern w:val="0"/>
                      <w:sz w:val="21"/>
                      <w:szCs w:val="21"/>
                      <w:u w:val="none"/>
                      <w:lang w:val="en-US" w:eastAsia="zh-CN" w:bidi="ar"/>
                    </w:rPr>
                    <w:t>000</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1.54</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16.04</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0.15</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1.60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tabs>
                      <w:tab w:val="left" w:pos="484"/>
                    </w:tabs>
                    <w:ind w:firstLine="210" w:firstLineChars="100"/>
                    <w:jc w:val="left"/>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0.0625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2.0</w:t>
                  </w:r>
                </w:p>
              </w:tc>
            </w:tr>
            <w:tr>
              <w:tblPrEx>
                <w:shd w:val="clear" w:color="auto" w:fill="auto"/>
                <w:tblCellMar>
                  <w:top w:w="0" w:type="dxa"/>
                  <w:left w:w="108" w:type="dxa"/>
                  <w:bottom w:w="0" w:type="dxa"/>
                  <w:right w:w="108" w:type="dxa"/>
                </w:tblCellMar>
              </w:tblPrEx>
              <w:trPr>
                <w:trHeight w:val="270" w:hRule="atLeast"/>
              </w:trPr>
              <w:tc>
                <w:tcPr>
                  <w:tcW w:w="1345" w:type="dxa"/>
                  <w:vMerge w:val="continue"/>
                  <w:tcBorders>
                    <w:left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szCs w:val="21"/>
                      <w:highlight w:val="none"/>
                    </w:rPr>
                    <w:t>二氧化硫</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0.024</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szCs w:val="21"/>
                      <w:highlight w:val="none"/>
                      <w:lang w:val="en-US" w:eastAsia="zh-CN"/>
                    </w:rPr>
                    <w:t>18.56</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0.024</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szCs w:val="21"/>
                      <w:highlight w:val="none"/>
                      <w:lang w:val="en-US" w:eastAsia="zh-CN"/>
                    </w:rPr>
                    <w:t>18.56</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0.01</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20</w:t>
                  </w:r>
                  <w:r>
                    <w:rPr>
                      <w:rFonts w:hint="default" w:ascii="Times New Roman" w:hAnsi="Times New Roman" w:eastAsia="宋体"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270" w:hRule="atLeast"/>
              </w:trPr>
              <w:tc>
                <w:tcPr>
                  <w:tcW w:w="1345" w:type="dxa"/>
                  <w:vMerge w:val="continue"/>
                  <w:tcBorders>
                    <w:left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szCs w:val="21"/>
                      <w:highlight w:val="none"/>
                    </w:rPr>
                  </w:pPr>
                  <w:r>
                    <w:rPr>
                      <w:szCs w:val="21"/>
                      <w:highlight w:val="none"/>
                    </w:rPr>
                    <w:t>氮氧化物</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0.19</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szCs w:val="21"/>
                      <w:highlight w:val="none"/>
                      <w:lang w:val="en-US" w:eastAsia="zh-CN"/>
                    </w:rPr>
                    <w:t>147.28</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0.19</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szCs w:val="21"/>
                      <w:highlight w:val="none"/>
                      <w:lang w:val="en-US" w:eastAsia="zh-CN"/>
                    </w:rPr>
                    <w:t>147.28</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0.0792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300</w:t>
                  </w:r>
                </w:p>
              </w:tc>
            </w:tr>
            <w:tr>
              <w:tblPrEx>
                <w:shd w:val="clear" w:color="auto" w:fill="auto"/>
                <w:tblCellMar>
                  <w:top w:w="0" w:type="dxa"/>
                  <w:left w:w="108" w:type="dxa"/>
                  <w:bottom w:w="0" w:type="dxa"/>
                  <w:right w:w="108" w:type="dxa"/>
                </w:tblCellMar>
              </w:tblPrEx>
              <w:trPr>
                <w:trHeight w:val="270" w:hRule="atLeast"/>
              </w:trPr>
              <w:tc>
                <w:tcPr>
                  <w:tcW w:w="1345"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szCs w:val="21"/>
                      <w:highlight w:val="none"/>
                      <w:lang w:val="en-US" w:eastAsia="zh-CN"/>
                    </w:rPr>
                    <w:t>颗粒物</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0.02</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szCs w:val="21"/>
                      <w:highlight w:val="none"/>
                      <w:lang w:val="en-US" w:eastAsia="zh-CN"/>
                    </w:rPr>
                    <w:t>12.99</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0.02</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szCs w:val="21"/>
                      <w:highlight w:val="none"/>
                      <w:lang w:val="en-US" w:eastAsia="zh-CN"/>
                    </w:rPr>
                    <w:t>12.99</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cs="Times New Roman"/>
                      <w:i w:val="0"/>
                      <w:iCs w:val="0"/>
                      <w:color w:val="auto"/>
                      <w:sz w:val="21"/>
                      <w:szCs w:val="21"/>
                      <w:u w:val="none"/>
                      <w:lang w:val="en-US" w:eastAsia="zh-CN"/>
                    </w:rPr>
                    <w:t>0.0083</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w:t>
                  </w:r>
                </w:p>
              </w:tc>
            </w:tr>
            <w:tr>
              <w:tblPrEx>
                <w:shd w:val="clear" w:color="auto" w:fill="auto"/>
                <w:tblCellMar>
                  <w:top w:w="0" w:type="dxa"/>
                  <w:left w:w="108" w:type="dxa"/>
                  <w:bottom w:w="0" w:type="dxa"/>
                  <w:right w:w="108" w:type="dxa"/>
                </w:tblCellMar>
              </w:tblPrEx>
              <w:trPr>
                <w:trHeight w:val="270" w:hRule="atLeast"/>
              </w:trPr>
              <w:tc>
                <w:tcPr>
                  <w:tcW w:w="13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无组织排放</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生产车间</w:t>
                  </w: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szCs w:val="21"/>
                      <w:highlight w:val="none"/>
                      <w:lang w:val="en-US" w:eastAsia="zh-CN"/>
                    </w:rPr>
                    <w:t>颗粒物</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0.05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0.0208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1.0</w:t>
                  </w:r>
                </w:p>
              </w:tc>
            </w:tr>
            <w:tr>
              <w:tblPrEx>
                <w:shd w:val="clear" w:color="auto" w:fill="auto"/>
                <w:tblCellMar>
                  <w:top w:w="0" w:type="dxa"/>
                  <w:left w:w="108" w:type="dxa"/>
                  <w:bottom w:w="0" w:type="dxa"/>
                  <w:right w:w="108" w:type="dxa"/>
                </w:tblCellMar>
              </w:tblPrEx>
              <w:trPr>
                <w:trHeight w:val="270" w:hRule="atLeast"/>
              </w:trPr>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eastAsiaTheme="minorEastAsia"/>
                      <w:color w:val="auto"/>
                      <w:szCs w:val="21"/>
                      <w:lang w:val="en-US" w:eastAsia="zh-CN"/>
                    </w:rPr>
                    <w:t>NH</w:t>
                  </w:r>
                  <w:r>
                    <w:rPr>
                      <w:rFonts w:hint="eastAsia" w:eastAsiaTheme="minorEastAsia"/>
                      <w:color w:val="auto"/>
                      <w:szCs w:val="21"/>
                      <w:vertAlign w:val="subscript"/>
                      <w:lang w:val="en-US" w:eastAsia="zh-CN"/>
                    </w:rPr>
                    <w:t>3</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eastAsia="zh-CN"/>
                    </w:rPr>
                  </w:pPr>
                  <w:r>
                    <w:rPr>
                      <w:rFonts w:hint="eastAsia"/>
                      <w:color w:val="auto"/>
                      <w:highlight w:val="none"/>
                      <w:lang w:val="en-US" w:eastAsia="zh-CN"/>
                    </w:rPr>
                    <w:t>1.92</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4</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eastAsia"/>
                      <w:color w:val="auto"/>
                      <w:highlight w:val="none"/>
                      <w:lang w:val="en-US" w:eastAsia="zh-CN"/>
                    </w:rPr>
                    <w:t>1.92</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4</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olor w:val="auto"/>
                      <w:highlight w:val="none"/>
                      <w:lang w:val="en-US" w:eastAsia="zh-CN"/>
                    </w:rPr>
                    <w:t>8.0</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5</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1.5</w:t>
                  </w:r>
                </w:p>
              </w:tc>
            </w:tr>
            <w:tr>
              <w:tblPrEx>
                <w:shd w:val="clear" w:color="auto" w:fill="auto"/>
                <w:tblCellMar>
                  <w:top w:w="0" w:type="dxa"/>
                  <w:left w:w="108" w:type="dxa"/>
                  <w:bottom w:w="0" w:type="dxa"/>
                  <w:right w:w="108" w:type="dxa"/>
                </w:tblCellMar>
              </w:tblPrEx>
              <w:trPr>
                <w:trHeight w:val="270" w:hRule="atLeast"/>
              </w:trPr>
              <w:tc>
                <w:tcPr>
                  <w:tcW w:w="13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eastAsiaTheme="minorEastAsia"/>
                      <w:color w:val="auto"/>
                      <w:szCs w:val="21"/>
                      <w:lang w:val="en-US" w:eastAsia="zh-CN"/>
                    </w:rPr>
                    <w:t>H</w:t>
                  </w:r>
                  <w:r>
                    <w:rPr>
                      <w:rFonts w:hint="eastAsia" w:eastAsiaTheme="minorEastAsia"/>
                      <w:color w:val="auto"/>
                      <w:szCs w:val="21"/>
                      <w:vertAlign w:val="subscript"/>
                      <w:lang w:val="en-US" w:eastAsia="zh-CN"/>
                    </w:rPr>
                    <w:t>2</w:t>
                  </w:r>
                  <w:r>
                    <w:rPr>
                      <w:rFonts w:hint="eastAsia" w:eastAsiaTheme="minorEastAsia"/>
                      <w:color w:val="auto"/>
                      <w:szCs w:val="21"/>
                      <w:lang w:val="en-US" w:eastAsia="zh-CN"/>
                    </w:rPr>
                    <w:t>S</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eastAsia="zh-CN"/>
                    </w:rPr>
                  </w:pPr>
                  <w:r>
                    <w:rPr>
                      <w:rFonts w:hint="eastAsia"/>
                      <w:color w:val="auto"/>
                      <w:highlight w:val="none"/>
                      <w:lang w:val="en-US" w:eastAsia="zh-CN"/>
                    </w:rPr>
                    <w:t>9.5</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lang w:val="en-US"/>
                    </w:rPr>
                  </w:pPr>
                  <w:r>
                    <w:rPr>
                      <w:rFonts w:hint="eastAsia"/>
                      <w:color w:val="auto"/>
                      <w:highlight w:val="none"/>
                      <w:lang w:val="en-US" w:eastAsia="zh-CN"/>
                    </w:rPr>
                    <w:t>9.5</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1"/>
                      <w:szCs w:val="21"/>
                      <w:u w:val="none"/>
                    </w:rPr>
                  </w:pPr>
                  <w:r>
                    <w:rPr>
                      <w:rFonts w:hint="eastAsia"/>
                      <w:color w:val="auto"/>
                      <w:highlight w:val="none"/>
                      <w:lang w:val="en-US" w:eastAsia="zh-CN"/>
                    </w:rPr>
                    <w:t>4.0</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cs="Times New Roman"/>
                      <w:i w:val="0"/>
                      <w:iCs w:val="0"/>
                      <w:color w:val="auto"/>
                      <w:kern w:val="0"/>
                      <w:sz w:val="21"/>
                      <w:szCs w:val="21"/>
                      <w:u w:val="none"/>
                      <w:lang w:val="en-US" w:eastAsia="zh-CN" w:bidi="ar"/>
                    </w:rPr>
                    <w:t>0.06</w:t>
                  </w:r>
                </w:p>
              </w:tc>
            </w:tr>
            <w:tr>
              <w:tblPrEx>
                <w:shd w:val="clear" w:color="auto" w:fill="auto"/>
                <w:tblCellMar>
                  <w:top w:w="0" w:type="dxa"/>
                  <w:left w:w="108" w:type="dxa"/>
                  <w:bottom w:w="0" w:type="dxa"/>
                  <w:right w:w="108" w:type="dxa"/>
                </w:tblCellMar>
              </w:tblPrEx>
              <w:trPr>
                <w:trHeight w:val="270" w:hRule="atLeast"/>
              </w:trPr>
              <w:tc>
                <w:tcPr>
                  <w:tcW w:w="34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全厂合计</w:t>
                  </w: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0.07</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270" w:hRule="atLeast"/>
              </w:trPr>
              <w:tc>
                <w:tcPr>
                  <w:tcW w:w="3490"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szCs w:val="21"/>
                      <w:highlight w:val="none"/>
                    </w:rPr>
                    <w:t>二氧化硫</w:t>
                  </w:r>
                </w:p>
              </w:tc>
              <w:tc>
                <w:tcPr>
                  <w:tcW w:w="1227"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0.024</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270" w:hRule="atLeast"/>
              </w:trPr>
              <w:tc>
                <w:tcPr>
                  <w:tcW w:w="3490"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szCs w:val="21"/>
                      <w:highlight w:val="none"/>
                    </w:rPr>
                    <w:t>氮氧化物</w:t>
                  </w:r>
                </w:p>
              </w:tc>
              <w:tc>
                <w:tcPr>
                  <w:tcW w:w="1227"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0.19</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270" w:hRule="atLeast"/>
              </w:trPr>
              <w:tc>
                <w:tcPr>
                  <w:tcW w:w="34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kern w:val="0"/>
                      <w:sz w:val="21"/>
                      <w:szCs w:val="21"/>
                      <w:u w:val="none"/>
                      <w:lang w:val="en-US" w:eastAsia="zh-CN" w:bidi="ar"/>
                    </w:rPr>
                    <w:t>油烟</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0.15</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tblPrEx>
                <w:tblCellMar>
                  <w:top w:w="0" w:type="dxa"/>
                  <w:left w:w="108" w:type="dxa"/>
                  <w:bottom w:w="0" w:type="dxa"/>
                  <w:right w:w="108" w:type="dxa"/>
                </w:tblCellMar>
              </w:tblPrEx>
              <w:trPr>
                <w:trHeight w:val="270" w:hRule="atLeast"/>
              </w:trPr>
              <w:tc>
                <w:tcPr>
                  <w:tcW w:w="34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imes New Roman" w:hAnsi="Times New Roman" w:cs="Times New Roman"/>
                      <w:i w:val="0"/>
                      <w:iCs w:val="0"/>
                      <w:color w:val="auto"/>
                      <w:kern w:val="0"/>
                      <w:sz w:val="21"/>
                      <w:szCs w:val="21"/>
                      <w:u w:val="none"/>
                      <w:lang w:val="en-US" w:eastAsia="zh-CN" w:bidi="ar"/>
                    </w:rPr>
                  </w:pPr>
                  <w:r>
                    <w:rPr>
                      <w:rFonts w:hint="eastAsia" w:eastAsiaTheme="minorEastAsia"/>
                      <w:color w:val="auto"/>
                      <w:szCs w:val="21"/>
                      <w:lang w:val="en-US" w:eastAsia="zh-CN"/>
                    </w:rPr>
                    <w:t>NH</w:t>
                  </w:r>
                  <w:r>
                    <w:rPr>
                      <w:rFonts w:hint="eastAsia" w:eastAsiaTheme="minorEastAsia"/>
                      <w:color w:val="auto"/>
                      <w:szCs w:val="21"/>
                      <w:vertAlign w:val="subscript"/>
                      <w:lang w:val="en-US" w:eastAsia="zh-CN"/>
                    </w:rPr>
                    <w:t>3</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cs="Times New Roman"/>
                      <w:i w:val="0"/>
                      <w:iCs w:val="0"/>
                      <w:color w:val="auto"/>
                      <w:sz w:val="21"/>
                      <w:szCs w:val="21"/>
                      <w:u w:val="none"/>
                      <w:lang w:val="en-US" w:eastAsia="zh-CN"/>
                    </w:rPr>
                  </w:pPr>
                  <w:r>
                    <w:rPr>
                      <w:rFonts w:hint="eastAsia"/>
                      <w:color w:val="auto"/>
                      <w:highlight w:val="none"/>
                      <w:lang w:val="en-US" w:eastAsia="zh-CN"/>
                    </w:rPr>
                    <w:t>1.92</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4</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tblPrEx>
                <w:shd w:val="clear" w:color="auto" w:fill="auto"/>
                <w:tblCellMar>
                  <w:top w:w="0" w:type="dxa"/>
                  <w:left w:w="108" w:type="dxa"/>
                  <w:bottom w:w="0" w:type="dxa"/>
                  <w:right w:w="108" w:type="dxa"/>
                </w:tblCellMar>
              </w:tblPrEx>
              <w:trPr>
                <w:trHeight w:val="270" w:hRule="atLeast"/>
              </w:trPr>
              <w:tc>
                <w:tcPr>
                  <w:tcW w:w="34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r>
                    <w:rPr>
                      <w:rFonts w:hint="eastAsia" w:eastAsiaTheme="minorEastAsia"/>
                      <w:color w:val="auto"/>
                      <w:szCs w:val="21"/>
                      <w:lang w:val="en-US" w:eastAsia="zh-CN"/>
                    </w:rPr>
                    <w:t>H</w:t>
                  </w:r>
                  <w:r>
                    <w:rPr>
                      <w:rFonts w:hint="eastAsia" w:eastAsiaTheme="minorEastAsia"/>
                      <w:color w:val="auto"/>
                      <w:szCs w:val="21"/>
                      <w:vertAlign w:val="subscript"/>
                      <w:lang w:val="en-US" w:eastAsia="zh-CN"/>
                    </w:rPr>
                    <w:t>2</w:t>
                  </w:r>
                  <w:r>
                    <w:rPr>
                      <w:rFonts w:hint="eastAsia" w:eastAsiaTheme="minorEastAsia"/>
                      <w:color w:val="auto"/>
                      <w:szCs w:val="21"/>
                      <w:lang w:val="en-US" w:eastAsia="zh-CN"/>
                    </w:rPr>
                    <w:t>S</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olor w:val="auto"/>
                      <w:highlight w:val="none"/>
                      <w:lang w:val="en-US" w:eastAsia="zh-CN"/>
                    </w:rPr>
                    <w:t>9.5</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bl>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pStyle w:val="40"/>
              <w:rPr>
                <w:rFonts w:hint="eastAsia"/>
                <w:b/>
                <w:color w:val="auto"/>
                <w:sz w:val="24"/>
                <w:szCs w:val="21"/>
              </w:rPr>
            </w:pPr>
          </w:p>
          <w:p>
            <w:pPr>
              <w:adjustRightInd w:val="0"/>
              <w:snapToGrid w:val="0"/>
              <w:spacing w:line="360" w:lineRule="auto"/>
              <w:rPr>
                <w:b/>
                <w:color w:val="auto"/>
                <w:kern w:val="0"/>
                <w:sz w:val="28"/>
                <w:szCs w:val="28"/>
              </w:rPr>
            </w:pPr>
          </w:p>
        </w:tc>
      </w:tr>
    </w:tbl>
    <w:p>
      <w:pPr>
        <w:adjustRightInd w:val="0"/>
        <w:snapToGrid w:val="0"/>
        <w:spacing w:line="360" w:lineRule="auto"/>
        <w:rPr>
          <w:b/>
          <w:color w:val="auto"/>
          <w:kern w:val="0"/>
          <w:sz w:val="28"/>
          <w:szCs w:val="28"/>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162" w:type="dxa"/>
            <w:vAlign w:val="center"/>
          </w:tcPr>
          <w:p>
            <w:pPr>
              <w:pStyle w:val="18"/>
              <w:adjustRightInd w:val="0"/>
              <w:snapToGrid w:val="0"/>
              <w:spacing w:after="0" w:line="360" w:lineRule="auto"/>
              <w:rPr>
                <w:rFonts w:hAnsi="宋体"/>
                <w:b/>
                <w:color w:val="auto"/>
                <w:sz w:val="24"/>
              </w:rPr>
            </w:pPr>
            <w:r>
              <w:rPr>
                <w:rFonts w:hint="eastAsia" w:hAnsi="宋体"/>
                <w:b/>
                <w:color w:val="auto"/>
                <w:sz w:val="24"/>
              </w:rPr>
              <w:t>2.废水</w:t>
            </w:r>
          </w:p>
          <w:p>
            <w:pPr>
              <w:tabs>
                <w:tab w:val="left" w:pos="5460"/>
              </w:tabs>
              <w:autoSpaceDE w:val="0"/>
              <w:autoSpaceDN w:val="0"/>
              <w:adjustRightInd w:val="0"/>
              <w:snapToGrid w:val="0"/>
              <w:spacing w:line="360" w:lineRule="auto"/>
              <w:ind w:firstLine="480"/>
              <w:rPr>
                <w:rFonts w:hint="eastAsia"/>
                <w:color w:val="auto"/>
                <w:sz w:val="24"/>
              </w:rPr>
            </w:pPr>
            <w:r>
              <w:rPr>
                <w:rFonts w:hint="eastAsia"/>
                <w:color w:val="auto"/>
                <w:sz w:val="24"/>
              </w:rPr>
              <w:t>项目生产用水主要为和面搅拌用水，搅拌过程固液比约1:1.2，用水量约42m</w:t>
            </w:r>
            <w:r>
              <w:rPr>
                <w:rFonts w:hint="eastAsia"/>
                <w:color w:val="auto"/>
                <w:sz w:val="24"/>
                <w:vertAlign w:val="superscript"/>
              </w:rPr>
              <w:t>3</w:t>
            </w:r>
            <w:r>
              <w:rPr>
                <w:rFonts w:hint="eastAsia"/>
                <w:color w:val="auto"/>
                <w:sz w:val="24"/>
              </w:rPr>
              <w:t>/d，全部进入面团，在焙烤过程蒸发，醒发过程用水主要用于保持空气湿度，用水量约0.16m</w:t>
            </w:r>
            <w:r>
              <w:rPr>
                <w:rFonts w:hint="eastAsia"/>
                <w:color w:val="auto"/>
                <w:sz w:val="24"/>
                <w:vertAlign w:val="superscript"/>
              </w:rPr>
              <w:t>3</w:t>
            </w:r>
            <w:r>
              <w:rPr>
                <w:rFonts w:hint="eastAsia"/>
                <w:color w:val="auto"/>
                <w:sz w:val="24"/>
              </w:rPr>
              <w:t>/d，设备清洗用水量</w:t>
            </w:r>
            <w:r>
              <w:rPr>
                <w:rFonts w:hint="eastAsia"/>
                <w:color w:val="auto"/>
                <w:sz w:val="24"/>
                <w:lang w:val="en-US" w:eastAsia="zh-CN"/>
              </w:rPr>
              <w:t>3</w:t>
            </w:r>
            <w:r>
              <w:rPr>
                <w:rFonts w:hint="eastAsia"/>
                <w:color w:val="auto"/>
                <w:sz w:val="24"/>
              </w:rPr>
              <w:t>.33m</w:t>
            </w:r>
            <w:r>
              <w:rPr>
                <w:rFonts w:hint="eastAsia"/>
                <w:color w:val="auto"/>
                <w:sz w:val="24"/>
                <w:vertAlign w:val="superscript"/>
              </w:rPr>
              <w:t>3</w:t>
            </w:r>
            <w:r>
              <w:rPr>
                <w:rFonts w:hint="eastAsia"/>
                <w:color w:val="auto"/>
                <w:sz w:val="24"/>
              </w:rPr>
              <w:t>/d，</w:t>
            </w:r>
            <w:r>
              <w:rPr>
                <w:rFonts w:hint="eastAsia"/>
                <w:color w:val="auto"/>
                <w:sz w:val="24"/>
                <w:lang w:val="en-US" w:eastAsia="zh-CN"/>
              </w:rPr>
              <w:t>蔬菜清洗用水量10</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eastAsia="zh-CN"/>
              </w:rPr>
              <w:t>，</w:t>
            </w:r>
            <w:r>
              <w:rPr>
                <w:rFonts w:hint="eastAsia"/>
                <w:color w:val="auto"/>
                <w:sz w:val="24"/>
              </w:rPr>
              <w:t>车间地面清洗用水量</w:t>
            </w:r>
            <w:r>
              <w:rPr>
                <w:rFonts w:hint="eastAsia"/>
                <w:color w:val="auto"/>
                <w:sz w:val="24"/>
                <w:lang w:val="en-US" w:eastAsia="zh-CN"/>
              </w:rPr>
              <w:t>5</w:t>
            </w:r>
            <w:r>
              <w:rPr>
                <w:rFonts w:hint="eastAsia"/>
                <w:color w:val="auto"/>
                <w:sz w:val="24"/>
              </w:rPr>
              <w:t xml:space="preserve"> m</w:t>
            </w:r>
            <w:r>
              <w:rPr>
                <w:rFonts w:hint="eastAsia"/>
                <w:color w:val="auto"/>
                <w:sz w:val="24"/>
                <w:vertAlign w:val="superscript"/>
              </w:rPr>
              <w:t>3</w:t>
            </w:r>
            <w:r>
              <w:rPr>
                <w:rFonts w:hint="eastAsia"/>
                <w:color w:val="auto"/>
                <w:sz w:val="24"/>
              </w:rPr>
              <w:t>/d，生活用水量</w:t>
            </w:r>
            <w:r>
              <w:rPr>
                <w:rFonts w:hint="eastAsia"/>
                <w:color w:val="auto"/>
                <w:sz w:val="24"/>
                <w:lang w:val="en-US" w:eastAsia="zh-CN"/>
              </w:rPr>
              <w:t>7</w:t>
            </w:r>
            <w:r>
              <w:rPr>
                <w:rFonts w:hint="eastAsia"/>
                <w:color w:val="auto"/>
                <w:sz w:val="24"/>
              </w:rPr>
              <w:t>m</w:t>
            </w:r>
            <w:r>
              <w:rPr>
                <w:rFonts w:hint="eastAsia"/>
                <w:color w:val="auto"/>
                <w:sz w:val="24"/>
                <w:vertAlign w:val="superscript"/>
              </w:rPr>
              <w:t>3</w:t>
            </w:r>
            <w:r>
              <w:rPr>
                <w:rFonts w:hint="eastAsia"/>
                <w:color w:val="auto"/>
                <w:sz w:val="24"/>
              </w:rPr>
              <w:t>/d。废水主要来源于设备清洗（W1）、</w:t>
            </w:r>
            <w:r>
              <w:rPr>
                <w:rFonts w:hint="eastAsia"/>
                <w:color w:val="auto"/>
                <w:sz w:val="24"/>
                <w:lang w:val="en-US" w:eastAsia="zh-CN"/>
              </w:rPr>
              <w:t>蔬菜清洗</w:t>
            </w:r>
            <w:r>
              <w:rPr>
                <w:rFonts w:hint="eastAsia"/>
                <w:color w:val="auto"/>
                <w:sz w:val="24"/>
              </w:rPr>
              <w:t>（W2）</w:t>
            </w:r>
            <w:r>
              <w:rPr>
                <w:rFonts w:hint="eastAsia"/>
                <w:color w:val="auto"/>
                <w:sz w:val="24"/>
                <w:lang w:eastAsia="zh-CN"/>
              </w:rPr>
              <w:t>、</w:t>
            </w:r>
            <w:r>
              <w:rPr>
                <w:rFonts w:hint="eastAsia"/>
                <w:color w:val="auto"/>
                <w:sz w:val="24"/>
              </w:rPr>
              <w:t>车间地面清洗（W</w:t>
            </w:r>
            <w:r>
              <w:rPr>
                <w:rFonts w:hint="eastAsia"/>
                <w:color w:val="auto"/>
                <w:sz w:val="24"/>
                <w:lang w:val="en-US" w:eastAsia="zh-CN"/>
              </w:rPr>
              <w:t>3</w:t>
            </w:r>
            <w:r>
              <w:rPr>
                <w:rFonts w:hint="eastAsia"/>
                <w:color w:val="auto"/>
                <w:sz w:val="24"/>
              </w:rPr>
              <w:t>）以及生活污水（W</w:t>
            </w:r>
            <w:r>
              <w:rPr>
                <w:rFonts w:hint="eastAsia"/>
                <w:color w:val="auto"/>
                <w:sz w:val="24"/>
                <w:lang w:val="en-US" w:eastAsia="zh-CN"/>
              </w:rPr>
              <w:t>4</w:t>
            </w:r>
            <w:r>
              <w:rPr>
                <w:rFonts w:hint="eastAsia"/>
                <w:color w:val="auto"/>
                <w:sz w:val="24"/>
              </w:rPr>
              <w:t>）。</w:t>
            </w:r>
          </w:p>
          <w:p>
            <w:pPr>
              <w:tabs>
                <w:tab w:val="left" w:pos="5460"/>
              </w:tabs>
              <w:autoSpaceDE w:val="0"/>
              <w:autoSpaceDN w:val="0"/>
              <w:adjustRightInd w:val="0"/>
              <w:snapToGrid w:val="0"/>
              <w:spacing w:line="360" w:lineRule="auto"/>
              <w:ind w:firstLine="48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设备清洗废水（W1）</w:t>
            </w:r>
          </w:p>
          <w:p>
            <w:pPr>
              <w:tabs>
                <w:tab w:val="left" w:pos="5460"/>
              </w:tabs>
              <w:autoSpaceDE w:val="0"/>
              <w:autoSpaceDN w:val="0"/>
              <w:adjustRightInd w:val="0"/>
              <w:snapToGrid w:val="0"/>
              <w:spacing w:line="360" w:lineRule="auto"/>
              <w:ind w:firstLine="480"/>
              <w:rPr>
                <w:rFonts w:hint="eastAsia"/>
                <w:color w:val="auto"/>
                <w:sz w:val="24"/>
              </w:rPr>
            </w:pPr>
            <w:r>
              <w:rPr>
                <w:rFonts w:hint="eastAsia"/>
                <w:color w:val="auto"/>
                <w:sz w:val="24"/>
              </w:rPr>
              <w:t>需要清洗的设备有搅拌机、和面机、成型机、切片机、烤盘等，清洗频率为每天1次，为便于清洗设备，先用铲刀将设备内部粘结的面粉刮除，再用水清洗，清洗水量为</w:t>
            </w:r>
            <w:r>
              <w:rPr>
                <w:rFonts w:hint="eastAsia"/>
                <w:color w:val="auto"/>
                <w:sz w:val="24"/>
                <w:lang w:val="en-US" w:eastAsia="zh-CN"/>
              </w:rPr>
              <w:t>2</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6</w:t>
            </w:r>
            <w:r>
              <w:rPr>
                <w:rFonts w:hint="eastAsia"/>
                <w:color w:val="auto"/>
                <w:sz w:val="24"/>
              </w:rPr>
              <w:t>00m</w:t>
            </w:r>
            <w:r>
              <w:rPr>
                <w:rFonts w:hint="eastAsia"/>
                <w:color w:val="auto"/>
                <w:sz w:val="24"/>
                <w:vertAlign w:val="superscript"/>
              </w:rPr>
              <w:t>3</w:t>
            </w:r>
            <w:r>
              <w:rPr>
                <w:rFonts w:hint="eastAsia"/>
                <w:color w:val="auto"/>
                <w:sz w:val="24"/>
              </w:rPr>
              <w:t>/a），成型机、切片机每天用湿毛巾沾酒精擦洗，用水量1m</w:t>
            </w:r>
            <w:r>
              <w:rPr>
                <w:rFonts w:hint="eastAsia"/>
                <w:color w:val="auto"/>
                <w:sz w:val="24"/>
                <w:vertAlign w:val="superscript"/>
              </w:rPr>
              <w:t>3</w:t>
            </w:r>
            <w:r>
              <w:rPr>
                <w:rFonts w:hint="eastAsia"/>
                <w:color w:val="auto"/>
                <w:sz w:val="24"/>
              </w:rPr>
              <w:t>/d（300m</w:t>
            </w:r>
            <w:r>
              <w:rPr>
                <w:rFonts w:hint="eastAsia"/>
                <w:color w:val="auto"/>
                <w:sz w:val="24"/>
                <w:vertAlign w:val="superscript"/>
              </w:rPr>
              <w:t>3</w:t>
            </w:r>
            <w:r>
              <w:rPr>
                <w:rFonts w:hint="eastAsia"/>
                <w:color w:val="auto"/>
                <w:sz w:val="24"/>
              </w:rPr>
              <w:t>/a），烤盘每周清洗1次，用水量2m</w:t>
            </w:r>
            <w:r>
              <w:rPr>
                <w:rFonts w:hint="eastAsia"/>
                <w:color w:val="auto"/>
                <w:sz w:val="24"/>
                <w:vertAlign w:val="superscript"/>
              </w:rPr>
              <w:t>3</w:t>
            </w:r>
            <w:r>
              <w:rPr>
                <w:rFonts w:hint="eastAsia"/>
                <w:color w:val="auto"/>
                <w:sz w:val="24"/>
              </w:rPr>
              <w:t>/次（0.33m</w:t>
            </w:r>
            <w:r>
              <w:rPr>
                <w:rFonts w:hint="eastAsia"/>
                <w:color w:val="auto"/>
                <w:sz w:val="24"/>
                <w:vertAlign w:val="superscript"/>
              </w:rPr>
              <w:t>3</w:t>
            </w:r>
            <w:r>
              <w:rPr>
                <w:rFonts w:hint="eastAsia"/>
                <w:color w:val="auto"/>
                <w:sz w:val="24"/>
              </w:rPr>
              <w:t>/d，100m</w:t>
            </w:r>
            <w:r>
              <w:rPr>
                <w:rFonts w:hint="eastAsia"/>
                <w:color w:val="auto"/>
                <w:sz w:val="24"/>
                <w:vertAlign w:val="superscript"/>
              </w:rPr>
              <w:t>3</w:t>
            </w:r>
            <w:r>
              <w:rPr>
                <w:rFonts w:hint="eastAsia"/>
                <w:color w:val="auto"/>
                <w:sz w:val="24"/>
              </w:rPr>
              <w:t>/a），则设备清洗用水合计</w:t>
            </w:r>
            <w:r>
              <w:rPr>
                <w:rFonts w:hint="eastAsia"/>
                <w:color w:val="auto"/>
                <w:sz w:val="24"/>
                <w:lang w:val="en-US" w:eastAsia="zh-CN"/>
              </w:rPr>
              <w:t>10</w:t>
            </w:r>
            <w:r>
              <w:rPr>
                <w:rFonts w:hint="eastAsia"/>
                <w:color w:val="auto"/>
                <w:sz w:val="24"/>
              </w:rPr>
              <w:t>00m</w:t>
            </w:r>
            <w:r>
              <w:rPr>
                <w:rFonts w:hint="eastAsia"/>
                <w:color w:val="auto"/>
                <w:sz w:val="24"/>
                <w:vertAlign w:val="superscript"/>
              </w:rPr>
              <w:t>3</w:t>
            </w:r>
            <w:r>
              <w:rPr>
                <w:rFonts w:hint="eastAsia"/>
                <w:color w:val="auto"/>
                <w:sz w:val="24"/>
              </w:rPr>
              <w:t>/a，产污系数按0.9，则废水量为</w:t>
            </w:r>
            <w:r>
              <w:rPr>
                <w:rFonts w:hint="eastAsia"/>
                <w:color w:val="auto"/>
                <w:sz w:val="24"/>
                <w:lang w:val="en-US" w:eastAsia="zh-CN"/>
              </w:rPr>
              <w:t>900</w:t>
            </w:r>
            <w:r>
              <w:rPr>
                <w:rFonts w:hint="eastAsia"/>
                <w:color w:val="auto"/>
                <w:sz w:val="24"/>
              </w:rPr>
              <w:t>m</w:t>
            </w:r>
            <w:r>
              <w:rPr>
                <w:rFonts w:hint="eastAsia"/>
                <w:color w:val="auto"/>
                <w:sz w:val="24"/>
                <w:vertAlign w:val="superscript"/>
              </w:rPr>
              <w:t>3</w:t>
            </w:r>
            <w:r>
              <w:rPr>
                <w:rFonts w:hint="eastAsia"/>
                <w:color w:val="auto"/>
                <w:sz w:val="24"/>
              </w:rPr>
              <w:t>/a，类比同类面包生产项目，设备清洗废水水质为SS 300mg/L，COD 400mg/L，BOD5 200mg/L，氨氮15mg/L。</w:t>
            </w:r>
          </w:p>
          <w:p>
            <w:pPr>
              <w:tabs>
                <w:tab w:val="left" w:pos="5460"/>
              </w:tabs>
              <w:autoSpaceDE w:val="0"/>
              <w:autoSpaceDN w:val="0"/>
              <w:adjustRightInd w:val="0"/>
              <w:snapToGri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蔬菜</w:t>
            </w:r>
            <w:r>
              <w:rPr>
                <w:rFonts w:hint="eastAsia" w:ascii="Times New Roman" w:hAnsi="Times New Roman" w:cs="Times New Roman"/>
                <w:color w:val="auto"/>
                <w:sz w:val="24"/>
              </w:rPr>
              <w:t>清洗废水（W2）</w:t>
            </w:r>
          </w:p>
          <w:p>
            <w:pPr>
              <w:tabs>
                <w:tab w:val="left" w:pos="5460"/>
              </w:tabs>
              <w:autoSpaceDE w:val="0"/>
              <w:autoSpaceDN w:val="0"/>
              <w:adjustRightInd w:val="0"/>
              <w:snapToGrid w:val="0"/>
              <w:spacing w:line="360" w:lineRule="auto"/>
              <w:ind w:firstLine="48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 xml:space="preserve"> 根据建设单位提供资料，蔬菜清洗补充用水量为10m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/d，20%损耗，80%排放，原料清洗废水产生量为8m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/d。</w:t>
            </w:r>
            <w:r>
              <w:rPr>
                <w:rFonts w:hint="eastAsia"/>
                <w:color w:val="auto"/>
                <w:sz w:val="24"/>
              </w:rPr>
              <w:t>类比同类</w:t>
            </w:r>
            <w:r>
              <w:rPr>
                <w:rFonts w:hint="eastAsia"/>
                <w:color w:val="auto"/>
                <w:sz w:val="24"/>
                <w:lang w:val="en-US" w:eastAsia="zh-CN"/>
              </w:rPr>
              <w:t>蔬菜加工</w:t>
            </w:r>
            <w:r>
              <w:rPr>
                <w:rFonts w:hint="eastAsia"/>
                <w:color w:val="auto"/>
                <w:sz w:val="24"/>
              </w:rPr>
              <w:t xml:space="preserve">项目清洗水水质为SS </w:t>
            </w:r>
            <w:r>
              <w:rPr>
                <w:rFonts w:hint="eastAsia"/>
                <w:color w:val="auto"/>
                <w:sz w:val="24"/>
                <w:lang w:val="en-US" w:eastAsia="zh-CN"/>
              </w:rPr>
              <w:t>5</w:t>
            </w:r>
            <w:r>
              <w:rPr>
                <w:rFonts w:hint="eastAsia"/>
                <w:color w:val="auto"/>
                <w:sz w:val="24"/>
              </w:rPr>
              <w:t xml:space="preserve">00mg/L，COD </w:t>
            </w:r>
            <w:r>
              <w:rPr>
                <w:rFonts w:hint="eastAsia"/>
                <w:color w:val="auto"/>
                <w:sz w:val="24"/>
                <w:lang w:val="en-US" w:eastAsia="zh-CN"/>
              </w:rPr>
              <w:t>6</w:t>
            </w:r>
            <w:r>
              <w:rPr>
                <w:rFonts w:hint="eastAsia"/>
                <w:color w:val="auto"/>
                <w:sz w:val="24"/>
              </w:rPr>
              <w:t xml:space="preserve">00mg/L，BOD5 </w:t>
            </w:r>
            <w:r>
              <w:rPr>
                <w:rFonts w:hint="eastAsia"/>
                <w:color w:val="auto"/>
                <w:sz w:val="24"/>
                <w:lang w:val="en-US" w:eastAsia="zh-CN"/>
              </w:rPr>
              <w:t>30</w:t>
            </w:r>
            <w:r>
              <w:rPr>
                <w:rFonts w:hint="eastAsia"/>
                <w:color w:val="auto"/>
                <w:sz w:val="24"/>
              </w:rPr>
              <w:t>0mg/L，氨氮</w:t>
            </w:r>
            <w:r>
              <w:rPr>
                <w:rFonts w:hint="eastAsia"/>
                <w:color w:val="auto"/>
                <w:sz w:val="24"/>
                <w:lang w:val="en-US" w:eastAsia="zh-CN"/>
              </w:rPr>
              <w:t>1</w:t>
            </w:r>
            <w:r>
              <w:rPr>
                <w:rFonts w:hint="eastAsia"/>
                <w:color w:val="auto"/>
                <w:sz w:val="24"/>
              </w:rPr>
              <w:t>0mg/L。</w:t>
            </w:r>
          </w:p>
          <w:p>
            <w:pPr>
              <w:tabs>
                <w:tab w:val="left" w:pos="5460"/>
              </w:tabs>
              <w:autoSpaceDE w:val="0"/>
              <w:autoSpaceDN w:val="0"/>
              <w:adjustRightInd w:val="0"/>
              <w:snapToGrid w:val="0"/>
              <w:spacing w:line="360" w:lineRule="auto"/>
              <w:ind w:firstLine="480"/>
              <w:rPr>
                <w:rFonts w:hint="eastAsia" w:ascii="Times New Roman" w:hAnsi="Times New Roman" w:cs="Times New Roman"/>
                <w:color w:val="auto"/>
                <w:sz w:val="24"/>
              </w:rPr>
            </w:pP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车间地面清洗废水（W</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w:t>
            </w:r>
          </w:p>
          <w:p>
            <w:pPr>
              <w:tabs>
                <w:tab w:val="left" w:pos="5460"/>
              </w:tabs>
              <w:autoSpaceDE w:val="0"/>
              <w:autoSpaceDN w:val="0"/>
              <w:adjustRightInd w:val="0"/>
              <w:snapToGrid w:val="0"/>
              <w:spacing w:line="360" w:lineRule="auto"/>
              <w:ind w:firstLine="480"/>
              <w:rPr>
                <w:rFonts w:hint="eastAsia"/>
                <w:color w:val="auto"/>
                <w:sz w:val="24"/>
              </w:rPr>
            </w:pPr>
            <w:r>
              <w:rPr>
                <w:rFonts w:hint="eastAsia" w:ascii="Times New Roman" w:hAnsi="Times New Roman" w:cs="Times New Roman"/>
                <w:color w:val="auto"/>
                <w:sz w:val="24"/>
              </w:rPr>
              <w:t>生产车间每天清洗1次，清洁方式为先用扫帚进行清扫，再用拖把拖洗，</w:t>
            </w:r>
            <w:r>
              <w:rPr>
                <w:rFonts w:hint="eastAsia"/>
                <w:color w:val="auto"/>
                <w:sz w:val="24"/>
              </w:rPr>
              <w:t>车间面积</w:t>
            </w:r>
            <w:r>
              <w:rPr>
                <w:rFonts w:hint="eastAsia"/>
                <w:color w:val="auto"/>
                <w:sz w:val="24"/>
                <w:lang w:val="en-US" w:eastAsia="zh-CN"/>
              </w:rPr>
              <w:t>10000</w:t>
            </w:r>
            <w:r>
              <w:rPr>
                <w:rFonts w:hint="eastAsia"/>
                <w:color w:val="auto"/>
                <w:sz w:val="24"/>
              </w:rPr>
              <w:t>m</w:t>
            </w:r>
            <w:r>
              <w:rPr>
                <w:rFonts w:hint="eastAsia"/>
                <w:color w:val="auto"/>
                <w:sz w:val="24"/>
                <w:vertAlign w:val="superscript"/>
              </w:rPr>
              <w:t>2</w:t>
            </w:r>
            <w:r>
              <w:rPr>
                <w:rFonts w:hint="eastAsia"/>
                <w:color w:val="auto"/>
                <w:sz w:val="24"/>
              </w:rPr>
              <w:t>，清洗用水量约0.5L/m</w:t>
            </w:r>
            <w:r>
              <w:rPr>
                <w:rFonts w:hint="eastAsia"/>
                <w:color w:val="auto"/>
                <w:sz w:val="24"/>
                <w:vertAlign w:val="superscript"/>
              </w:rPr>
              <w:t>2</w:t>
            </w:r>
            <w:r>
              <w:rPr>
                <w:rFonts w:hint="eastAsia"/>
                <w:color w:val="auto"/>
                <w:sz w:val="24"/>
              </w:rPr>
              <w:t>，则车间地面清洗用水量</w:t>
            </w:r>
            <w:r>
              <w:rPr>
                <w:rFonts w:hint="eastAsia"/>
                <w:color w:val="auto"/>
                <w:sz w:val="24"/>
                <w:lang w:val="en-US" w:eastAsia="zh-CN"/>
              </w:rPr>
              <w:t>5</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1500</w:t>
            </w:r>
            <w:r>
              <w:rPr>
                <w:rFonts w:hint="eastAsia"/>
                <w:color w:val="auto"/>
                <w:sz w:val="24"/>
              </w:rPr>
              <w:t xml:space="preserve"> m</w:t>
            </w:r>
            <w:r>
              <w:rPr>
                <w:rFonts w:hint="eastAsia"/>
                <w:color w:val="auto"/>
                <w:sz w:val="24"/>
                <w:vertAlign w:val="superscript"/>
              </w:rPr>
              <w:t>3</w:t>
            </w:r>
            <w:r>
              <w:rPr>
                <w:rFonts w:hint="eastAsia"/>
                <w:color w:val="auto"/>
                <w:sz w:val="24"/>
              </w:rPr>
              <w:t>/a），车间地面清洗</w:t>
            </w:r>
            <w:r>
              <w:rPr>
                <w:rFonts w:hint="eastAsia"/>
                <w:color w:val="auto"/>
                <w:sz w:val="24"/>
                <w:lang w:val="en-US" w:eastAsia="zh-CN"/>
              </w:rPr>
              <w:t>废</w:t>
            </w:r>
            <w:r>
              <w:rPr>
                <w:rFonts w:hint="eastAsia"/>
                <w:color w:val="auto"/>
                <w:sz w:val="24"/>
              </w:rPr>
              <w:t>水</w:t>
            </w:r>
            <w:r>
              <w:rPr>
                <w:color w:val="auto"/>
                <w:sz w:val="24"/>
                <w:szCs w:val="24"/>
              </w:rPr>
              <w:t>产生量按用水量的90%计</w:t>
            </w:r>
            <w:r>
              <w:rPr>
                <w:rFonts w:hint="eastAsia"/>
                <w:color w:val="auto"/>
                <w:sz w:val="24"/>
              </w:rPr>
              <w:t>，</w:t>
            </w:r>
            <w:r>
              <w:rPr>
                <w:rFonts w:hint="eastAsia"/>
                <w:color w:val="auto"/>
                <w:sz w:val="24"/>
                <w:lang w:val="en-US" w:eastAsia="zh-CN"/>
              </w:rPr>
              <w:t>则</w:t>
            </w:r>
            <w:r>
              <w:rPr>
                <w:rFonts w:hint="eastAsia"/>
                <w:color w:val="auto"/>
                <w:sz w:val="24"/>
              </w:rPr>
              <w:t>车间地面清洗</w:t>
            </w:r>
            <w:r>
              <w:rPr>
                <w:rFonts w:hint="eastAsia"/>
                <w:color w:val="auto"/>
                <w:sz w:val="24"/>
                <w:lang w:val="en-US" w:eastAsia="zh-CN"/>
              </w:rPr>
              <w:t>废</w:t>
            </w:r>
            <w:r>
              <w:rPr>
                <w:rFonts w:hint="eastAsia"/>
                <w:color w:val="auto"/>
                <w:sz w:val="24"/>
              </w:rPr>
              <w:t>水</w:t>
            </w:r>
            <w:r>
              <w:rPr>
                <w:color w:val="auto"/>
                <w:sz w:val="24"/>
                <w:szCs w:val="24"/>
              </w:rPr>
              <w:t>产生量</w:t>
            </w:r>
            <w:r>
              <w:rPr>
                <w:rFonts w:hint="eastAsia"/>
                <w:color w:val="auto"/>
                <w:sz w:val="24"/>
                <w:szCs w:val="24"/>
                <w:lang w:val="en-US" w:eastAsia="zh-CN"/>
              </w:rPr>
              <w:t>为</w:t>
            </w:r>
            <w:r>
              <w:rPr>
                <w:rFonts w:hint="eastAsia"/>
                <w:color w:val="auto"/>
                <w:sz w:val="24"/>
                <w:lang w:val="en-US" w:eastAsia="zh-CN"/>
              </w:rPr>
              <w:t>4.5</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1350</w:t>
            </w:r>
            <w:r>
              <w:rPr>
                <w:rFonts w:hint="eastAsia"/>
                <w:color w:val="auto"/>
                <w:sz w:val="24"/>
              </w:rPr>
              <w:t>m</w:t>
            </w:r>
            <w:r>
              <w:rPr>
                <w:rFonts w:hint="eastAsia"/>
                <w:color w:val="auto"/>
                <w:sz w:val="24"/>
                <w:vertAlign w:val="superscript"/>
              </w:rPr>
              <w:t>3</w:t>
            </w:r>
            <w:r>
              <w:rPr>
                <w:rFonts w:hint="eastAsia"/>
                <w:color w:val="auto"/>
                <w:sz w:val="24"/>
              </w:rPr>
              <w:t>/a），类比同类面包、糕点生产项目，车间地面清洗水水质为SS 200mg/L，COD 300mg/L，BOD5 150mg/L，氨氮10mg/L。</w:t>
            </w:r>
          </w:p>
          <w:p>
            <w:pPr>
              <w:tabs>
                <w:tab w:val="left" w:pos="5460"/>
              </w:tabs>
              <w:autoSpaceDE w:val="0"/>
              <w:autoSpaceDN w:val="0"/>
              <w:adjustRightInd w:val="0"/>
              <w:snapToGrid w:val="0"/>
              <w:spacing w:line="360" w:lineRule="auto"/>
              <w:ind w:firstLine="480"/>
              <w:rPr>
                <w:rFonts w:hint="eastAsia"/>
                <w:color w:val="auto"/>
                <w:sz w:val="24"/>
              </w:rPr>
            </w:pPr>
            <w:r>
              <w:rPr>
                <w:rFonts w:hint="eastAsia"/>
                <w:color w:val="auto"/>
                <w:sz w:val="24"/>
                <w:lang w:val="en-US" w:eastAsia="zh-CN"/>
              </w:rPr>
              <w:t>（4）</w:t>
            </w:r>
            <w:r>
              <w:rPr>
                <w:rFonts w:hint="eastAsia"/>
                <w:color w:val="auto"/>
                <w:sz w:val="24"/>
              </w:rPr>
              <w:t>生活污水（W</w:t>
            </w:r>
            <w:r>
              <w:rPr>
                <w:rFonts w:hint="eastAsia"/>
                <w:color w:val="auto"/>
                <w:sz w:val="24"/>
                <w:lang w:val="en-US" w:eastAsia="zh-CN"/>
              </w:rPr>
              <w:t>4</w:t>
            </w:r>
            <w:r>
              <w:rPr>
                <w:rFonts w:hint="eastAsia"/>
                <w:color w:val="auto"/>
                <w:sz w:val="24"/>
              </w:rPr>
              <w:t>）</w:t>
            </w:r>
          </w:p>
          <w:p>
            <w:pPr>
              <w:tabs>
                <w:tab w:val="left" w:pos="5460"/>
              </w:tabs>
              <w:autoSpaceDE w:val="0"/>
              <w:autoSpaceDN w:val="0"/>
              <w:adjustRightInd w:val="0"/>
              <w:snapToGrid w:val="0"/>
              <w:spacing w:line="360" w:lineRule="auto"/>
              <w:ind w:firstLine="480"/>
              <w:rPr>
                <w:rFonts w:hint="eastAsia"/>
                <w:color w:val="auto"/>
                <w:sz w:val="24"/>
              </w:rPr>
            </w:pPr>
            <w:r>
              <w:rPr>
                <w:rFonts w:hint="eastAsia"/>
                <w:color w:val="auto"/>
                <w:sz w:val="24"/>
              </w:rPr>
              <w:t>项目劳动定员</w:t>
            </w:r>
            <w:r>
              <w:rPr>
                <w:rFonts w:hint="eastAsia"/>
                <w:color w:val="auto"/>
                <w:sz w:val="24"/>
                <w:lang w:val="en-US" w:eastAsia="zh-CN"/>
              </w:rPr>
              <w:t>50</w:t>
            </w:r>
            <w:r>
              <w:rPr>
                <w:rFonts w:hint="eastAsia"/>
                <w:color w:val="auto"/>
                <w:sz w:val="24"/>
              </w:rPr>
              <w:t>人，</w:t>
            </w:r>
            <w:r>
              <w:rPr>
                <w:rFonts w:hint="eastAsia" w:hAnsi="宋体"/>
                <w:color w:val="auto"/>
                <w:sz w:val="24"/>
              </w:rPr>
              <w:t>均在厂区内住宿。</w:t>
            </w:r>
            <w:r>
              <w:rPr>
                <w:color w:val="auto"/>
                <w:sz w:val="24"/>
                <w:szCs w:val="24"/>
              </w:rPr>
              <w:t>根据《广东省地方标准 用水定额 第3部分:生活》（DB44/T 1461.3—2021）</w:t>
            </w:r>
            <w:r>
              <w:rPr>
                <w:color w:val="auto"/>
                <w:sz w:val="24"/>
                <w:szCs w:val="24"/>
                <w:lang w:val="zh-CN"/>
              </w:rPr>
              <w:t>，用水量按</w:t>
            </w:r>
            <w:r>
              <w:rPr>
                <w:rFonts w:hint="eastAsia"/>
                <w:color w:val="auto"/>
                <w:sz w:val="24"/>
                <w:szCs w:val="24"/>
                <w:lang w:val="en-US" w:eastAsia="zh-CN"/>
              </w:rPr>
              <w:t>140</w:t>
            </w:r>
            <w:r>
              <w:rPr>
                <w:color w:val="auto"/>
                <w:sz w:val="24"/>
                <w:szCs w:val="24"/>
                <w:lang w:val="zh-CN"/>
              </w:rPr>
              <w:t>L/人·</w:t>
            </w:r>
            <w:r>
              <w:rPr>
                <w:rFonts w:hint="eastAsia"/>
                <w:color w:val="auto"/>
                <w:sz w:val="24"/>
                <w:szCs w:val="24"/>
                <w:lang w:val="zh-CN"/>
              </w:rPr>
              <w:t>d</w:t>
            </w:r>
            <w:r>
              <w:rPr>
                <w:color w:val="auto"/>
                <w:sz w:val="24"/>
                <w:szCs w:val="24"/>
                <w:lang w:val="zh-CN"/>
              </w:rPr>
              <w:t>，则生活用水量为</w:t>
            </w:r>
            <w:r>
              <w:rPr>
                <w:rFonts w:hint="eastAsia"/>
                <w:color w:val="auto"/>
                <w:sz w:val="24"/>
                <w:szCs w:val="24"/>
                <w:lang w:val="en-US" w:eastAsia="zh-CN"/>
              </w:rPr>
              <w:t>7</w:t>
            </w:r>
            <w:r>
              <w:rPr>
                <w:color w:val="auto"/>
                <w:sz w:val="24"/>
                <w:szCs w:val="24"/>
                <w:lang w:val="zh-CN"/>
              </w:rPr>
              <w:t>m</w:t>
            </w:r>
            <w:r>
              <w:rPr>
                <w:color w:val="auto"/>
                <w:sz w:val="24"/>
                <w:szCs w:val="24"/>
                <w:vertAlign w:val="superscript"/>
                <w:lang w:val="zh-CN"/>
              </w:rPr>
              <w:t>3</w:t>
            </w:r>
            <w:r>
              <w:rPr>
                <w:color w:val="auto"/>
                <w:sz w:val="24"/>
                <w:szCs w:val="24"/>
                <w:lang w:val="zh-CN"/>
              </w:rPr>
              <w:t>/d，</w:t>
            </w:r>
            <w:r>
              <w:rPr>
                <w:color w:val="auto"/>
                <w:sz w:val="24"/>
                <w:szCs w:val="24"/>
              </w:rPr>
              <w:t>合计</w:t>
            </w:r>
            <w:r>
              <w:rPr>
                <w:rFonts w:hint="eastAsia"/>
                <w:color w:val="auto"/>
                <w:sz w:val="24"/>
                <w:szCs w:val="24"/>
                <w:lang w:val="en-US" w:eastAsia="zh-CN"/>
              </w:rPr>
              <w:t>2100</w:t>
            </w:r>
            <w:r>
              <w:rPr>
                <w:color w:val="auto"/>
                <w:sz w:val="24"/>
                <w:szCs w:val="24"/>
                <w:lang w:val="zh-CN"/>
              </w:rPr>
              <w:t>m</w:t>
            </w:r>
            <w:r>
              <w:rPr>
                <w:color w:val="auto"/>
                <w:sz w:val="24"/>
                <w:szCs w:val="24"/>
                <w:vertAlign w:val="superscript"/>
                <w:lang w:val="zh-CN"/>
              </w:rPr>
              <w:t>3</w:t>
            </w:r>
            <w:r>
              <w:rPr>
                <w:color w:val="auto"/>
                <w:sz w:val="24"/>
                <w:szCs w:val="24"/>
                <w:lang w:val="zh-CN"/>
              </w:rPr>
              <w:t>/a，员工</w:t>
            </w:r>
            <w:r>
              <w:rPr>
                <w:color w:val="auto"/>
                <w:sz w:val="24"/>
                <w:szCs w:val="24"/>
              </w:rPr>
              <w:t>生活污水产生量按生活用水量的90%计，</w:t>
            </w:r>
            <w:r>
              <w:rPr>
                <w:color w:val="auto"/>
                <w:sz w:val="24"/>
                <w:szCs w:val="24"/>
                <w:lang w:val="zh-CN"/>
              </w:rPr>
              <w:t>则生活污水产生量约为</w:t>
            </w:r>
            <w:r>
              <w:rPr>
                <w:rFonts w:hint="eastAsia"/>
                <w:color w:val="auto"/>
                <w:sz w:val="24"/>
                <w:szCs w:val="24"/>
                <w:lang w:val="en-US" w:eastAsia="zh-CN"/>
              </w:rPr>
              <w:t>6.3</w:t>
            </w:r>
            <w:r>
              <w:rPr>
                <w:color w:val="auto"/>
                <w:sz w:val="24"/>
                <w:szCs w:val="24"/>
                <w:lang w:val="zh-CN"/>
              </w:rPr>
              <w:t>m</w:t>
            </w:r>
            <w:r>
              <w:rPr>
                <w:color w:val="auto"/>
                <w:sz w:val="24"/>
                <w:szCs w:val="24"/>
                <w:vertAlign w:val="superscript"/>
                <w:lang w:val="zh-CN"/>
              </w:rPr>
              <w:t>3</w:t>
            </w:r>
            <w:r>
              <w:rPr>
                <w:color w:val="auto"/>
                <w:sz w:val="24"/>
                <w:szCs w:val="24"/>
              </w:rPr>
              <w:t>/d，合计</w:t>
            </w:r>
            <w:r>
              <w:rPr>
                <w:rFonts w:hint="eastAsia"/>
                <w:color w:val="auto"/>
                <w:sz w:val="24"/>
                <w:szCs w:val="24"/>
                <w:lang w:val="en-US" w:eastAsia="zh-CN"/>
              </w:rPr>
              <w:t>1890</w:t>
            </w:r>
            <w:r>
              <w:rPr>
                <w:color w:val="auto"/>
                <w:sz w:val="24"/>
                <w:szCs w:val="24"/>
                <w:lang w:val="zh-CN"/>
              </w:rPr>
              <w:t>m</w:t>
            </w:r>
            <w:r>
              <w:rPr>
                <w:color w:val="auto"/>
                <w:sz w:val="24"/>
                <w:szCs w:val="24"/>
                <w:vertAlign w:val="superscript"/>
                <w:lang w:val="zh-CN"/>
              </w:rPr>
              <w:t>3</w:t>
            </w:r>
            <w:r>
              <w:rPr>
                <w:color w:val="auto"/>
                <w:sz w:val="24"/>
                <w:szCs w:val="24"/>
                <w:lang w:val="zh-CN"/>
              </w:rPr>
              <w:t>/a；</w:t>
            </w:r>
            <w:r>
              <w:rPr>
                <w:color w:val="auto"/>
                <w:sz w:val="24"/>
              </w:rPr>
              <w:t>其污染物主要为COD</w:t>
            </w:r>
            <w:r>
              <w:rPr>
                <w:color w:val="auto"/>
                <w:sz w:val="24"/>
                <w:vertAlign w:val="subscript"/>
              </w:rPr>
              <w:t>Cr</w:t>
            </w:r>
            <w:r>
              <w:rPr>
                <w:color w:val="auto"/>
                <w:sz w:val="24"/>
              </w:rPr>
              <w:t>：2</w:t>
            </w:r>
            <w:r>
              <w:rPr>
                <w:rFonts w:hint="eastAsia"/>
                <w:color w:val="auto"/>
                <w:sz w:val="24"/>
                <w:lang w:val="en-US" w:eastAsia="zh-CN"/>
              </w:rPr>
              <w:t>5</w:t>
            </w:r>
            <w:r>
              <w:rPr>
                <w:color w:val="auto"/>
                <w:sz w:val="24"/>
              </w:rPr>
              <w:t>0mg/L、BOD</w:t>
            </w:r>
            <w:r>
              <w:rPr>
                <w:color w:val="auto"/>
                <w:sz w:val="24"/>
                <w:vertAlign w:val="subscript"/>
              </w:rPr>
              <w:t>5</w:t>
            </w:r>
            <w:r>
              <w:rPr>
                <w:color w:val="auto"/>
                <w:sz w:val="24"/>
              </w:rPr>
              <w:t>：150mg/L、SS：150mg/L和NH</w:t>
            </w:r>
            <w:r>
              <w:rPr>
                <w:color w:val="auto"/>
                <w:sz w:val="24"/>
                <w:vertAlign w:val="subscript"/>
              </w:rPr>
              <w:t>3</w:t>
            </w:r>
            <w:r>
              <w:rPr>
                <w:color w:val="auto"/>
                <w:sz w:val="24"/>
              </w:rPr>
              <w:t>-N：2</w:t>
            </w:r>
            <w:r>
              <w:rPr>
                <w:rFonts w:hint="eastAsia"/>
                <w:color w:val="auto"/>
                <w:sz w:val="24"/>
              </w:rPr>
              <w:t>0</w:t>
            </w:r>
            <w:r>
              <w:rPr>
                <w:color w:val="auto"/>
                <w:sz w:val="24"/>
              </w:rPr>
              <w:t>mg/L</w:t>
            </w:r>
            <w:r>
              <w:rPr>
                <w:rFonts w:hint="eastAsia"/>
                <w:color w:val="auto"/>
                <w:sz w:val="24"/>
              </w:rPr>
              <w:t>。</w:t>
            </w:r>
          </w:p>
          <w:p>
            <w:pPr>
              <w:pStyle w:val="18"/>
              <w:spacing w:after="0" w:line="360" w:lineRule="auto"/>
              <w:ind w:left="0" w:leftChars="0" w:firstLine="480" w:firstLineChars="200"/>
              <w:rPr>
                <w:b/>
                <w:color w:val="auto"/>
                <w:sz w:val="24"/>
                <w:lang w:val="zh-CN"/>
              </w:rPr>
            </w:pPr>
            <w:r>
              <w:rPr>
                <w:rFonts w:hint="eastAsia" w:hAnsi="宋体"/>
                <w:color w:val="auto"/>
                <w:sz w:val="24"/>
              </w:rPr>
              <w:t>本项目建成后厂区污水产排情况见表</w:t>
            </w:r>
            <w:r>
              <w:rPr>
                <w:rFonts w:hint="eastAsia" w:hAnsi="宋体"/>
                <w:color w:val="auto"/>
                <w:sz w:val="24"/>
                <w:lang w:val="en-US" w:eastAsia="zh-CN"/>
              </w:rPr>
              <w:t>19</w:t>
            </w:r>
            <w:r>
              <w:rPr>
                <w:rFonts w:hint="eastAsia" w:hAnsi="宋体"/>
                <w:color w:val="auto"/>
                <w:sz w:val="24"/>
              </w:rPr>
              <w:t>。</w:t>
            </w:r>
          </w:p>
          <w:p>
            <w:pPr>
              <w:autoSpaceDE w:val="0"/>
              <w:autoSpaceDN w:val="0"/>
              <w:adjustRightInd w:val="0"/>
              <w:spacing w:line="240" w:lineRule="auto"/>
              <w:jc w:val="center"/>
              <w:rPr>
                <w:b/>
                <w:color w:val="auto"/>
                <w:sz w:val="24"/>
                <w:lang w:val="zh-CN"/>
              </w:rPr>
            </w:pPr>
            <w:r>
              <w:rPr>
                <w:b/>
                <w:color w:val="auto"/>
                <w:sz w:val="24"/>
                <w:lang w:val="zh-CN"/>
              </w:rPr>
              <w:t>表</w:t>
            </w:r>
            <w:r>
              <w:rPr>
                <w:rFonts w:hint="eastAsia"/>
                <w:b/>
                <w:color w:val="auto"/>
                <w:sz w:val="24"/>
                <w:lang w:val="en-US" w:eastAsia="zh-CN"/>
              </w:rPr>
              <w:t xml:space="preserve">19  </w:t>
            </w:r>
            <w:r>
              <w:rPr>
                <w:rFonts w:hint="eastAsia"/>
                <w:b/>
                <w:color w:val="auto"/>
                <w:sz w:val="24"/>
                <w:lang w:val="zh-CN"/>
              </w:rPr>
              <w:t>本项目建成后厂区污水总</w:t>
            </w:r>
            <w:r>
              <w:rPr>
                <w:b/>
                <w:color w:val="auto"/>
                <w:sz w:val="24"/>
                <w:lang w:val="zh-CN"/>
              </w:rPr>
              <w:t>产排情况</w:t>
            </w:r>
          </w:p>
          <w:tbl>
            <w:tblPr>
              <w:tblStyle w:val="30"/>
              <w:tblW w:w="481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980"/>
              <w:gridCol w:w="1500"/>
              <w:gridCol w:w="1059"/>
              <w:gridCol w:w="1059"/>
              <w:gridCol w:w="1059"/>
              <w:gridCol w:w="9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2279" w:type="pct"/>
                  <w:gridSpan w:val="2"/>
                  <w:tcBorders>
                    <w:tl2br w:val="nil"/>
                    <w:tr2bl w:val="nil"/>
                  </w:tcBorders>
                  <w:noWrap w:val="0"/>
                  <w:vAlign w:val="center"/>
                </w:tcPr>
                <w:p>
                  <w:pPr>
                    <w:pStyle w:val="28"/>
                    <w:adjustRightInd w:val="0"/>
                    <w:snapToGrid w:val="0"/>
                    <w:spacing w:after="0"/>
                    <w:ind w:right="-105" w:rightChars="-5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693" w:type="pct"/>
                  <w:tcBorders>
                    <w:tl2br w:val="nil"/>
                    <w:tr2bl w:val="nil"/>
                  </w:tcBorders>
                  <w:noWrap w:val="0"/>
                  <w:vAlign w:val="center"/>
                </w:tcPr>
                <w:p>
                  <w:pPr>
                    <w:pStyle w:val="28"/>
                    <w:adjustRightInd w:val="0"/>
                    <w:snapToGrid w:val="0"/>
                    <w:spacing w:after="0"/>
                    <w:ind w:left="-105" w:leftChars="-50" w:right="-105" w:rightChars="-50" w:firstLine="11" w:firstLineChars="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w:t>
                  </w:r>
                </w:p>
              </w:tc>
              <w:tc>
                <w:tcPr>
                  <w:tcW w:w="693" w:type="pct"/>
                  <w:tcBorders>
                    <w:tl2br w:val="nil"/>
                    <w:tr2bl w:val="nil"/>
                  </w:tcBorders>
                  <w:noWrap w:val="0"/>
                  <w:vAlign w:val="center"/>
                </w:tcPr>
                <w:p>
                  <w:pPr>
                    <w:pStyle w:val="28"/>
                    <w:adjustRightInd w:val="0"/>
                    <w:snapToGrid w:val="0"/>
                    <w:spacing w:after="0"/>
                    <w:ind w:left="-105" w:leftChars="-50" w:right="-105" w:rightChars="-50" w:firstLine="11" w:firstLineChars="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693" w:type="pct"/>
                  <w:tcBorders>
                    <w:tl2br w:val="nil"/>
                    <w:tr2bl w:val="nil"/>
                  </w:tcBorders>
                  <w:noWrap w:val="0"/>
                  <w:vAlign w:val="center"/>
                </w:tcPr>
                <w:p>
                  <w:pPr>
                    <w:pStyle w:val="28"/>
                    <w:adjustRightInd w:val="0"/>
                    <w:snapToGrid w:val="0"/>
                    <w:spacing w:after="0"/>
                    <w:ind w:left="-105" w:leftChars="-50" w:right="-105" w:rightChars="-50" w:firstLine="11" w:firstLineChars="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t>
                  </w:r>
                </w:p>
              </w:tc>
              <w:tc>
                <w:tcPr>
                  <w:tcW w:w="640" w:type="pct"/>
                  <w:tcBorders>
                    <w:tl2br w:val="nil"/>
                    <w:tr2bl w:val="nil"/>
                  </w:tcBorders>
                  <w:noWrap w:val="0"/>
                  <w:vAlign w:val="center"/>
                </w:tcPr>
                <w:p>
                  <w:pPr>
                    <w:pStyle w:val="28"/>
                    <w:adjustRightInd w:val="0"/>
                    <w:snapToGrid w:val="0"/>
                    <w:spacing w:after="0"/>
                    <w:ind w:left="-105" w:leftChars="-50" w:right="-105" w:rightChars="-50" w:firstLine="11" w:firstLineChars="5"/>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jc w:val="center"/>
              </w:trPr>
              <w:tc>
                <w:tcPr>
                  <w:tcW w:w="1297" w:type="pct"/>
                  <w:vMerge w:val="restart"/>
                  <w:tcBorders>
                    <w:tl2br w:val="nil"/>
                    <w:tr2bl w:val="nil"/>
                  </w:tcBorders>
                  <w:noWrap w:val="0"/>
                  <w:vAlign w:val="center"/>
                </w:tcPr>
                <w:p>
                  <w:pPr>
                    <w:ind w:left="-105" w:lef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生活污水</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1890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982" w:type="pct"/>
                  <w:tcBorders>
                    <w:tl2br w:val="nil"/>
                    <w:tr2bl w:val="nil"/>
                  </w:tcBorders>
                  <w:noWrap w:val="0"/>
                  <w:vAlign w:val="center"/>
                </w:tcPr>
                <w:p>
                  <w:pPr>
                    <w:pStyle w:val="28"/>
                    <w:adjustRightInd w:val="0"/>
                    <w:snapToGrid w:val="0"/>
                    <w:spacing w:after="0"/>
                    <w:ind w:left="-107" w:leftChars="-51" w:firstLine="105" w:firstLine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zh-CN"/>
                    </w:rPr>
                    <w:t>）</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0" w:hRule="atLeast"/>
                <w:jc w:val="center"/>
              </w:trPr>
              <w:tc>
                <w:tcPr>
                  <w:tcW w:w="1297" w:type="pct"/>
                  <w:vMerge w:val="continue"/>
                  <w:tcBorders>
                    <w:tl2br w:val="nil"/>
                    <w:tr2bl w:val="nil"/>
                  </w:tcBorders>
                  <w:noWrap w:val="0"/>
                  <w:vAlign w:val="center"/>
                </w:tcPr>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rPr>
                  </w:pPr>
                </w:p>
              </w:tc>
              <w:tc>
                <w:tcPr>
                  <w:tcW w:w="982" w:type="pct"/>
                  <w:tcBorders>
                    <w:tl2br w:val="nil"/>
                    <w:tr2bl w:val="nil"/>
                  </w:tcBorders>
                  <w:noWrap w:val="0"/>
                  <w:vAlign w:val="center"/>
                </w:tcPr>
                <w:p>
                  <w:pPr>
                    <w:pStyle w:val="28"/>
                    <w:adjustRightInd w:val="0"/>
                    <w:snapToGrid w:val="0"/>
                    <w:spacing w:after="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val="zh-CN"/>
                    </w:rPr>
                    <w:t>）</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0.47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0.28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0.28 </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0.04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jc w:val="center"/>
              </w:trPr>
              <w:tc>
                <w:tcPr>
                  <w:tcW w:w="1297" w:type="pct"/>
                  <w:vMerge w:val="restart"/>
                  <w:tcBorders>
                    <w:tl2br w:val="nil"/>
                    <w:tr2bl w:val="nil"/>
                  </w:tcBorders>
                  <w:noWrap w:val="0"/>
                  <w:vAlign w:val="center"/>
                </w:tcPr>
                <w:p>
                  <w:pPr>
                    <w:ind w:left="-105" w:leftChars="-50"/>
                    <w:jc w:val="center"/>
                    <w:rPr>
                      <w:rFonts w:hint="default"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en-US" w:eastAsia="zh-CN"/>
                    </w:rPr>
                    <w:t xml:space="preserve"> 设备清洗废水</w:t>
                  </w:r>
                </w:p>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982" w:type="pct"/>
                  <w:tcBorders>
                    <w:tl2br w:val="nil"/>
                    <w:tr2bl w:val="nil"/>
                  </w:tcBorders>
                  <w:noWrap w:val="0"/>
                  <w:vAlign w:val="center"/>
                </w:tcPr>
                <w:p>
                  <w:pPr>
                    <w:pStyle w:val="28"/>
                    <w:adjustRightInd w:val="0"/>
                    <w:snapToGrid w:val="0"/>
                    <w:spacing w:after="0"/>
                    <w:ind w:left="-107" w:leftChars="-51" w:firstLine="105" w:firstLineChars="5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产生浓度</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mg/L</w:t>
                  </w:r>
                  <w:r>
                    <w:rPr>
                      <w:rFonts w:hint="default" w:ascii="Times New Roman" w:hAnsi="Times New Roman" w:cs="Times New Roman"/>
                      <w:color w:val="auto"/>
                      <w:sz w:val="21"/>
                      <w:szCs w:val="21"/>
                      <w:highlight w:val="none"/>
                      <w:lang w:val="zh-CN"/>
                    </w:rPr>
                    <w:t>）</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693"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00</w:t>
                  </w:r>
                </w:p>
              </w:tc>
              <w:tc>
                <w:tcPr>
                  <w:tcW w:w="64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297" w:type="pct"/>
                  <w:vMerge w:val="continue"/>
                  <w:tcBorders>
                    <w:tl2br w:val="nil"/>
                    <w:tr2bl w:val="nil"/>
                  </w:tcBorders>
                  <w:noWrap w:val="0"/>
                  <w:vAlign w:val="center"/>
                </w:tcPr>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highlight w:val="none"/>
                    </w:rPr>
                  </w:pPr>
                </w:p>
              </w:tc>
              <w:tc>
                <w:tcPr>
                  <w:tcW w:w="982" w:type="pct"/>
                  <w:tcBorders>
                    <w:tl2br w:val="nil"/>
                    <w:tr2bl w:val="nil"/>
                  </w:tcBorders>
                  <w:noWrap w:val="0"/>
                  <w:vAlign w:val="center"/>
                </w:tcPr>
                <w:p>
                  <w:pPr>
                    <w:pStyle w:val="28"/>
                    <w:adjustRightInd w:val="0"/>
                    <w:snapToGrid w:val="0"/>
                    <w:spacing w:after="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t/a</w:t>
                  </w:r>
                  <w:r>
                    <w:rPr>
                      <w:rFonts w:hint="default" w:ascii="Times New Roman" w:hAnsi="Times New Roman" w:cs="Times New Roman"/>
                      <w:color w:val="auto"/>
                      <w:sz w:val="21"/>
                      <w:szCs w:val="21"/>
                      <w:highlight w:val="none"/>
                      <w:lang w:val="zh-CN"/>
                    </w:rPr>
                    <w:t>）</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0.36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0.18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0.27 </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jc w:val="center"/>
              </w:trPr>
              <w:tc>
                <w:tcPr>
                  <w:tcW w:w="1297" w:type="pct"/>
                  <w:vMerge w:val="restart"/>
                  <w:tcBorders>
                    <w:tl2br w:val="nil"/>
                    <w:tr2bl w:val="nil"/>
                  </w:tcBorders>
                  <w:noWrap w:val="0"/>
                  <w:vAlign w:val="center"/>
                </w:tcPr>
                <w:p>
                  <w:pPr>
                    <w:ind w:left="-105" w:leftChars="-50"/>
                    <w:jc w:val="center"/>
                    <w:rPr>
                      <w:rFonts w:hint="default" w:ascii="Times New Roman" w:hAnsi="Times New Roman" w:cs="Times New Roman"/>
                      <w:color w:val="auto"/>
                      <w:sz w:val="21"/>
                      <w:szCs w:val="21"/>
                      <w:lang w:val="zh-CN"/>
                    </w:rPr>
                  </w:pPr>
                  <w:r>
                    <w:rPr>
                      <w:rFonts w:hint="eastAsia" w:ascii="Times New Roman" w:hAnsi="Times New Roman" w:cs="Times New Roman"/>
                      <w:color w:val="auto"/>
                      <w:sz w:val="21"/>
                      <w:szCs w:val="21"/>
                      <w:lang w:val="en-US" w:eastAsia="zh-CN"/>
                    </w:rPr>
                    <w:t xml:space="preserve"> 蔬菜清洗废水</w:t>
                  </w:r>
                </w:p>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2400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982" w:type="pct"/>
                  <w:tcBorders>
                    <w:tl2br w:val="nil"/>
                    <w:tr2bl w:val="nil"/>
                  </w:tcBorders>
                  <w:noWrap w:val="0"/>
                  <w:vAlign w:val="center"/>
                </w:tcPr>
                <w:p>
                  <w:pPr>
                    <w:pStyle w:val="28"/>
                    <w:adjustRightInd w:val="0"/>
                    <w:snapToGrid w:val="0"/>
                    <w:spacing w:after="0"/>
                    <w:ind w:left="-107" w:leftChars="-51" w:firstLine="105" w:firstLine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zh-CN"/>
                    </w:rPr>
                    <w:t>）</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500</w:t>
                  </w:r>
                </w:p>
              </w:tc>
              <w:tc>
                <w:tcPr>
                  <w:tcW w:w="64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1297" w:type="pct"/>
                  <w:vMerge w:val="continue"/>
                  <w:tcBorders>
                    <w:tl2br w:val="nil"/>
                    <w:tr2bl w:val="nil"/>
                  </w:tcBorders>
                  <w:noWrap w:val="0"/>
                  <w:vAlign w:val="center"/>
                </w:tcPr>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rPr>
                  </w:pPr>
                </w:p>
              </w:tc>
              <w:tc>
                <w:tcPr>
                  <w:tcW w:w="982" w:type="pct"/>
                  <w:tcBorders>
                    <w:tl2br w:val="nil"/>
                    <w:tr2bl w:val="nil"/>
                  </w:tcBorders>
                  <w:noWrap w:val="0"/>
                  <w:vAlign w:val="center"/>
                </w:tcPr>
                <w:p>
                  <w:pPr>
                    <w:pStyle w:val="28"/>
                    <w:adjustRightInd w:val="0"/>
                    <w:snapToGrid w:val="0"/>
                    <w:spacing w:after="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val="zh-CN"/>
                    </w:rPr>
                    <w:t>）</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1.44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0.72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1.20 </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0.02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jc w:val="center"/>
              </w:trPr>
              <w:tc>
                <w:tcPr>
                  <w:tcW w:w="1297" w:type="pct"/>
                  <w:vMerge w:val="restart"/>
                  <w:tcBorders>
                    <w:tl2br w:val="nil"/>
                    <w:tr2bl w:val="nil"/>
                  </w:tcBorders>
                  <w:noWrap w:val="0"/>
                  <w:vAlign w:val="center"/>
                </w:tcPr>
                <w:p>
                  <w:pPr>
                    <w:ind w:left="-105" w:leftChars="-50"/>
                    <w:jc w:val="center"/>
                    <w:rPr>
                      <w:rFonts w:hint="default" w:ascii="Times New Roman" w:hAnsi="Times New Roman" w:cs="Times New Roman"/>
                      <w:color w:val="auto"/>
                      <w:sz w:val="21"/>
                      <w:szCs w:val="21"/>
                      <w:lang w:val="zh-CN"/>
                    </w:rPr>
                  </w:pPr>
                  <w:r>
                    <w:rPr>
                      <w:rFonts w:hint="eastAsia" w:ascii="Times New Roman" w:hAnsi="Times New Roman" w:cs="Times New Roman"/>
                      <w:color w:val="auto"/>
                      <w:sz w:val="21"/>
                      <w:szCs w:val="21"/>
                      <w:lang w:val="en-US" w:eastAsia="zh-CN"/>
                    </w:rPr>
                    <w:t xml:space="preserve"> 车间地面清洗废水</w:t>
                  </w:r>
                </w:p>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1350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982" w:type="pct"/>
                  <w:tcBorders>
                    <w:tl2br w:val="nil"/>
                    <w:tr2bl w:val="nil"/>
                  </w:tcBorders>
                  <w:noWrap w:val="0"/>
                  <w:vAlign w:val="center"/>
                </w:tcPr>
                <w:p>
                  <w:pPr>
                    <w:pStyle w:val="28"/>
                    <w:adjustRightInd w:val="0"/>
                    <w:snapToGrid w:val="0"/>
                    <w:spacing w:after="0"/>
                    <w:ind w:left="-107" w:leftChars="-51" w:firstLine="105" w:firstLineChars="5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zh-CN"/>
                    </w:rPr>
                    <w:t>）</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69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highlight w:val="none"/>
                      <w:lang w:val="en-US" w:eastAsia="zh-CN"/>
                    </w:rPr>
                    <w:t>200</w:t>
                  </w:r>
                </w:p>
              </w:tc>
              <w:tc>
                <w:tcPr>
                  <w:tcW w:w="64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1297" w:type="pct"/>
                  <w:vMerge w:val="continue"/>
                  <w:tcBorders>
                    <w:tl2br w:val="nil"/>
                    <w:tr2bl w:val="nil"/>
                  </w:tcBorders>
                  <w:noWrap w:val="0"/>
                  <w:vAlign w:val="center"/>
                </w:tcPr>
                <w:p>
                  <w:pPr>
                    <w:pStyle w:val="28"/>
                    <w:adjustRightInd w:val="0"/>
                    <w:snapToGrid w:val="0"/>
                    <w:spacing w:after="0"/>
                    <w:ind w:right="-105" w:rightChars="-50" w:firstLine="0" w:firstLineChars="0"/>
                    <w:jc w:val="center"/>
                    <w:rPr>
                      <w:rFonts w:hint="default" w:ascii="Times New Roman" w:hAnsi="Times New Roman" w:cs="Times New Roman"/>
                      <w:color w:val="auto"/>
                      <w:sz w:val="21"/>
                      <w:szCs w:val="21"/>
                    </w:rPr>
                  </w:pPr>
                </w:p>
              </w:tc>
              <w:tc>
                <w:tcPr>
                  <w:tcW w:w="982" w:type="pct"/>
                  <w:tcBorders>
                    <w:tl2br w:val="nil"/>
                    <w:tr2bl w:val="nil"/>
                  </w:tcBorders>
                  <w:noWrap w:val="0"/>
                  <w:vAlign w:val="center"/>
                </w:tcPr>
                <w:p>
                  <w:pPr>
                    <w:pStyle w:val="28"/>
                    <w:adjustRightInd w:val="0"/>
                    <w:snapToGrid w:val="0"/>
                    <w:spacing w:after="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val="zh-CN"/>
                    </w:rPr>
                    <w:t>）</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0.41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0.20 </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0.27 </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0.01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2279" w:type="pct"/>
                  <w:gridSpan w:val="2"/>
                  <w:tcBorders>
                    <w:tl2br w:val="nil"/>
                    <w:tr2bl w:val="nil"/>
                  </w:tcBorders>
                  <w:noWrap w:val="0"/>
                  <w:vAlign w:val="center"/>
                </w:tcPr>
                <w:p>
                  <w:pPr>
                    <w:pStyle w:val="28"/>
                    <w:adjustRightInd w:val="0"/>
                    <w:snapToGrid w:val="0"/>
                    <w:spacing w:after="0"/>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kern w:val="0"/>
                      <w:sz w:val="21"/>
                      <w:szCs w:val="21"/>
                      <w:lang w:eastAsia="zh-CN"/>
                    </w:rPr>
                    <w:t>排放标准</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1297" w:type="pct"/>
                  <w:tcBorders>
                    <w:tl2br w:val="nil"/>
                    <w:tr2bl w:val="nil"/>
                  </w:tcBorders>
                  <w:noWrap w:val="0"/>
                  <w:vAlign w:val="center"/>
                </w:tcPr>
                <w:p>
                  <w:pPr>
                    <w:pStyle w:val="28"/>
                    <w:adjustRightInd w:val="0"/>
                    <w:snapToGrid w:val="0"/>
                    <w:spacing w:after="0"/>
                    <w:ind w:firstLine="0" w:firstLineChars="0"/>
                    <w:jc w:val="center"/>
                    <w:rPr>
                      <w:rFonts w:hint="eastAsia" w:ascii="Times New Roman" w:hAnsi="Times New Roman" w:cs="Times New Roman"/>
                      <w:color w:val="auto"/>
                      <w:kern w:val="0"/>
                      <w:sz w:val="21"/>
                      <w:szCs w:val="21"/>
                      <w:lang w:eastAsia="zh-CN"/>
                    </w:rPr>
                  </w:pPr>
                  <w:r>
                    <w:rPr>
                      <w:rFonts w:hint="eastAsia" w:ascii="Times New Roman" w:hAnsi="宋体" w:cs="Times New Roman"/>
                      <w:color w:val="auto"/>
                      <w:kern w:val="0"/>
                      <w:sz w:val="21"/>
                      <w:szCs w:val="21"/>
                    </w:rPr>
                    <w:t>处理措施</w:t>
                  </w:r>
                </w:p>
              </w:tc>
              <w:tc>
                <w:tcPr>
                  <w:tcW w:w="3702" w:type="pct"/>
                  <w:gridSpan w:val="5"/>
                  <w:tcBorders>
                    <w:tl2br w:val="nil"/>
                    <w:tr2bl w:val="nil"/>
                  </w:tcBorders>
                  <w:noWrap w:val="0"/>
                  <w:vAlign w:val="center"/>
                </w:tcPr>
                <w:p>
                  <w:pPr>
                    <w:jc w:val="left"/>
                    <w:rPr>
                      <w:rFonts w:hint="eastAsia" w:ascii="Times New Roman" w:hAnsi="Times New Roman" w:cs="Times New Roman"/>
                      <w:color w:val="auto"/>
                      <w:sz w:val="21"/>
                      <w:szCs w:val="21"/>
                      <w:lang w:val="en-US" w:eastAsia="zh-CN"/>
                    </w:rPr>
                  </w:pPr>
                  <w:r>
                    <w:rPr>
                      <w:rFonts w:hint="eastAsia" w:ascii="Times New Roman" w:hAnsi="宋体" w:cs="Times New Roman"/>
                      <w:color w:val="auto"/>
                      <w:kern w:val="0"/>
                      <w:sz w:val="21"/>
                      <w:szCs w:val="21"/>
                      <w:lang w:eastAsia="zh-CN"/>
                    </w:rPr>
                    <w:t>综合废水经厂区污水处理站处理达到游溪镇污水处理厂进水水质标准后</w:t>
                  </w:r>
                  <w:r>
                    <w:rPr>
                      <w:rFonts w:hint="eastAsia" w:ascii="Times New Roman" w:hAnsi="宋体" w:cs="Times New Roman"/>
                      <w:color w:val="auto"/>
                      <w:kern w:val="0"/>
                      <w:sz w:val="21"/>
                      <w:szCs w:val="21"/>
                    </w:rPr>
                    <w:t>由</w:t>
                  </w:r>
                  <w:r>
                    <w:rPr>
                      <w:rFonts w:hint="eastAsia" w:ascii="Times New Roman" w:hAnsi="宋体" w:cs="Times New Roman"/>
                      <w:color w:val="auto"/>
                      <w:kern w:val="0"/>
                      <w:sz w:val="21"/>
                      <w:szCs w:val="21"/>
                      <w:lang w:eastAsia="zh-CN"/>
                    </w:rPr>
                    <w:t>污水</w:t>
                  </w:r>
                  <w:r>
                    <w:rPr>
                      <w:rFonts w:hint="eastAsia" w:ascii="Times New Roman" w:hAnsi="宋体" w:cs="Times New Roman"/>
                      <w:color w:val="auto"/>
                      <w:kern w:val="0"/>
                      <w:sz w:val="21"/>
                      <w:szCs w:val="21"/>
                    </w:rPr>
                    <w:t>管网排入</w:t>
                  </w:r>
                  <w:r>
                    <w:rPr>
                      <w:rFonts w:hint="eastAsia" w:ascii="Times New Roman" w:hAnsi="宋体" w:cs="Times New Roman"/>
                      <w:color w:val="auto"/>
                      <w:kern w:val="0"/>
                      <w:sz w:val="21"/>
                      <w:szCs w:val="21"/>
                      <w:lang w:eastAsia="zh-CN"/>
                    </w:rPr>
                    <w:t>游溪镇污水处理厂</w:t>
                  </w:r>
                  <w:r>
                    <w:rPr>
                      <w:rFonts w:hint="eastAsia" w:ascii="Times New Roman" w:hAnsi="宋体" w:cs="Times New Roman"/>
                      <w:color w:val="auto"/>
                      <w:kern w:val="0"/>
                      <w:sz w:val="21"/>
                      <w:szCs w:val="21"/>
                    </w:rPr>
                    <w:t>进一步处理，处理达标后排入柳坑河。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3480" w:type="dxa"/>
                  <w:gridSpan w:val="2"/>
                  <w:tcBorders>
                    <w:tl2br w:val="nil"/>
                    <w:tr2bl w:val="nil"/>
                  </w:tcBorders>
                  <w:noWrap w:val="0"/>
                  <w:vAlign w:val="center"/>
                </w:tcPr>
                <w:p>
                  <w:pPr>
                    <w:autoSpaceDE w:val="0"/>
                    <w:autoSpaceDN w:val="0"/>
                    <w:adjustRightInd w:val="0"/>
                    <w:snapToGrid w:val="0"/>
                    <w:spacing w:line="240" w:lineRule="auto"/>
                    <w:ind w:firstLine="0" w:firstLineChars="0"/>
                    <w:jc w:val="center"/>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zh-CN"/>
                    </w:rPr>
                    <w:t>游溪镇污水处理厂最终排放浓度（mg/L）</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93"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4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3480" w:type="dxa"/>
                  <w:gridSpan w:val="2"/>
                  <w:tcBorders>
                    <w:tl2br w:val="nil"/>
                    <w:tr2bl w:val="nil"/>
                  </w:tcBorders>
                  <w:noWrap w:val="0"/>
                  <w:vAlign w:val="center"/>
                </w:tcPr>
                <w:p>
                  <w:pPr>
                    <w:autoSpaceDE w:val="0"/>
                    <w:autoSpaceDN w:val="0"/>
                    <w:adjustRightInd w:val="0"/>
                    <w:snapToGrid w:val="0"/>
                    <w:spacing w:line="240" w:lineRule="auto"/>
                    <w:ind w:firstLine="0" w:firstLineChars="0"/>
                    <w:jc w:val="center"/>
                    <w:rPr>
                      <w:rFonts w:hint="eastAsia" w:ascii="Times New Roman" w:hAnsi="Times New Roman" w:cs="Times New Roman"/>
                      <w:color w:val="auto"/>
                      <w:kern w:val="0"/>
                      <w:sz w:val="21"/>
                      <w:szCs w:val="21"/>
                      <w:lang w:val="zh-CN"/>
                    </w:rPr>
                  </w:pPr>
                  <w:r>
                    <w:rPr>
                      <w:rFonts w:hint="eastAsia" w:ascii="Times New Roman" w:hAnsi="Times New Roman" w:cs="Times New Roman"/>
                      <w:color w:val="auto"/>
                      <w:kern w:val="0"/>
                      <w:sz w:val="21"/>
                      <w:szCs w:val="21"/>
                      <w:lang w:val="zh-CN"/>
                    </w:rPr>
                    <w:t>最终排放量（t/a）</w:t>
                  </w:r>
                </w:p>
                <w:p>
                  <w:pPr>
                    <w:autoSpaceDE w:val="0"/>
                    <w:autoSpaceDN w:val="0"/>
                    <w:adjustRightInd w:val="0"/>
                    <w:snapToGrid w:val="0"/>
                    <w:spacing w:line="240" w:lineRule="auto"/>
                    <w:ind w:firstLine="0" w:firstLineChars="0"/>
                    <w:jc w:val="center"/>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zh-CN"/>
                    </w:rPr>
                    <w:t>（废水最终排放量为</w:t>
                  </w:r>
                  <w:r>
                    <w:rPr>
                      <w:rFonts w:hint="eastAsia" w:cs="Times New Roman"/>
                      <w:color w:val="auto"/>
                      <w:kern w:val="0"/>
                      <w:sz w:val="21"/>
                      <w:szCs w:val="21"/>
                      <w:lang w:val="en-US" w:eastAsia="zh-CN"/>
                    </w:rPr>
                    <w:t>6540</w:t>
                  </w:r>
                  <w:r>
                    <w:rPr>
                      <w:rFonts w:hint="eastAsia" w:ascii="Times New Roman" w:hAnsi="Times New Roman" w:cs="Times New Roman"/>
                      <w:color w:val="auto"/>
                      <w:kern w:val="0"/>
                      <w:sz w:val="21"/>
                      <w:szCs w:val="21"/>
                      <w:lang w:val="zh-CN"/>
                    </w:rPr>
                    <w:t>m</w:t>
                  </w:r>
                  <w:r>
                    <w:rPr>
                      <w:rFonts w:hint="eastAsia" w:ascii="Times New Roman" w:hAnsi="Times New Roman" w:cs="Times New Roman"/>
                      <w:color w:val="auto"/>
                      <w:kern w:val="0"/>
                      <w:sz w:val="21"/>
                      <w:szCs w:val="21"/>
                      <w:vertAlign w:val="superscript"/>
                      <w:lang w:val="zh-CN"/>
                    </w:rPr>
                    <w:t>3</w:t>
                  </w:r>
                  <w:r>
                    <w:rPr>
                      <w:rFonts w:hint="eastAsia" w:ascii="Times New Roman" w:hAnsi="Times New Roman" w:cs="Times New Roman"/>
                      <w:color w:val="auto"/>
                      <w:kern w:val="0"/>
                      <w:sz w:val="21"/>
                      <w:szCs w:val="21"/>
                      <w:lang w:val="zh-CN"/>
                    </w:rPr>
                    <w:t>/a）</w:t>
                  </w:r>
                </w:p>
              </w:tc>
              <w:tc>
                <w:tcPr>
                  <w:tcW w:w="1059"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0.26 </w:t>
                  </w:r>
                </w:p>
              </w:tc>
              <w:tc>
                <w:tcPr>
                  <w:tcW w:w="1059"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0.07 </w:t>
                  </w:r>
                </w:p>
              </w:tc>
              <w:tc>
                <w:tcPr>
                  <w:tcW w:w="1059"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0.07 </w:t>
                  </w:r>
                </w:p>
              </w:tc>
              <w:tc>
                <w:tcPr>
                  <w:tcW w:w="979" w:type="dxa"/>
                  <w:tcBorders>
                    <w:tl2br w:val="nil"/>
                    <w:tr2bl w:val="nil"/>
                  </w:tcBorders>
                  <w:noWrap w:val="0"/>
                  <w:vAlign w:val="center"/>
                </w:tcPr>
                <w:p>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0.03 </w:t>
                  </w:r>
                </w:p>
              </w:tc>
            </w:tr>
          </w:tbl>
          <w:p>
            <w:pPr>
              <w:pStyle w:val="29"/>
              <w:rPr>
                <w:color w:val="auto"/>
              </w:rPr>
            </w:pPr>
          </w:p>
          <w:p>
            <w:pPr>
              <w:numPr>
                <w:ilvl w:val="0"/>
                <w:numId w:val="0"/>
              </w:numPr>
              <w:spacing w:line="360" w:lineRule="auto"/>
              <w:ind w:firstLine="482" w:firstLineChars="200"/>
              <w:rPr>
                <w:rFonts w:hint="eastAsia"/>
                <w:b/>
                <w:bCs/>
                <w:color w:val="auto"/>
                <w:sz w:val="24"/>
              </w:rPr>
            </w:pPr>
            <w:r>
              <w:rPr>
                <w:rFonts w:hint="eastAsia"/>
                <w:b/>
                <w:bCs/>
                <w:color w:val="auto"/>
                <w:sz w:val="24"/>
                <w:lang w:eastAsia="zh-CN"/>
              </w:rPr>
              <w:t>（</w:t>
            </w:r>
            <w:r>
              <w:rPr>
                <w:rFonts w:hint="eastAsia"/>
                <w:b/>
                <w:bCs/>
                <w:color w:val="auto"/>
                <w:sz w:val="24"/>
                <w:lang w:val="en-US" w:eastAsia="zh-CN"/>
              </w:rPr>
              <w:t>5</w:t>
            </w:r>
            <w:r>
              <w:rPr>
                <w:rFonts w:hint="eastAsia"/>
                <w:b/>
                <w:bCs/>
                <w:color w:val="auto"/>
                <w:sz w:val="24"/>
                <w:lang w:eastAsia="zh-CN"/>
              </w:rPr>
              <w:t>）</w:t>
            </w:r>
            <w:r>
              <w:rPr>
                <w:rFonts w:hint="eastAsia"/>
                <w:b/>
                <w:bCs/>
                <w:color w:val="auto"/>
                <w:sz w:val="24"/>
              </w:rPr>
              <w:t>水污染控制和水污染影响减缓措施有效性评价</w:t>
            </w:r>
          </w:p>
          <w:p>
            <w:pPr>
              <w:spacing w:line="360" w:lineRule="auto"/>
              <w:ind w:firstLine="482" w:firstLineChars="200"/>
              <w:rPr>
                <w:rFonts w:hint="default"/>
                <w:b/>
                <w:bCs/>
                <w:color w:val="auto"/>
                <w:sz w:val="24"/>
                <w:szCs w:val="24"/>
                <w:lang w:val="en-US" w:eastAsia="zh-CN"/>
              </w:rPr>
            </w:pPr>
            <w:r>
              <w:rPr>
                <w:rFonts w:hint="default"/>
                <w:b/>
                <w:bCs/>
                <w:color w:val="auto"/>
                <w:sz w:val="24"/>
                <w:szCs w:val="24"/>
                <w:lang w:eastAsia="zh-CN"/>
              </w:rPr>
              <w:t>①</w:t>
            </w:r>
            <w:r>
              <w:rPr>
                <w:rFonts w:hint="eastAsia"/>
                <w:b/>
                <w:bCs/>
                <w:color w:val="auto"/>
                <w:sz w:val="24"/>
                <w:szCs w:val="24"/>
                <w:lang w:val="en-US" w:eastAsia="zh-CN"/>
              </w:rPr>
              <w:t>厂区废水处理站</w:t>
            </w:r>
          </w:p>
          <w:p>
            <w:pPr>
              <w:spacing w:line="360" w:lineRule="auto"/>
              <w:ind w:firstLine="480" w:firstLineChars="200"/>
              <w:rPr>
                <w:rFonts w:hint="eastAsia"/>
                <w:color w:val="auto"/>
                <w:sz w:val="24"/>
                <w:szCs w:val="24"/>
                <w:lang w:val="en-US" w:eastAsia="zh-CN"/>
              </w:rPr>
            </w:pPr>
            <w:r>
              <w:rPr>
                <w:rFonts w:hint="default"/>
                <w:color w:val="auto"/>
                <w:sz w:val="24"/>
                <w:szCs w:val="24"/>
                <w:lang w:eastAsia="zh-CN"/>
              </w:rPr>
              <w:t>本项目综合废水经厂区污水处理站</w:t>
            </w:r>
            <w:r>
              <w:rPr>
                <w:rFonts w:hint="eastAsia"/>
                <w:color w:val="auto"/>
                <w:sz w:val="24"/>
                <w:szCs w:val="24"/>
                <w:lang w:eastAsia="zh-CN"/>
              </w:rPr>
              <w:t>，采用</w:t>
            </w:r>
            <w:r>
              <w:rPr>
                <w:rFonts w:hint="eastAsia"/>
                <w:color w:val="auto"/>
                <w:sz w:val="24"/>
                <w:szCs w:val="24"/>
                <w:lang w:val="en-US" w:eastAsia="zh-CN"/>
              </w:rPr>
              <w:t>AO工艺，</w:t>
            </w:r>
            <w:r>
              <w:rPr>
                <w:rFonts w:hint="eastAsia"/>
                <w:color w:val="auto"/>
                <w:sz w:val="24"/>
                <w:szCs w:val="24"/>
                <w:lang w:eastAsia="zh-CN"/>
              </w:rPr>
              <w:t>处理规模为</w:t>
            </w:r>
            <w:r>
              <w:rPr>
                <w:rFonts w:hint="eastAsia"/>
                <w:color w:val="auto"/>
                <w:sz w:val="24"/>
                <w:szCs w:val="24"/>
                <w:lang w:val="en-US" w:eastAsia="zh-CN"/>
              </w:rPr>
              <w:t>30m</w:t>
            </w:r>
            <w:r>
              <w:rPr>
                <w:rFonts w:hint="eastAsia"/>
                <w:color w:val="auto"/>
                <w:sz w:val="24"/>
                <w:szCs w:val="24"/>
                <w:vertAlign w:val="superscript"/>
                <w:lang w:val="en-US" w:eastAsia="zh-CN"/>
              </w:rPr>
              <w:t>3</w:t>
            </w:r>
            <w:r>
              <w:rPr>
                <w:rFonts w:hint="eastAsia"/>
                <w:color w:val="auto"/>
                <w:sz w:val="24"/>
                <w:szCs w:val="24"/>
                <w:lang w:val="en-US" w:eastAsia="zh-CN"/>
              </w:rPr>
              <w:t>/d，废水经管网收集后进入格栅井，经粗、细格栅去除大块杂物后自流入集水池，经泵提升进入调节预曝池，在调节池内增设曝气系统，可以起到搅拌作用，防止杂质沉淀，更好地均化水质水量；后用泵提升进入气浮池，经前段加药反应后通过气浮系统进行渣水分离，清水自流进入A/O生化系统，废水先进入A池，在兼氧菌的作用下，改变大分子有机污染物的化学结构，使之成为水溶性的小分子有机化合物，部分有机化合物直接分解为CH</w:t>
            </w:r>
            <w:r>
              <w:rPr>
                <w:rFonts w:hint="eastAsia"/>
                <w:color w:val="auto"/>
                <w:sz w:val="24"/>
                <w:szCs w:val="24"/>
                <w:vertAlign w:val="subscript"/>
                <w:lang w:val="en-US" w:eastAsia="zh-CN"/>
              </w:rPr>
              <w:t>4</w:t>
            </w:r>
            <w:r>
              <w:rPr>
                <w:rFonts w:hint="eastAsia"/>
                <w:color w:val="auto"/>
                <w:sz w:val="24"/>
                <w:szCs w:val="24"/>
                <w:lang w:val="en-US" w:eastAsia="zh-CN"/>
              </w:rPr>
              <w:t>、CO</w:t>
            </w:r>
            <w:r>
              <w:rPr>
                <w:rFonts w:hint="eastAsia"/>
                <w:color w:val="auto"/>
                <w:sz w:val="24"/>
                <w:szCs w:val="24"/>
                <w:vertAlign w:val="subscript"/>
                <w:lang w:val="en-US" w:eastAsia="zh-CN"/>
              </w:rPr>
              <w:t>2</w:t>
            </w:r>
            <w:r>
              <w:rPr>
                <w:rFonts w:hint="eastAsia"/>
                <w:color w:val="auto"/>
                <w:sz w:val="24"/>
                <w:szCs w:val="24"/>
                <w:lang w:val="en-US" w:eastAsia="zh-CN"/>
              </w:rPr>
              <w:t>、HO等；后由O池的好氧微生物降解、去除水中的大部分有机物，出水自流入二沉池进行泥水分离，上清液经计量后排放。气浮池污泥进入污泥浓缩池。二沉池污泥部分回流到A/O池，剩余污泥打入污泥浓缩池。浓缩污泥经加PAM调理后用泵打入厢式压滤机脱水，滤液回到集水池，泥饼外运填埋处置，废水处理工艺流程图见下图4。</w:t>
            </w:r>
          </w:p>
          <w:p>
            <w:pPr>
              <w:spacing w:line="360" w:lineRule="auto"/>
              <w:ind w:firstLine="480" w:firstLineChars="200"/>
              <w:rPr>
                <w:rFonts w:hint="eastAsia"/>
                <w:color w:val="auto"/>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2718435</wp:posOffset>
                      </wp:positionH>
                      <wp:positionV relativeFrom="paragraph">
                        <wp:posOffset>3235960</wp:posOffset>
                      </wp:positionV>
                      <wp:extent cx="1564005" cy="344805"/>
                      <wp:effectExtent l="4445" t="4445" r="12700" b="12700"/>
                      <wp:wrapNone/>
                      <wp:docPr id="12" name="文本框 12"/>
                      <wp:cNvGraphicFramePr/>
                      <a:graphic xmlns:a="http://schemas.openxmlformats.org/drawingml/2006/main">
                        <a:graphicData uri="http://schemas.microsoft.com/office/word/2010/wordprocessingShape">
                          <wps:wsp>
                            <wps:cNvSpPr txBox="1"/>
                            <wps:spPr>
                              <a:xfrm>
                                <a:off x="4408805" y="5837555"/>
                                <a:ext cx="1564005" cy="34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b/>
                                      <w:bCs/>
                                      <w:lang w:val="en-US" w:eastAsia="zh-CN"/>
                                    </w:rPr>
                                    <w:t>排至游溪镇污水处理厂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254.8pt;height:27.15pt;width:123.15pt;z-index:251668480;mso-width-relative:page;mso-height-relative:page;" fillcolor="#FFFFFF [3201]" filled="t" stroked="t" coordsize="21600,21600" o:gfxdata="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703Am2AAAAAsBAAAPAAAAAAAAAAEAIAAAACIAAABkcnMvZG93bnJldi54bWxQSwECFAAU&#10;AAAACACHTuJAdP6hK2MCAADFBAAADgAAAAAAAAABACAAAAAnAQAAZHJzL2Uyb0RvYy54bWxQSwUG&#10;AAAAAAYABgBZAQAA/AUAAAAA&#10;">
                      <v:fill on="t" focussize="0,0"/>
                      <v:stroke weight="0.5pt" color="#000000 [3204]" joinstyle="round"/>
                      <v:imagedata o:title=""/>
                      <o:lock v:ext="edit" aspectratio="f"/>
                      <v:textbox>
                        <w:txbxContent>
                          <w:p>
                            <w:pPr>
                              <w:rPr>
                                <w:rFonts w:hint="default" w:eastAsia="宋体"/>
                                <w:b/>
                                <w:bCs/>
                                <w:lang w:val="en-US" w:eastAsia="zh-CN"/>
                              </w:rPr>
                            </w:pPr>
                            <w:r>
                              <w:rPr>
                                <w:rFonts w:hint="eastAsia"/>
                                <w:b/>
                                <w:bCs/>
                                <w:lang w:val="en-US" w:eastAsia="zh-CN"/>
                              </w:rPr>
                              <w:t>排至游溪镇污水处理厂</w:t>
                            </w:r>
                          </w:p>
                        </w:txbxContent>
                      </v:textbox>
                    </v:shape>
                  </w:pict>
                </mc:Fallback>
              </mc:AlternateContent>
            </w:r>
            <w:r>
              <w:rPr>
                <w:rFonts w:hint="eastAsia"/>
                <w:color w:val="auto"/>
                <w:sz w:val="24"/>
                <w:szCs w:val="24"/>
                <w:lang w:val="en-US" w:eastAsia="zh-CN"/>
              </w:rPr>
              <w:drawing>
                <wp:inline distT="0" distB="0" distL="114300" distR="114300">
                  <wp:extent cx="4781550" cy="3629025"/>
                  <wp:effectExtent l="0" t="0" r="0" b="9525"/>
                  <wp:docPr id="6" name="图片 3" descr="1532251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532251933(1)"/>
                          <pic:cNvPicPr>
                            <a:picLocks noChangeAspect="1"/>
                          </pic:cNvPicPr>
                        </pic:nvPicPr>
                        <pic:blipFill>
                          <a:blip r:embed="rId16"/>
                          <a:stretch>
                            <a:fillRect/>
                          </a:stretch>
                        </pic:blipFill>
                        <pic:spPr>
                          <a:xfrm>
                            <a:off x="0" y="0"/>
                            <a:ext cx="4781550" cy="3629025"/>
                          </a:xfrm>
                          <a:prstGeom prst="rect">
                            <a:avLst/>
                          </a:prstGeom>
                          <a:noFill/>
                          <a:ln>
                            <a:noFill/>
                          </a:ln>
                        </pic:spPr>
                      </pic:pic>
                    </a:graphicData>
                  </a:graphic>
                </wp:inline>
              </w:drawing>
            </w:r>
          </w:p>
          <w:p>
            <w:pPr>
              <w:spacing w:line="360" w:lineRule="auto"/>
              <w:ind w:firstLine="2650" w:firstLineChars="1100"/>
              <w:rPr>
                <w:rFonts w:hint="eastAsia"/>
                <w:b/>
                <w:bCs/>
                <w:color w:val="auto"/>
                <w:sz w:val="24"/>
                <w:szCs w:val="24"/>
                <w:lang w:val="en-US" w:eastAsia="zh-CN"/>
              </w:rPr>
            </w:pPr>
            <w:r>
              <w:rPr>
                <w:rFonts w:hint="eastAsia"/>
                <w:b/>
                <w:bCs/>
                <w:color w:val="auto"/>
                <w:sz w:val="24"/>
                <w:szCs w:val="24"/>
                <w:lang w:val="en-US" w:eastAsia="zh-CN"/>
              </w:rPr>
              <w:t>图4  厂区废水处理站工艺流程图</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eastAsia"/>
                <w:b/>
                <w:bCs/>
                <w:color w:val="auto"/>
                <w:sz w:val="24"/>
                <w:szCs w:val="24"/>
                <w:lang w:val="en-US" w:eastAsia="zh-CN"/>
              </w:rPr>
              <w:fldChar w:fldCharType="begin"/>
            </w:r>
            <w:r>
              <w:rPr>
                <w:rFonts w:hint="eastAsia"/>
                <w:b/>
                <w:bCs/>
                <w:color w:val="auto"/>
                <w:sz w:val="24"/>
                <w:szCs w:val="24"/>
                <w:lang w:val="en-US" w:eastAsia="zh-CN"/>
              </w:rPr>
              <w:instrText xml:space="preserve"> = 2 \* GB3 \* MERGEFORMAT </w:instrText>
            </w:r>
            <w:r>
              <w:rPr>
                <w:rFonts w:hint="eastAsia"/>
                <w:b/>
                <w:bCs/>
                <w:color w:val="auto"/>
                <w:sz w:val="24"/>
                <w:szCs w:val="24"/>
                <w:lang w:val="en-US" w:eastAsia="zh-CN"/>
              </w:rPr>
              <w:fldChar w:fldCharType="separate"/>
            </w:r>
            <w:r>
              <w:rPr>
                <w:rFonts w:hint="eastAsia"/>
                <w:b/>
                <w:bCs/>
                <w:color w:val="auto"/>
                <w:sz w:val="24"/>
                <w:szCs w:val="24"/>
                <w:lang w:val="en-US" w:eastAsia="zh-CN"/>
              </w:rPr>
              <w:t>②</w:t>
            </w:r>
            <w:r>
              <w:rPr>
                <w:rFonts w:hint="eastAsia"/>
                <w:b/>
                <w:bCs/>
                <w:color w:val="auto"/>
                <w:sz w:val="24"/>
                <w:szCs w:val="24"/>
                <w:lang w:val="en-US" w:eastAsia="zh-CN"/>
              </w:rPr>
              <w:fldChar w:fldCharType="end"/>
            </w:r>
            <w:r>
              <w:rPr>
                <w:rFonts w:hint="eastAsia"/>
                <w:b/>
                <w:bCs/>
                <w:color w:val="auto"/>
                <w:sz w:val="24"/>
                <w:szCs w:val="24"/>
              </w:rPr>
              <w:t>依托</w:t>
            </w:r>
            <w:r>
              <w:rPr>
                <w:rFonts w:hint="eastAsia"/>
                <w:b/>
                <w:bCs/>
                <w:color w:val="auto"/>
                <w:sz w:val="24"/>
                <w:szCs w:val="24"/>
                <w:lang w:val="en-US" w:eastAsia="zh-CN"/>
              </w:rPr>
              <w:t>游溪镇</w:t>
            </w:r>
            <w:r>
              <w:rPr>
                <w:rFonts w:hint="eastAsia"/>
                <w:b/>
                <w:bCs/>
                <w:color w:val="auto"/>
                <w:sz w:val="24"/>
                <w:szCs w:val="24"/>
              </w:rPr>
              <w:t>污水处理</w:t>
            </w:r>
            <w:r>
              <w:rPr>
                <w:rFonts w:hint="eastAsia"/>
                <w:b/>
                <w:bCs/>
                <w:color w:val="auto"/>
                <w:sz w:val="24"/>
                <w:szCs w:val="24"/>
                <w:lang w:val="en-US" w:eastAsia="zh-CN"/>
              </w:rPr>
              <w:t>厂</w:t>
            </w:r>
            <w:r>
              <w:rPr>
                <w:rFonts w:hint="eastAsia"/>
                <w:b/>
                <w:bCs/>
                <w:color w:val="auto"/>
                <w:sz w:val="24"/>
                <w:szCs w:val="24"/>
              </w:rPr>
              <w:t>的环境可行性</w:t>
            </w:r>
            <w:r>
              <w:rPr>
                <w:rFonts w:hint="eastAsia"/>
                <w:b/>
                <w:bCs/>
                <w:color w:val="auto"/>
                <w:sz w:val="24"/>
                <w:szCs w:val="24"/>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lang w:eastAsia="zh-CN"/>
              </w:rPr>
              <w:t>游溪镇污水处理厂</w:t>
            </w:r>
            <w:r>
              <w:rPr>
                <w:rFonts w:hint="default"/>
                <w:color w:val="auto"/>
                <w:sz w:val="24"/>
                <w:szCs w:val="24"/>
                <w:lang w:eastAsia="zh-CN"/>
              </w:rPr>
              <w:t>位于</w:t>
            </w:r>
            <w:r>
              <w:rPr>
                <w:rFonts w:hint="eastAsia"/>
                <w:color w:val="auto"/>
                <w:sz w:val="24"/>
                <w:szCs w:val="24"/>
              </w:rPr>
              <w:t>乳源瑶族自治县游溪镇</w:t>
            </w:r>
            <w:r>
              <w:rPr>
                <w:rFonts w:hint="eastAsia"/>
                <w:color w:val="auto"/>
                <w:sz w:val="24"/>
                <w:szCs w:val="24"/>
                <w:lang w:val="en-US" w:eastAsia="zh-CN"/>
              </w:rPr>
              <w:t>，</w:t>
            </w:r>
            <w:r>
              <w:rPr>
                <w:rFonts w:hint="default"/>
                <w:color w:val="auto"/>
                <w:sz w:val="24"/>
                <w:szCs w:val="24"/>
                <w:lang w:val="en-US" w:eastAsia="zh-CN"/>
              </w:rPr>
              <w:t>污水处理厂</w:t>
            </w:r>
            <w:r>
              <w:rPr>
                <w:rFonts w:hint="default"/>
                <w:color w:val="auto"/>
                <w:sz w:val="24"/>
                <w:szCs w:val="24"/>
                <w:lang w:eastAsia="zh-CN"/>
              </w:rPr>
              <w:t>占地面积</w:t>
            </w:r>
            <w:r>
              <w:rPr>
                <w:rFonts w:hint="eastAsia"/>
                <w:color w:val="auto"/>
                <w:sz w:val="24"/>
                <w:szCs w:val="24"/>
              </w:rPr>
              <w:t>2862.73</w:t>
            </w:r>
            <w:r>
              <w:rPr>
                <w:rFonts w:hint="default"/>
                <w:color w:val="auto"/>
                <w:sz w:val="24"/>
                <w:szCs w:val="24"/>
                <w:lang w:val="en-US" w:eastAsia="zh-CN"/>
              </w:rPr>
              <w:t>m</w:t>
            </w:r>
            <w:r>
              <w:rPr>
                <w:rFonts w:hint="default"/>
                <w:color w:val="auto"/>
                <w:sz w:val="24"/>
                <w:szCs w:val="24"/>
                <w:vertAlign w:val="superscript"/>
                <w:lang w:val="en-US" w:eastAsia="zh-CN"/>
              </w:rPr>
              <w:t>2</w:t>
            </w:r>
            <w:r>
              <w:rPr>
                <w:rFonts w:hint="default"/>
                <w:color w:val="auto"/>
                <w:sz w:val="24"/>
                <w:szCs w:val="24"/>
                <w:lang w:val="en-US" w:eastAsia="zh-CN"/>
              </w:rPr>
              <w:t>，污水处理厂采用“兼氧H3MBR+紫外消毒”工艺，</w:t>
            </w:r>
            <w:r>
              <w:rPr>
                <w:rFonts w:hint="default"/>
                <w:color w:val="auto"/>
                <w:sz w:val="24"/>
                <w:szCs w:val="24"/>
              </w:rPr>
              <w:t>处理规模为</w:t>
            </w:r>
            <w:r>
              <w:rPr>
                <w:rFonts w:hint="eastAsia"/>
                <w:color w:val="auto"/>
                <w:sz w:val="24"/>
                <w:szCs w:val="24"/>
                <w:lang w:val="en-US" w:eastAsia="zh-CN"/>
              </w:rPr>
              <w:t>7</w:t>
            </w:r>
            <w:r>
              <w:rPr>
                <w:rFonts w:hint="default"/>
                <w:color w:val="auto"/>
                <w:sz w:val="24"/>
                <w:szCs w:val="24"/>
              </w:rPr>
              <w:t>00m</w:t>
            </w:r>
            <w:r>
              <w:rPr>
                <w:rFonts w:hint="default"/>
                <w:color w:val="auto"/>
                <w:sz w:val="24"/>
                <w:szCs w:val="24"/>
                <w:vertAlign w:val="superscript"/>
              </w:rPr>
              <w:t>3</w:t>
            </w:r>
            <w:r>
              <w:rPr>
                <w:rFonts w:hint="default"/>
                <w:color w:val="auto"/>
                <w:sz w:val="24"/>
                <w:szCs w:val="24"/>
              </w:rPr>
              <w:t>/d</w:t>
            </w:r>
            <w:r>
              <w:rPr>
                <w:rFonts w:hint="default"/>
                <w:color w:val="auto"/>
                <w:sz w:val="24"/>
                <w:szCs w:val="24"/>
                <w:lang w:eastAsia="zh-CN"/>
              </w:rPr>
              <w:t>。污水处理厂出水</w:t>
            </w:r>
            <w:r>
              <w:rPr>
                <w:rFonts w:hint="default"/>
                <w:color w:val="auto"/>
                <w:sz w:val="24"/>
                <w:szCs w:val="24"/>
              </w:rPr>
              <w:t>执行广东省地方标准《水污染物排放限值》（DB 44/26-2001）第二时段一级标准和《城镇污水处理厂污染物排放标准》（GB 18918-2002）中一级标准的</w:t>
            </w:r>
            <w:r>
              <w:rPr>
                <w:rFonts w:hint="eastAsia"/>
                <w:color w:val="auto"/>
                <w:sz w:val="24"/>
                <w:szCs w:val="24"/>
                <w:lang w:val="en-US" w:eastAsia="zh-CN"/>
              </w:rPr>
              <w:t>A</w:t>
            </w:r>
            <w:r>
              <w:rPr>
                <w:rFonts w:hint="default"/>
                <w:color w:val="auto"/>
                <w:sz w:val="24"/>
                <w:szCs w:val="24"/>
              </w:rPr>
              <w:t>标准</w:t>
            </w:r>
            <w:r>
              <w:rPr>
                <w:rFonts w:hint="default"/>
                <w:color w:val="auto"/>
                <w:sz w:val="24"/>
                <w:szCs w:val="24"/>
                <w:lang w:eastAsia="zh-CN"/>
              </w:rPr>
              <w:t>的严者。本项目废水产生量为</w:t>
            </w:r>
            <w:r>
              <w:rPr>
                <w:rFonts w:hint="eastAsia"/>
                <w:color w:val="auto"/>
                <w:sz w:val="24"/>
                <w:szCs w:val="24"/>
                <w:lang w:val="en-US" w:eastAsia="zh-CN"/>
              </w:rPr>
              <w:t>21.8</w:t>
            </w:r>
            <w:r>
              <w:rPr>
                <w:rFonts w:hint="default"/>
                <w:color w:val="auto"/>
                <w:sz w:val="24"/>
                <w:szCs w:val="24"/>
              </w:rPr>
              <w:t>m</w:t>
            </w:r>
            <w:r>
              <w:rPr>
                <w:rFonts w:hint="default"/>
                <w:color w:val="auto"/>
                <w:sz w:val="24"/>
                <w:szCs w:val="24"/>
                <w:vertAlign w:val="superscript"/>
              </w:rPr>
              <w:t>3</w:t>
            </w:r>
            <w:r>
              <w:rPr>
                <w:rFonts w:hint="default"/>
                <w:color w:val="auto"/>
                <w:sz w:val="24"/>
                <w:szCs w:val="24"/>
              </w:rPr>
              <w:t>/d</w:t>
            </w:r>
            <w:r>
              <w:rPr>
                <w:rFonts w:hint="default"/>
                <w:color w:val="auto"/>
                <w:sz w:val="24"/>
                <w:szCs w:val="24"/>
                <w:lang w:eastAsia="zh-CN"/>
              </w:rPr>
              <w:t>，占</w:t>
            </w:r>
            <w:r>
              <w:rPr>
                <w:rFonts w:hint="eastAsia"/>
                <w:color w:val="auto"/>
                <w:sz w:val="24"/>
                <w:szCs w:val="24"/>
                <w:lang w:eastAsia="zh-CN"/>
              </w:rPr>
              <w:t>游溪镇污水处理厂</w:t>
            </w:r>
            <w:r>
              <w:rPr>
                <w:rFonts w:hint="default"/>
                <w:color w:val="auto"/>
                <w:sz w:val="24"/>
                <w:szCs w:val="24"/>
                <w:lang w:eastAsia="zh-CN"/>
              </w:rPr>
              <w:t>处理能力的</w:t>
            </w:r>
            <w:r>
              <w:rPr>
                <w:rFonts w:hint="eastAsia"/>
                <w:color w:val="auto"/>
                <w:sz w:val="24"/>
                <w:szCs w:val="24"/>
                <w:lang w:val="en-US" w:eastAsia="zh-CN"/>
              </w:rPr>
              <w:t>3.11</w:t>
            </w:r>
            <w:r>
              <w:rPr>
                <w:rFonts w:hint="default"/>
                <w:color w:val="auto"/>
                <w:sz w:val="24"/>
                <w:szCs w:val="24"/>
                <w:lang w:val="en-US" w:eastAsia="zh-CN"/>
              </w:rPr>
              <w:t>%，占比较小，本项目废水依托</w:t>
            </w:r>
            <w:r>
              <w:rPr>
                <w:rFonts w:hint="eastAsia"/>
                <w:color w:val="auto"/>
                <w:sz w:val="24"/>
                <w:szCs w:val="24"/>
                <w:lang w:val="en-US" w:eastAsia="zh-CN"/>
              </w:rPr>
              <w:t>游溪</w:t>
            </w:r>
            <w:r>
              <w:rPr>
                <w:rFonts w:hint="default"/>
                <w:color w:val="auto"/>
                <w:sz w:val="24"/>
                <w:szCs w:val="24"/>
                <w:lang w:val="en-US" w:eastAsia="zh-CN"/>
              </w:rPr>
              <w:t>镇污水处理厂处理可行</w:t>
            </w:r>
            <w:r>
              <w:rPr>
                <w:rFonts w:hint="eastAsia"/>
                <w:color w:val="auto"/>
                <w:sz w:val="24"/>
                <w:szCs w:val="24"/>
              </w:rPr>
              <w:t>。</w:t>
            </w:r>
          </w:p>
          <w:p>
            <w:pPr>
              <w:spacing w:before="120" w:beforeLines="50" w:after="120" w:afterLines="50"/>
              <w:ind w:left="0" w:leftChars="0" w:firstLine="0" w:firstLineChars="0"/>
              <w:jc w:val="center"/>
              <w:rPr>
                <w:rFonts w:hint="eastAsia"/>
                <w:color w:val="auto"/>
                <w:lang w:eastAsia="zh-CN"/>
              </w:rPr>
            </w:pPr>
            <w:r>
              <w:rPr>
                <w:color w:val="auto"/>
              </w:rPr>
              <w:drawing>
                <wp:inline distT="0" distB="0" distL="0" distR="0">
                  <wp:extent cx="3667125" cy="3819525"/>
                  <wp:effectExtent l="0" t="0" r="952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67125" cy="3819525"/>
                          </a:xfrm>
                          <a:prstGeom prst="rect">
                            <a:avLst/>
                          </a:prstGeom>
                          <a:noFill/>
                          <a:ln>
                            <a:noFill/>
                          </a:ln>
                        </pic:spPr>
                      </pic:pic>
                    </a:graphicData>
                  </a:graphic>
                </wp:inline>
              </w:drawing>
            </w:r>
          </w:p>
          <w:p>
            <w:pPr>
              <w:spacing w:before="120" w:beforeLines="50" w:after="120" w:afterLines="50"/>
              <w:jc w:val="center"/>
              <w:rPr>
                <w:rFonts w:hint="eastAsia"/>
                <w:color w:val="auto"/>
                <w:sz w:val="24"/>
                <w:szCs w:val="24"/>
                <w:highlight w:val="none"/>
              </w:rPr>
            </w:pPr>
            <w:r>
              <w:rPr>
                <w:rFonts w:hint="default" w:ascii="Times New Roman" w:hAnsi="Times New Roman" w:cs="Times New Roman"/>
                <w:b/>
                <w:bCs/>
                <w:color w:val="auto"/>
                <w:sz w:val="24"/>
                <w:szCs w:val="24"/>
              </w:rPr>
              <w:t>图</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eastAsia="zh-CN"/>
              </w:rPr>
              <w:t>游溪镇污水处理厂废水</w:t>
            </w:r>
            <w:r>
              <w:rPr>
                <w:rFonts w:hint="default" w:ascii="Times New Roman" w:hAnsi="Times New Roman" w:cs="Times New Roman"/>
                <w:b/>
                <w:bCs/>
                <w:color w:val="auto"/>
                <w:sz w:val="24"/>
                <w:szCs w:val="24"/>
              </w:rPr>
              <w:t>处理工艺流程图</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bCs/>
                <w:color w:val="auto"/>
                <w:sz w:val="24"/>
                <w:lang w:val="en-US" w:eastAsia="zh-CN"/>
              </w:rPr>
              <w:t>（</w:t>
            </w:r>
            <w:r>
              <w:rPr>
                <w:rFonts w:hint="eastAsia" w:cs="Times New Roman"/>
                <w:b/>
                <w:bCs/>
                <w:color w:val="auto"/>
                <w:sz w:val="24"/>
                <w:lang w:val="en-US" w:eastAsia="zh-CN"/>
              </w:rPr>
              <w:t>6</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废水环境影</w:t>
            </w:r>
            <w:r>
              <w:rPr>
                <w:rFonts w:hint="default" w:ascii="Times New Roman" w:hAnsi="Times New Roman" w:eastAsia="宋体" w:cs="Times New Roman"/>
                <w:b/>
                <w:color w:val="auto"/>
                <w:sz w:val="24"/>
              </w:rPr>
              <w:t>响分析结论</w:t>
            </w:r>
          </w:p>
          <w:p>
            <w:pPr>
              <w:adjustRightInd w:val="0"/>
              <w:snapToGrid w:val="0"/>
              <w:spacing w:line="360" w:lineRule="auto"/>
              <w:ind w:firstLine="480" w:firstLineChars="200"/>
              <w:rPr>
                <w:bCs/>
                <w:color w:val="auto"/>
                <w:sz w:val="24"/>
              </w:rPr>
            </w:pPr>
            <w:r>
              <w:rPr>
                <w:rFonts w:hint="default" w:ascii="Times New Roman" w:hAnsi="Times New Roman" w:cs="Times New Roman"/>
                <w:bCs/>
                <w:color w:val="auto"/>
                <w:sz w:val="24"/>
              </w:rPr>
              <w:t>根据</w:t>
            </w:r>
            <w:r>
              <w:rPr>
                <w:rFonts w:hint="eastAsia" w:ascii="Times New Roman" w:hAnsi="Times New Roman" w:cs="Times New Roman"/>
                <w:color w:val="auto"/>
                <w:sz w:val="24"/>
                <w:szCs w:val="24"/>
                <w:lang w:eastAsia="zh-CN"/>
              </w:rPr>
              <w:t>《韶关市环境质量报告书（</w:t>
            </w:r>
            <w:r>
              <w:rPr>
                <w:rFonts w:hint="eastAsia" w:ascii="Times New Roman" w:hAnsi="Times New Roman" w:cs="Times New Roman"/>
                <w:color w:val="auto"/>
                <w:sz w:val="24"/>
                <w:szCs w:val="24"/>
                <w:lang w:val="en-US" w:eastAsia="zh-CN"/>
              </w:rPr>
              <w:t>20</w:t>
            </w:r>
            <w:r>
              <w:rPr>
                <w:rFonts w:hint="eastAsia" w:cs="Times New Roman"/>
                <w:color w:val="auto"/>
                <w:sz w:val="24"/>
                <w:szCs w:val="24"/>
                <w:lang w:val="en-US" w:eastAsia="zh-CN"/>
              </w:rPr>
              <w:t>20</w:t>
            </w:r>
            <w:r>
              <w:rPr>
                <w:rFonts w:hint="eastAsia" w:ascii="Times New Roman" w:hAnsi="Times New Roman" w:cs="Times New Roman"/>
                <w:color w:val="auto"/>
                <w:sz w:val="24"/>
                <w:szCs w:val="24"/>
                <w:lang w:val="en-US" w:eastAsia="zh-CN"/>
              </w:rPr>
              <w:t>年</w:t>
            </w:r>
            <w:r>
              <w:rPr>
                <w:rFonts w:hint="eastAsia" w:ascii="Times New Roman" w:hAnsi="Times New Roman" w:cs="Times New Roman"/>
                <w:color w:val="auto"/>
                <w:sz w:val="24"/>
                <w:szCs w:val="24"/>
                <w:lang w:eastAsia="zh-CN"/>
              </w:rPr>
              <w:t>）》可知</w:t>
            </w:r>
            <w:r>
              <w:rPr>
                <w:rFonts w:hint="default" w:ascii="Times New Roman" w:hAnsi="Times New Roman" w:cs="Times New Roman"/>
                <w:bCs/>
                <w:color w:val="auto"/>
                <w:sz w:val="24"/>
              </w:rPr>
              <w:t>，</w:t>
            </w:r>
            <w:r>
              <w:rPr>
                <w:rFonts w:hint="eastAsia" w:ascii="宋体" w:hAnsi="宋体"/>
                <w:bCs/>
                <w:color w:val="auto"/>
                <w:sz w:val="24"/>
                <w:szCs w:val="24"/>
              </w:rPr>
              <w:t>十里亭</w:t>
            </w:r>
            <w:r>
              <w:rPr>
                <w:rFonts w:hint="default" w:ascii="Times New Roman" w:hAnsi="Times New Roman" w:cs="Times New Roman"/>
                <w:bCs/>
                <w:color w:val="auto"/>
                <w:sz w:val="24"/>
              </w:rPr>
              <w:t>常规水质监测断面的水质指标均达到</w:t>
            </w:r>
            <w:r>
              <w:rPr>
                <w:rFonts w:hint="eastAsia" w:ascii="Times New Roman" w:hAnsi="Times New Roman" w:cs="Times New Roman"/>
                <w:bCs/>
                <w:color w:val="auto"/>
                <w:sz w:val="24"/>
                <w:lang w:eastAsia="zh-CN"/>
              </w:rPr>
              <w:t>Ⅱ</w:t>
            </w:r>
            <w:r>
              <w:rPr>
                <w:rFonts w:hint="default" w:ascii="Times New Roman" w:hAnsi="Times New Roman" w:cs="Times New Roman"/>
                <w:bCs/>
                <w:color w:val="auto"/>
                <w:sz w:val="24"/>
              </w:rPr>
              <w:t>类水质标准，水环境质量现状良好</w:t>
            </w:r>
            <w:r>
              <w:rPr>
                <w:rFonts w:hint="eastAsia"/>
                <w:bCs/>
                <w:color w:val="auto"/>
                <w:sz w:val="24"/>
                <w:highlight w:val="none"/>
              </w:rPr>
              <w:t>。</w:t>
            </w:r>
            <w:r>
              <w:rPr>
                <w:rFonts w:hint="eastAsia"/>
                <w:color w:val="auto"/>
                <w:sz w:val="24"/>
              </w:rPr>
              <w:t>本项目水污染控制和水污染影响减缓措施有效</w:t>
            </w:r>
            <w:r>
              <w:rPr>
                <w:rFonts w:hint="eastAsia"/>
                <w:color w:val="auto"/>
                <w:sz w:val="24"/>
                <w:lang w:eastAsia="zh-CN"/>
              </w:rPr>
              <w:t>、</w:t>
            </w:r>
            <w:r>
              <w:rPr>
                <w:rFonts w:hint="eastAsia"/>
                <w:color w:val="auto"/>
                <w:sz w:val="24"/>
                <w:lang w:val="en-US" w:eastAsia="zh-CN"/>
              </w:rPr>
              <w:t>可行</w:t>
            </w:r>
            <w:r>
              <w:rPr>
                <w:rFonts w:hint="eastAsia"/>
                <w:color w:val="auto"/>
                <w:sz w:val="24"/>
              </w:rPr>
              <w:t>，污水均能满足相应排放标准要求，对地表水环境影响在可接受范围内。</w:t>
            </w:r>
          </w:p>
          <w:p>
            <w:pPr>
              <w:adjustRightInd w:val="0"/>
              <w:snapToGrid w:val="0"/>
              <w:spacing w:line="360" w:lineRule="auto"/>
              <w:ind w:firstLine="480" w:firstLineChars="200"/>
              <w:rPr>
                <w:rFonts w:hint="eastAsia"/>
                <w:bCs/>
                <w:color w:val="auto"/>
                <w:sz w:val="24"/>
                <w:szCs w:val="21"/>
                <w:lang w:val="en-US" w:eastAsia="zh-CN"/>
              </w:rPr>
            </w:pPr>
            <w:r>
              <w:rPr>
                <w:rFonts w:hint="eastAsia"/>
                <w:bCs/>
                <w:color w:val="auto"/>
                <w:sz w:val="24"/>
                <w:szCs w:val="21"/>
              </w:rPr>
              <w:t>综上所述，本项目废水排放信息</w:t>
            </w:r>
            <w:r>
              <w:rPr>
                <w:rFonts w:hint="eastAsia"/>
                <w:bCs/>
                <w:color w:val="auto"/>
                <w:sz w:val="24"/>
                <w:szCs w:val="21"/>
                <w:lang w:val="en-US" w:eastAsia="zh-CN"/>
              </w:rPr>
              <w:t>见</w:t>
            </w:r>
            <w:r>
              <w:rPr>
                <w:rFonts w:hint="eastAsia"/>
                <w:bCs/>
                <w:color w:val="auto"/>
                <w:sz w:val="24"/>
                <w:szCs w:val="21"/>
              </w:rPr>
              <w:t>表</w:t>
            </w:r>
            <w:r>
              <w:rPr>
                <w:rFonts w:hint="eastAsia"/>
                <w:bCs/>
                <w:color w:val="auto"/>
                <w:sz w:val="24"/>
                <w:szCs w:val="21"/>
                <w:lang w:val="en-US" w:eastAsia="zh-CN"/>
              </w:rPr>
              <w:t>20</w:t>
            </w:r>
            <w:r>
              <w:rPr>
                <w:rFonts w:hint="eastAsia"/>
                <w:bCs/>
                <w:color w:val="auto"/>
                <w:sz w:val="24"/>
                <w:szCs w:val="21"/>
                <w:lang w:eastAsia="zh-CN"/>
              </w:rPr>
              <w:t>，</w:t>
            </w:r>
            <w:r>
              <w:rPr>
                <w:rFonts w:hint="eastAsia"/>
                <w:bCs/>
                <w:color w:val="auto"/>
                <w:sz w:val="24"/>
                <w:szCs w:val="21"/>
              </w:rPr>
              <w:t>废水监测计划</w:t>
            </w:r>
            <w:r>
              <w:rPr>
                <w:rFonts w:hint="eastAsia"/>
                <w:bCs/>
                <w:color w:val="auto"/>
                <w:sz w:val="24"/>
                <w:szCs w:val="21"/>
                <w:lang w:val="en-US" w:eastAsia="zh-CN"/>
              </w:rPr>
              <w:t>见</w:t>
            </w:r>
            <w:r>
              <w:rPr>
                <w:rFonts w:hint="eastAsia"/>
                <w:bCs/>
                <w:color w:val="auto"/>
                <w:sz w:val="24"/>
                <w:szCs w:val="21"/>
              </w:rPr>
              <w:t>表</w:t>
            </w:r>
            <w:r>
              <w:rPr>
                <w:rFonts w:hint="eastAsia"/>
                <w:bCs/>
                <w:color w:val="auto"/>
                <w:sz w:val="24"/>
                <w:szCs w:val="21"/>
                <w:lang w:val="en-US" w:eastAsia="zh-CN"/>
              </w:rPr>
              <w:t>24。</w:t>
            </w: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ind w:firstLine="480" w:firstLineChars="200"/>
              <w:rPr>
                <w:rFonts w:hint="eastAsia"/>
                <w:bCs/>
                <w:color w:val="auto"/>
                <w:sz w:val="24"/>
                <w:szCs w:val="21"/>
                <w:lang w:val="en-US" w:eastAsia="zh-CN"/>
              </w:rPr>
            </w:pPr>
          </w:p>
          <w:p>
            <w:pPr>
              <w:adjustRightInd w:val="0"/>
              <w:snapToGrid w:val="0"/>
              <w:spacing w:line="360" w:lineRule="auto"/>
              <w:rPr>
                <w:bCs/>
                <w:color w:val="auto"/>
                <w:spacing w:val="-1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16" w:type="dxa"/>
          </w:tcPr>
          <w:p>
            <w:pPr>
              <w:spacing w:line="240" w:lineRule="auto"/>
              <w:ind w:firstLine="482"/>
              <w:jc w:val="center"/>
              <w:rPr>
                <w:rFonts w:hint="eastAsia"/>
                <w:color w:val="auto"/>
              </w:rPr>
            </w:pPr>
          </w:p>
          <w:p>
            <w:pPr>
              <w:pStyle w:val="10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cs="Times New Roman"/>
                <w:color w:val="auto"/>
                <w:sz w:val="21"/>
                <w:szCs w:val="21"/>
              </w:rPr>
            </w:pPr>
            <w:r>
              <w:rPr>
                <w:rFonts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20</w:t>
            </w:r>
            <w:r>
              <w:rPr>
                <w:rFonts w:ascii="Times New Roman" w:hAnsi="Times New Roman" w:cs="Times New Roman"/>
                <w:color w:val="auto"/>
                <w:sz w:val="24"/>
                <w:szCs w:val="24"/>
              </w:rPr>
              <w:t xml:space="preserve">  废水类别、污染物及治理设施信息表</w:t>
            </w:r>
          </w:p>
          <w:tbl>
            <w:tblPr>
              <w:tblStyle w:val="64"/>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121"/>
              <w:gridCol w:w="1790"/>
              <w:gridCol w:w="1983"/>
              <w:gridCol w:w="1343"/>
              <w:gridCol w:w="1227"/>
              <w:gridCol w:w="1267"/>
              <w:gridCol w:w="1226"/>
              <w:gridCol w:w="1004"/>
              <w:gridCol w:w="1536"/>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81"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序号</w:t>
                  </w:r>
                </w:p>
              </w:tc>
              <w:tc>
                <w:tcPr>
                  <w:tcW w:w="1078"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废水</w:t>
                  </w:r>
                </w:p>
                <w:p>
                  <w:pPr>
                    <w:pStyle w:val="107"/>
                    <w:ind w:left="-2"/>
                    <w:rPr>
                      <w:rFonts w:ascii="Times New Roman" w:hAnsi="Times New Roman" w:eastAsia="宋体"/>
                      <w:color w:val="auto"/>
                    </w:rPr>
                  </w:pPr>
                  <w:r>
                    <w:rPr>
                      <w:rFonts w:hint="eastAsia" w:ascii="Times New Roman" w:hAnsi="Times New Roman" w:eastAsia="宋体"/>
                      <w:color w:val="auto"/>
                    </w:rPr>
                    <w:t>类别</w:t>
                  </w:r>
                </w:p>
              </w:tc>
              <w:tc>
                <w:tcPr>
                  <w:tcW w:w="1722"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污染物</w:t>
                  </w:r>
                </w:p>
                <w:p>
                  <w:pPr>
                    <w:pStyle w:val="107"/>
                    <w:ind w:left="-2"/>
                    <w:rPr>
                      <w:rFonts w:ascii="Times New Roman" w:hAnsi="Times New Roman" w:eastAsia="宋体"/>
                      <w:color w:val="auto"/>
                    </w:rPr>
                  </w:pPr>
                  <w:r>
                    <w:rPr>
                      <w:rFonts w:hint="eastAsia" w:ascii="Times New Roman" w:hAnsi="Times New Roman" w:eastAsia="宋体"/>
                      <w:color w:val="auto"/>
                    </w:rPr>
                    <w:t>种类</w:t>
                  </w:r>
                </w:p>
              </w:tc>
              <w:tc>
                <w:tcPr>
                  <w:tcW w:w="1908"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排放去向</w:t>
                  </w:r>
                </w:p>
              </w:tc>
              <w:tc>
                <w:tcPr>
                  <w:tcW w:w="1292"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排放规律</w:t>
                  </w:r>
                </w:p>
              </w:tc>
              <w:tc>
                <w:tcPr>
                  <w:tcW w:w="3578" w:type="dxa"/>
                  <w:gridSpan w:val="3"/>
                  <w:vAlign w:val="center"/>
                </w:tcPr>
                <w:p>
                  <w:pPr>
                    <w:pStyle w:val="107"/>
                    <w:ind w:left="-2"/>
                    <w:rPr>
                      <w:rFonts w:ascii="Times New Roman" w:hAnsi="Times New Roman" w:eastAsia="宋体"/>
                      <w:color w:val="auto"/>
                    </w:rPr>
                  </w:pPr>
                  <w:r>
                    <w:rPr>
                      <w:rFonts w:hint="eastAsia" w:ascii="Times New Roman" w:hAnsi="Times New Roman" w:eastAsia="宋体"/>
                      <w:color w:val="auto"/>
                    </w:rPr>
                    <w:t>污染治理设施</w:t>
                  </w:r>
                </w:p>
              </w:tc>
              <w:tc>
                <w:tcPr>
                  <w:tcW w:w="966"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排放口编号</w:t>
                  </w:r>
                </w:p>
              </w:tc>
              <w:tc>
                <w:tcPr>
                  <w:tcW w:w="1478"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排放口设置是否符合要求</w:t>
                  </w:r>
                </w:p>
              </w:tc>
              <w:tc>
                <w:tcPr>
                  <w:tcW w:w="1709" w:type="dxa"/>
                  <w:vMerge w:val="restart"/>
                  <w:vAlign w:val="center"/>
                </w:tcPr>
                <w:p>
                  <w:pPr>
                    <w:pStyle w:val="107"/>
                    <w:ind w:left="-2"/>
                    <w:rPr>
                      <w:rFonts w:ascii="Times New Roman" w:hAnsi="Times New Roman" w:eastAsia="宋体"/>
                      <w:color w:val="auto"/>
                    </w:rPr>
                  </w:pPr>
                  <w:r>
                    <w:rPr>
                      <w:rFonts w:hint="eastAsia" w:ascii="Times New Roman" w:hAnsi="Times New Roman" w:eastAsia="宋体"/>
                      <w:color w:val="auto"/>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1" w:type="dxa"/>
                  <w:vMerge w:val="continue"/>
                  <w:vAlign w:val="center"/>
                </w:tcPr>
                <w:p>
                  <w:pPr>
                    <w:widowControl/>
                    <w:jc w:val="left"/>
                    <w:rPr>
                      <w:rFonts w:eastAsia="宋体"/>
                      <w:color w:val="auto"/>
                    </w:rPr>
                  </w:pPr>
                </w:p>
              </w:tc>
              <w:tc>
                <w:tcPr>
                  <w:tcW w:w="1078" w:type="dxa"/>
                  <w:vMerge w:val="continue"/>
                  <w:vAlign w:val="center"/>
                </w:tcPr>
                <w:p>
                  <w:pPr>
                    <w:widowControl/>
                    <w:jc w:val="left"/>
                    <w:rPr>
                      <w:rFonts w:eastAsia="宋体"/>
                      <w:color w:val="auto"/>
                    </w:rPr>
                  </w:pPr>
                </w:p>
              </w:tc>
              <w:tc>
                <w:tcPr>
                  <w:tcW w:w="1722" w:type="dxa"/>
                  <w:vMerge w:val="continue"/>
                  <w:vAlign w:val="center"/>
                </w:tcPr>
                <w:p>
                  <w:pPr>
                    <w:widowControl/>
                    <w:jc w:val="left"/>
                    <w:rPr>
                      <w:rFonts w:eastAsia="宋体"/>
                      <w:color w:val="auto"/>
                    </w:rPr>
                  </w:pPr>
                </w:p>
              </w:tc>
              <w:tc>
                <w:tcPr>
                  <w:tcW w:w="1908" w:type="dxa"/>
                  <w:vMerge w:val="continue"/>
                  <w:vAlign w:val="center"/>
                </w:tcPr>
                <w:p>
                  <w:pPr>
                    <w:widowControl/>
                    <w:jc w:val="left"/>
                    <w:rPr>
                      <w:rFonts w:eastAsia="宋体"/>
                      <w:color w:val="auto"/>
                    </w:rPr>
                  </w:pPr>
                </w:p>
              </w:tc>
              <w:tc>
                <w:tcPr>
                  <w:tcW w:w="1292" w:type="dxa"/>
                  <w:vMerge w:val="continue"/>
                  <w:vAlign w:val="center"/>
                </w:tcPr>
                <w:p>
                  <w:pPr>
                    <w:widowControl/>
                    <w:jc w:val="left"/>
                    <w:rPr>
                      <w:rFonts w:eastAsia="宋体"/>
                      <w:color w:val="auto"/>
                    </w:rPr>
                  </w:pPr>
                </w:p>
              </w:tc>
              <w:tc>
                <w:tcPr>
                  <w:tcW w:w="1180" w:type="dxa"/>
                  <w:vAlign w:val="center"/>
                </w:tcPr>
                <w:p>
                  <w:pPr>
                    <w:pStyle w:val="107"/>
                    <w:ind w:left="-2"/>
                    <w:rPr>
                      <w:rFonts w:ascii="Times New Roman" w:hAnsi="Times New Roman" w:eastAsia="宋体"/>
                      <w:color w:val="auto"/>
                    </w:rPr>
                  </w:pPr>
                  <w:r>
                    <w:rPr>
                      <w:rFonts w:hint="eastAsia" w:ascii="Times New Roman" w:hAnsi="Times New Roman" w:eastAsia="宋体"/>
                      <w:color w:val="auto"/>
                    </w:rPr>
                    <w:t>污染治理设施编号</w:t>
                  </w:r>
                </w:p>
              </w:tc>
              <w:tc>
                <w:tcPr>
                  <w:tcW w:w="1219" w:type="dxa"/>
                  <w:vAlign w:val="center"/>
                </w:tcPr>
                <w:p>
                  <w:pPr>
                    <w:pStyle w:val="107"/>
                    <w:ind w:left="-2"/>
                    <w:rPr>
                      <w:rFonts w:ascii="Times New Roman" w:hAnsi="Times New Roman" w:eastAsia="宋体"/>
                      <w:color w:val="auto"/>
                    </w:rPr>
                  </w:pPr>
                  <w:r>
                    <w:rPr>
                      <w:rFonts w:hint="eastAsia" w:ascii="Times New Roman" w:hAnsi="Times New Roman" w:eastAsia="宋体"/>
                      <w:color w:val="auto"/>
                    </w:rPr>
                    <w:t>污染治理设施名称</w:t>
                  </w:r>
                </w:p>
              </w:tc>
              <w:tc>
                <w:tcPr>
                  <w:tcW w:w="1179" w:type="dxa"/>
                  <w:vAlign w:val="center"/>
                </w:tcPr>
                <w:p>
                  <w:pPr>
                    <w:pStyle w:val="107"/>
                    <w:ind w:left="-2"/>
                    <w:rPr>
                      <w:rFonts w:ascii="Times New Roman" w:hAnsi="Times New Roman" w:eastAsia="宋体"/>
                      <w:color w:val="auto"/>
                    </w:rPr>
                  </w:pPr>
                  <w:r>
                    <w:rPr>
                      <w:rFonts w:hint="eastAsia" w:ascii="Times New Roman" w:hAnsi="Times New Roman" w:eastAsia="宋体"/>
                      <w:color w:val="auto"/>
                    </w:rPr>
                    <w:t>污染治理设施工艺</w:t>
                  </w:r>
                </w:p>
              </w:tc>
              <w:tc>
                <w:tcPr>
                  <w:tcW w:w="966" w:type="dxa"/>
                  <w:vMerge w:val="continue"/>
                  <w:vAlign w:val="center"/>
                </w:tcPr>
                <w:p>
                  <w:pPr>
                    <w:widowControl/>
                    <w:jc w:val="left"/>
                    <w:rPr>
                      <w:rFonts w:eastAsia="宋体"/>
                      <w:color w:val="auto"/>
                    </w:rPr>
                  </w:pPr>
                </w:p>
              </w:tc>
              <w:tc>
                <w:tcPr>
                  <w:tcW w:w="1478" w:type="dxa"/>
                  <w:vMerge w:val="continue"/>
                  <w:vAlign w:val="center"/>
                </w:tcPr>
                <w:p>
                  <w:pPr>
                    <w:widowControl/>
                    <w:jc w:val="left"/>
                    <w:rPr>
                      <w:rFonts w:eastAsia="宋体"/>
                      <w:color w:val="auto"/>
                    </w:rPr>
                  </w:pPr>
                </w:p>
              </w:tc>
              <w:tc>
                <w:tcPr>
                  <w:tcW w:w="1709" w:type="dxa"/>
                  <w:vMerge w:val="continue"/>
                  <w:vAlign w:val="center"/>
                </w:tcPr>
                <w:p>
                  <w:pPr>
                    <w:widowControl/>
                    <w:jc w:val="left"/>
                    <w:rPr>
                      <w:rFonts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1" w:type="dxa"/>
                  <w:vAlign w:val="center"/>
                </w:tcPr>
                <w:p>
                  <w:pPr>
                    <w:pStyle w:val="107"/>
                    <w:ind w:left="-2"/>
                    <w:rPr>
                      <w:rFonts w:ascii="Times New Roman" w:hAnsi="Times New Roman" w:eastAsia="宋体"/>
                      <w:color w:val="auto"/>
                    </w:rPr>
                  </w:pPr>
                  <w:r>
                    <w:rPr>
                      <w:rFonts w:hint="eastAsia" w:ascii="Times New Roman" w:hAnsi="Times New Roman" w:eastAsia="宋体"/>
                      <w:color w:val="auto"/>
                    </w:rPr>
                    <w:t>1</w:t>
                  </w:r>
                </w:p>
              </w:tc>
              <w:tc>
                <w:tcPr>
                  <w:tcW w:w="1078" w:type="dxa"/>
                  <w:vAlign w:val="center"/>
                </w:tcPr>
                <w:p>
                  <w:pPr>
                    <w:pStyle w:val="107"/>
                    <w:ind w:left="-2"/>
                    <w:rPr>
                      <w:rFonts w:hint="eastAsia" w:ascii="Times New Roman" w:hAnsi="Times New Roman" w:eastAsia="宋体"/>
                      <w:color w:val="auto"/>
                      <w:lang w:eastAsia="zh-CN"/>
                    </w:rPr>
                  </w:pPr>
                  <w:r>
                    <w:rPr>
                      <w:rFonts w:hint="eastAsia" w:ascii="Times New Roman" w:hAnsi="Times New Roman"/>
                      <w:color w:val="auto"/>
                      <w:lang w:val="en-US" w:eastAsia="zh-CN"/>
                    </w:rPr>
                    <w:t>综合废水</w:t>
                  </w:r>
                </w:p>
              </w:tc>
              <w:tc>
                <w:tcPr>
                  <w:tcW w:w="1722" w:type="dxa"/>
                  <w:vAlign w:val="center"/>
                </w:tcPr>
                <w:p>
                  <w:pPr>
                    <w:pStyle w:val="107"/>
                    <w:ind w:left="-2"/>
                    <w:rPr>
                      <w:rFonts w:ascii="Times New Roman" w:hAnsi="Times New Roman" w:eastAsia="宋体"/>
                      <w:color w:val="auto"/>
                    </w:rPr>
                  </w:pPr>
                  <w:r>
                    <w:rPr>
                      <w:rFonts w:hint="default" w:ascii="Times New Roman" w:hAnsi="Times New Roman" w:eastAsia="宋体"/>
                      <w:color w:val="auto"/>
                    </w:rPr>
                    <w:t>化学需氧量、氨氮、pH值、悬浮物、五日生化需氧量</w:t>
                  </w:r>
                </w:p>
              </w:tc>
              <w:tc>
                <w:tcPr>
                  <w:tcW w:w="1908" w:type="dxa"/>
                  <w:vAlign w:val="center"/>
                </w:tcPr>
                <w:p>
                  <w:pPr>
                    <w:pStyle w:val="107"/>
                    <w:ind w:left="-2"/>
                    <w:rPr>
                      <w:rFonts w:hint="default" w:ascii="Times New Roman" w:hAnsi="Times New Roman" w:eastAsia="宋体"/>
                      <w:color w:val="auto"/>
                      <w:lang w:val="en-US" w:eastAsia="zh-CN"/>
                    </w:rPr>
                  </w:pPr>
                  <w:r>
                    <w:rPr>
                      <w:rFonts w:hint="eastAsia" w:ascii="Times New Roman" w:hAnsi="Times New Roman"/>
                      <w:color w:val="auto"/>
                      <w:lang w:val="en-US" w:eastAsia="zh-CN"/>
                    </w:rPr>
                    <w:t>游溪镇污水处理厂</w:t>
                  </w:r>
                </w:p>
              </w:tc>
              <w:tc>
                <w:tcPr>
                  <w:tcW w:w="1292" w:type="dxa"/>
                  <w:vAlign w:val="center"/>
                </w:tcPr>
                <w:p>
                  <w:pPr>
                    <w:pStyle w:val="107"/>
                    <w:ind w:left="-2"/>
                    <w:rPr>
                      <w:rFonts w:ascii="Times New Roman" w:hAnsi="Times New Roman" w:eastAsia="宋体"/>
                      <w:color w:val="auto"/>
                    </w:rPr>
                  </w:pPr>
                  <w:r>
                    <w:rPr>
                      <w:rFonts w:hint="eastAsia" w:ascii="Times New Roman" w:hAnsi="Times New Roman"/>
                      <w:color w:val="auto"/>
                      <w:lang w:val="en-US" w:eastAsia="zh-CN"/>
                    </w:rPr>
                    <w:t>持续</w:t>
                  </w:r>
                  <w:r>
                    <w:rPr>
                      <w:rFonts w:hint="eastAsia" w:ascii="Times New Roman" w:hAnsi="Times New Roman" w:eastAsia="宋体"/>
                      <w:color w:val="auto"/>
                    </w:rPr>
                    <w:t>排放，流量稳定</w:t>
                  </w:r>
                </w:p>
              </w:tc>
              <w:tc>
                <w:tcPr>
                  <w:tcW w:w="1180" w:type="dxa"/>
                  <w:vAlign w:val="center"/>
                </w:tcPr>
                <w:p>
                  <w:pPr>
                    <w:pStyle w:val="107"/>
                    <w:ind w:left="-2"/>
                    <w:rPr>
                      <w:rFonts w:ascii="Times New Roman" w:hAnsi="Times New Roman" w:eastAsia="宋体"/>
                      <w:color w:val="auto"/>
                    </w:rPr>
                  </w:pPr>
                  <w:r>
                    <w:rPr>
                      <w:rFonts w:hint="eastAsia" w:ascii="Times New Roman" w:hAnsi="Times New Roman" w:eastAsia="宋体"/>
                      <w:color w:val="auto"/>
                    </w:rPr>
                    <w:t>TW001</w:t>
                  </w:r>
                </w:p>
              </w:tc>
              <w:tc>
                <w:tcPr>
                  <w:tcW w:w="1219" w:type="dxa"/>
                  <w:vAlign w:val="center"/>
                </w:tcPr>
                <w:p>
                  <w:pPr>
                    <w:pStyle w:val="107"/>
                    <w:ind w:left="-2"/>
                    <w:rPr>
                      <w:rFonts w:hint="default" w:ascii="Times New Roman" w:hAnsi="Times New Roman" w:eastAsia="宋体"/>
                      <w:color w:val="auto"/>
                      <w:lang w:val="en-US" w:eastAsia="zh-CN"/>
                    </w:rPr>
                  </w:pPr>
                  <w:r>
                    <w:rPr>
                      <w:rFonts w:hint="eastAsia" w:ascii="Times New Roman" w:hAnsi="Times New Roman"/>
                      <w:color w:val="auto"/>
                      <w:lang w:val="en-US" w:eastAsia="zh-CN"/>
                    </w:rPr>
                    <w:t>废水处理站</w:t>
                  </w:r>
                </w:p>
              </w:tc>
              <w:tc>
                <w:tcPr>
                  <w:tcW w:w="1179" w:type="dxa"/>
                  <w:vAlign w:val="center"/>
                </w:tcPr>
                <w:p>
                  <w:pPr>
                    <w:pStyle w:val="107"/>
                    <w:ind w:left="-2"/>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AO</w:t>
                  </w:r>
                </w:p>
              </w:tc>
              <w:tc>
                <w:tcPr>
                  <w:tcW w:w="966" w:type="dxa"/>
                  <w:vAlign w:val="center"/>
                </w:tcPr>
                <w:p>
                  <w:pPr>
                    <w:pStyle w:val="107"/>
                    <w:ind w:left="-2"/>
                    <w:rPr>
                      <w:rFonts w:ascii="Times New Roman" w:hAnsi="Times New Roman" w:eastAsia="宋体"/>
                      <w:color w:val="auto"/>
                    </w:rPr>
                  </w:pPr>
                  <w:r>
                    <w:rPr>
                      <w:rFonts w:hint="eastAsia" w:ascii="Times New Roman" w:hAnsi="Times New Roman" w:eastAsia="宋体"/>
                      <w:color w:val="auto"/>
                    </w:rPr>
                    <w:t>DW001</w:t>
                  </w:r>
                </w:p>
              </w:tc>
              <w:tc>
                <w:tcPr>
                  <w:tcW w:w="1478" w:type="dxa"/>
                  <w:vAlign w:val="center"/>
                </w:tcPr>
                <w:p>
                  <w:pPr>
                    <w:pStyle w:val="107"/>
                    <w:ind w:left="-2"/>
                    <w:rPr>
                      <w:rFonts w:ascii="Times New Roman" w:hAnsi="Times New Roman" w:eastAsia="宋体"/>
                      <w:color w:val="auto"/>
                    </w:rPr>
                  </w:pPr>
                  <w:r>
                    <w:rPr>
                      <w:rFonts w:hint="eastAsia" w:ascii="Segoe UI Emoji" w:hAnsi="Segoe UI Emoji" w:cs="Segoe UI Emoji"/>
                      <w:color w:val="auto"/>
                      <w:lang w:eastAsia="zh-CN"/>
                    </w:rPr>
                    <w:t>☑</w:t>
                  </w:r>
                  <w:r>
                    <w:rPr>
                      <w:rFonts w:hint="eastAsia" w:ascii="宋体" w:hAnsi="宋体" w:eastAsia="宋体" w:cs="宋体"/>
                      <w:color w:val="auto"/>
                    </w:rPr>
                    <w:t>是</w:t>
                  </w:r>
                </w:p>
                <w:p>
                  <w:pPr>
                    <w:pStyle w:val="107"/>
                    <w:ind w:left="-2"/>
                    <w:rPr>
                      <w:rFonts w:ascii="Times New Roman" w:hAnsi="Times New Roman" w:eastAsia="宋体"/>
                      <w:color w:val="auto"/>
                    </w:rPr>
                  </w:pPr>
                  <w:r>
                    <w:rPr>
                      <w:rFonts w:hint="eastAsia" w:ascii="Times New Roman" w:hAnsi="Times New Roman" w:eastAsia="宋体"/>
                      <w:color w:val="auto"/>
                    </w:rPr>
                    <w:t>□否</w:t>
                  </w:r>
                </w:p>
              </w:tc>
              <w:tc>
                <w:tcPr>
                  <w:tcW w:w="1709" w:type="dxa"/>
                  <w:vAlign w:val="center"/>
                </w:tcPr>
                <w:p>
                  <w:pPr>
                    <w:pStyle w:val="107"/>
                    <w:ind w:left="-2"/>
                    <w:jc w:val="both"/>
                    <w:rPr>
                      <w:rFonts w:ascii="Times New Roman" w:hAnsi="Times New Roman" w:eastAsia="宋体"/>
                      <w:color w:val="auto"/>
                    </w:rPr>
                  </w:pPr>
                  <w:r>
                    <w:rPr>
                      <w:rFonts w:hint="eastAsia" w:ascii="Segoe UI Emoji" w:hAnsi="Segoe UI Emoji" w:cs="Segoe UI Emoji"/>
                      <w:color w:val="auto"/>
                      <w:lang w:eastAsia="zh-CN"/>
                    </w:rPr>
                    <w:t>☑</w:t>
                  </w:r>
                  <w:r>
                    <w:rPr>
                      <w:rFonts w:hint="eastAsia" w:ascii="宋体" w:hAnsi="宋体" w:eastAsia="宋体" w:cs="宋体"/>
                      <w:color w:val="auto"/>
                    </w:rPr>
                    <w:t>企业总排口</w:t>
                  </w:r>
                </w:p>
                <w:p>
                  <w:pPr>
                    <w:pStyle w:val="107"/>
                    <w:ind w:left="-2"/>
                    <w:jc w:val="both"/>
                    <w:rPr>
                      <w:rFonts w:ascii="Times New Roman" w:hAnsi="Times New Roman" w:eastAsia="宋体"/>
                      <w:color w:val="auto"/>
                    </w:rPr>
                  </w:pPr>
                  <w:r>
                    <w:rPr>
                      <w:rFonts w:hint="eastAsia" w:ascii="Times New Roman" w:hAnsi="Times New Roman" w:eastAsia="宋体"/>
                      <w:color w:val="auto"/>
                    </w:rPr>
                    <w:t>□雨水排放</w:t>
                  </w:r>
                </w:p>
                <w:p>
                  <w:pPr>
                    <w:pStyle w:val="107"/>
                    <w:ind w:left="-2"/>
                    <w:rPr>
                      <w:rFonts w:ascii="Times New Roman" w:hAnsi="Times New Roman" w:eastAsia="宋体"/>
                      <w:color w:val="auto"/>
                    </w:rPr>
                  </w:pPr>
                  <w:r>
                    <w:rPr>
                      <w:rFonts w:hint="eastAsia" w:ascii="Times New Roman" w:hAnsi="Times New Roman" w:eastAsia="宋体"/>
                      <w:color w:val="auto"/>
                    </w:rPr>
                    <w:t>□清净下水排放</w:t>
                  </w:r>
                </w:p>
                <w:p>
                  <w:pPr>
                    <w:pStyle w:val="107"/>
                    <w:ind w:left="-2"/>
                    <w:jc w:val="both"/>
                    <w:rPr>
                      <w:rFonts w:ascii="Times New Roman" w:hAnsi="Times New Roman" w:eastAsia="宋体"/>
                      <w:color w:val="auto"/>
                    </w:rPr>
                  </w:pPr>
                  <w:r>
                    <w:rPr>
                      <w:rFonts w:hint="eastAsia" w:ascii="Times New Roman" w:hAnsi="Times New Roman" w:eastAsia="宋体"/>
                      <w:color w:val="auto"/>
                    </w:rPr>
                    <w:t>□温排水排放</w:t>
                  </w:r>
                </w:p>
                <w:p>
                  <w:pPr>
                    <w:pStyle w:val="107"/>
                    <w:ind w:left="-2"/>
                    <w:rPr>
                      <w:rFonts w:ascii="Times New Roman" w:hAnsi="Times New Roman" w:eastAsia="宋体"/>
                      <w:color w:val="auto"/>
                    </w:rPr>
                  </w:pPr>
                  <w:r>
                    <w:rPr>
                      <w:rFonts w:hint="eastAsia" w:ascii="Times New Roman" w:hAnsi="Times New Roman" w:eastAsia="宋体"/>
                      <w:color w:val="auto"/>
                    </w:rPr>
                    <w:t>□车间或车间处理设施排放口</w:t>
                  </w:r>
                </w:p>
              </w:tc>
            </w:tr>
          </w:tbl>
          <w:p>
            <w:pPr>
              <w:pStyle w:val="10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21</w:t>
            </w:r>
            <w:r>
              <w:rPr>
                <w:rFonts w:ascii="Times New Roman" w:hAnsi="Times New Roman" w:cs="Times New Roman"/>
                <w:color w:val="auto"/>
                <w:sz w:val="24"/>
                <w:szCs w:val="24"/>
              </w:rPr>
              <w:t xml:space="preserve"> 废水间接排放口基本情况表</w:t>
            </w:r>
          </w:p>
          <w:tbl>
            <w:tblPr>
              <w:tblStyle w:val="64"/>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955"/>
              <w:gridCol w:w="1537"/>
              <w:gridCol w:w="1549"/>
              <w:gridCol w:w="1263"/>
              <w:gridCol w:w="1372"/>
              <w:gridCol w:w="1107"/>
              <w:gridCol w:w="967"/>
              <w:gridCol w:w="1220"/>
              <w:gridCol w:w="1574"/>
              <w:gridCol w:w="2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88"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序号</w:t>
                  </w:r>
                </w:p>
              </w:tc>
              <w:tc>
                <w:tcPr>
                  <w:tcW w:w="919"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排放口编号</w:t>
                  </w:r>
                </w:p>
              </w:tc>
              <w:tc>
                <w:tcPr>
                  <w:tcW w:w="2969" w:type="dxa"/>
                  <w:gridSpan w:val="2"/>
                  <w:vAlign w:val="center"/>
                </w:tcPr>
                <w:p>
                  <w:pPr>
                    <w:pStyle w:val="107"/>
                    <w:ind w:left="-2"/>
                    <w:rPr>
                      <w:rFonts w:ascii="Times New Roman" w:hAnsi="Times New Roman" w:eastAsia="宋体"/>
                      <w:color w:val="auto"/>
                    </w:rPr>
                  </w:pPr>
                  <w:r>
                    <w:rPr>
                      <w:rFonts w:ascii="Times New Roman" w:hAnsi="Times New Roman" w:eastAsia="宋体"/>
                      <w:color w:val="auto"/>
                    </w:rPr>
                    <w:t>排放口地理坐标a</w:t>
                  </w:r>
                </w:p>
              </w:tc>
              <w:tc>
                <w:tcPr>
                  <w:tcW w:w="1215"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废水排放量(万t/a)</w:t>
                  </w:r>
                </w:p>
              </w:tc>
              <w:tc>
                <w:tcPr>
                  <w:tcW w:w="1320"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排放去向</w:t>
                  </w:r>
                </w:p>
              </w:tc>
              <w:tc>
                <w:tcPr>
                  <w:tcW w:w="1065"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排放规律</w:t>
                  </w:r>
                </w:p>
              </w:tc>
              <w:tc>
                <w:tcPr>
                  <w:tcW w:w="930"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间歇排放时段</w:t>
                  </w:r>
                </w:p>
              </w:tc>
              <w:tc>
                <w:tcPr>
                  <w:tcW w:w="5206" w:type="dxa"/>
                  <w:gridSpan w:val="3"/>
                  <w:vAlign w:val="center"/>
                </w:tcPr>
                <w:p>
                  <w:pPr>
                    <w:pStyle w:val="107"/>
                    <w:ind w:left="-2"/>
                    <w:rPr>
                      <w:rFonts w:ascii="Times New Roman" w:hAnsi="Times New Roman" w:eastAsia="宋体"/>
                      <w:color w:val="auto"/>
                    </w:rPr>
                  </w:pPr>
                  <w:r>
                    <w:rPr>
                      <w:rFonts w:ascii="Times New Roman" w:hAnsi="Times New Roman" w:eastAsia="宋体"/>
                      <w:color w:val="auto"/>
                    </w:rPr>
                    <w:t>受纳污水厂信息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588" w:type="dxa"/>
                  <w:vMerge w:val="continue"/>
                  <w:vAlign w:val="center"/>
                </w:tcPr>
                <w:p>
                  <w:pPr>
                    <w:widowControl/>
                    <w:jc w:val="left"/>
                    <w:rPr>
                      <w:rFonts w:eastAsia="宋体"/>
                      <w:color w:val="auto"/>
                    </w:rPr>
                  </w:pPr>
                </w:p>
              </w:tc>
              <w:tc>
                <w:tcPr>
                  <w:tcW w:w="919" w:type="dxa"/>
                  <w:vMerge w:val="continue"/>
                  <w:vAlign w:val="center"/>
                </w:tcPr>
                <w:p>
                  <w:pPr>
                    <w:widowControl/>
                    <w:jc w:val="left"/>
                    <w:rPr>
                      <w:rFonts w:eastAsia="宋体"/>
                      <w:color w:val="auto"/>
                    </w:rPr>
                  </w:pPr>
                </w:p>
              </w:tc>
              <w:tc>
                <w:tcPr>
                  <w:tcW w:w="1479" w:type="dxa"/>
                  <w:vAlign w:val="center"/>
                </w:tcPr>
                <w:p>
                  <w:pPr>
                    <w:pStyle w:val="107"/>
                    <w:ind w:left="-2"/>
                    <w:rPr>
                      <w:rFonts w:ascii="Times New Roman" w:hAnsi="Times New Roman" w:eastAsia="宋体"/>
                      <w:color w:val="auto"/>
                    </w:rPr>
                  </w:pPr>
                  <w:r>
                    <w:rPr>
                      <w:rFonts w:ascii="Times New Roman" w:hAnsi="Times New Roman" w:eastAsia="宋体"/>
                      <w:color w:val="auto"/>
                    </w:rPr>
                    <w:t>经度</w:t>
                  </w:r>
                </w:p>
              </w:tc>
              <w:tc>
                <w:tcPr>
                  <w:tcW w:w="1490" w:type="dxa"/>
                  <w:vAlign w:val="center"/>
                </w:tcPr>
                <w:p>
                  <w:pPr>
                    <w:pStyle w:val="107"/>
                    <w:ind w:left="-2"/>
                    <w:rPr>
                      <w:rFonts w:ascii="Times New Roman" w:hAnsi="Times New Roman" w:eastAsia="宋体"/>
                      <w:color w:val="auto"/>
                    </w:rPr>
                  </w:pPr>
                  <w:r>
                    <w:rPr>
                      <w:rFonts w:ascii="Times New Roman" w:hAnsi="Times New Roman" w:eastAsia="宋体"/>
                      <w:color w:val="auto"/>
                    </w:rPr>
                    <w:t>纬度</w:t>
                  </w:r>
                </w:p>
              </w:tc>
              <w:tc>
                <w:tcPr>
                  <w:tcW w:w="1215" w:type="dxa"/>
                  <w:vMerge w:val="continue"/>
                  <w:vAlign w:val="center"/>
                </w:tcPr>
                <w:p>
                  <w:pPr>
                    <w:widowControl/>
                    <w:jc w:val="left"/>
                    <w:rPr>
                      <w:rFonts w:eastAsia="宋体"/>
                      <w:color w:val="auto"/>
                    </w:rPr>
                  </w:pPr>
                </w:p>
              </w:tc>
              <w:tc>
                <w:tcPr>
                  <w:tcW w:w="1320" w:type="dxa"/>
                  <w:vMerge w:val="continue"/>
                  <w:vAlign w:val="center"/>
                </w:tcPr>
                <w:p>
                  <w:pPr>
                    <w:widowControl/>
                    <w:jc w:val="left"/>
                    <w:rPr>
                      <w:rFonts w:eastAsia="宋体"/>
                      <w:color w:val="auto"/>
                    </w:rPr>
                  </w:pPr>
                </w:p>
              </w:tc>
              <w:tc>
                <w:tcPr>
                  <w:tcW w:w="1065" w:type="dxa"/>
                  <w:vMerge w:val="continue"/>
                  <w:vAlign w:val="center"/>
                </w:tcPr>
                <w:p>
                  <w:pPr>
                    <w:widowControl/>
                    <w:jc w:val="left"/>
                    <w:rPr>
                      <w:rFonts w:eastAsia="宋体"/>
                      <w:color w:val="auto"/>
                    </w:rPr>
                  </w:pPr>
                </w:p>
              </w:tc>
              <w:tc>
                <w:tcPr>
                  <w:tcW w:w="930" w:type="dxa"/>
                  <w:vMerge w:val="continue"/>
                  <w:vAlign w:val="center"/>
                </w:tcPr>
                <w:p>
                  <w:pPr>
                    <w:widowControl/>
                    <w:jc w:val="left"/>
                    <w:rPr>
                      <w:rFonts w:eastAsia="宋体"/>
                      <w:color w:val="auto"/>
                    </w:rPr>
                  </w:pPr>
                </w:p>
              </w:tc>
              <w:tc>
                <w:tcPr>
                  <w:tcW w:w="1174" w:type="dxa"/>
                  <w:vAlign w:val="center"/>
                </w:tcPr>
                <w:p>
                  <w:pPr>
                    <w:pStyle w:val="107"/>
                    <w:ind w:left="-2"/>
                    <w:rPr>
                      <w:rFonts w:ascii="Times New Roman" w:hAnsi="Times New Roman" w:eastAsia="宋体"/>
                      <w:color w:val="auto"/>
                    </w:rPr>
                  </w:pPr>
                  <w:r>
                    <w:rPr>
                      <w:rFonts w:ascii="Times New Roman" w:hAnsi="Times New Roman" w:eastAsia="宋体"/>
                      <w:color w:val="auto"/>
                    </w:rPr>
                    <w:t>名称</w:t>
                  </w:r>
                </w:p>
              </w:tc>
              <w:tc>
                <w:tcPr>
                  <w:tcW w:w="1514" w:type="dxa"/>
                  <w:vAlign w:val="center"/>
                </w:tcPr>
                <w:p>
                  <w:pPr>
                    <w:pStyle w:val="107"/>
                    <w:ind w:left="-2"/>
                    <w:rPr>
                      <w:rFonts w:ascii="Times New Roman" w:hAnsi="Times New Roman" w:eastAsia="宋体"/>
                      <w:color w:val="auto"/>
                    </w:rPr>
                  </w:pPr>
                  <w:r>
                    <w:rPr>
                      <w:rFonts w:ascii="Times New Roman" w:hAnsi="Times New Roman" w:eastAsia="宋体"/>
                      <w:color w:val="auto"/>
                    </w:rPr>
                    <w:t>污染物种类</w:t>
                  </w:r>
                </w:p>
              </w:tc>
              <w:tc>
                <w:tcPr>
                  <w:tcW w:w="2518" w:type="dxa"/>
                  <w:vAlign w:val="center"/>
                </w:tcPr>
                <w:p>
                  <w:pPr>
                    <w:pStyle w:val="107"/>
                    <w:ind w:left="-2"/>
                    <w:rPr>
                      <w:rFonts w:ascii="Times New Roman" w:hAnsi="Times New Roman" w:eastAsia="宋体"/>
                      <w:color w:val="auto"/>
                    </w:rPr>
                  </w:pPr>
                  <w:r>
                    <w:rPr>
                      <w:rFonts w:ascii="Times New Roman" w:hAnsi="Times New Roman" w:eastAsia="宋体"/>
                      <w:color w:val="auto"/>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88"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1</w:t>
                  </w:r>
                </w:p>
              </w:tc>
              <w:tc>
                <w:tcPr>
                  <w:tcW w:w="919"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DW001</w:t>
                  </w:r>
                </w:p>
              </w:tc>
              <w:tc>
                <w:tcPr>
                  <w:tcW w:w="1479" w:type="dxa"/>
                  <w:vMerge w:val="restart"/>
                  <w:vAlign w:val="center"/>
                </w:tcPr>
                <w:p>
                  <w:pPr>
                    <w:pStyle w:val="25"/>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eastAsia" w:ascii="Times New Roman" w:hAnsi="Times New Roman" w:eastAsiaTheme="minorEastAsia"/>
                      <w:color w:val="auto"/>
                      <w:sz w:val="21"/>
                      <w:szCs w:val="21"/>
                    </w:rPr>
                    <w:t>113.39672</w:t>
                  </w:r>
                  <w:r>
                    <w:rPr>
                      <w:rFonts w:hint="eastAsia" w:ascii="Times New Roman" w:hAnsi="Times New Roman" w:eastAsiaTheme="minorEastAsia"/>
                      <w:color w:val="auto"/>
                      <w:sz w:val="21"/>
                      <w:szCs w:val="21"/>
                      <w:lang w:val="en-US" w:eastAsia="zh-CN"/>
                    </w:rPr>
                    <w:t>7</w:t>
                  </w:r>
                  <w:r>
                    <w:rPr>
                      <w:rFonts w:hint="eastAsia" w:ascii="Times New Roman" w:hAnsi="Times New Roman" w:eastAsiaTheme="minorEastAsia"/>
                      <w:color w:val="auto"/>
                      <w:sz w:val="21"/>
                      <w:szCs w:val="21"/>
                    </w:rPr>
                    <w:t>°</w:t>
                  </w:r>
                </w:p>
              </w:tc>
              <w:tc>
                <w:tcPr>
                  <w:tcW w:w="1490" w:type="dxa"/>
                  <w:vMerge w:val="restart"/>
                  <w:vAlign w:val="center"/>
                </w:tcPr>
                <w:p>
                  <w:pPr>
                    <w:pStyle w:val="25"/>
                    <w:keepNext w:val="0"/>
                    <w:keepLines w:val="0"/>
                    <w:widowControl/>
                    <w:suppressLineNumbers w:val="0"/>
                    <w:spacing w:before="0" w:beforeAutospacing="0" w:after="0" w:afterAutospacing="0"/>
                    <w:ind w:right="0"/>
                    <w:jc w:val="center"/>
                    <w:rPr>
                      <w:rFonts w:hint="default" w:ascii="Times New Roman" w:hAnsi="Times New Roman" w:eastAsia="宋体" w:cs="Times New Roman"/>
                      <w:color w:val="auto"/>
                      <w:sz w:val="21"/>
                      <w:szCs w:val="21"/>
                    </w:rPr>
                  </w:pPr>
                  <w:r>
                    <w:rPr>
                      <w:rFonts w:hint="eastAsia" w:ascii="Times New Roman" w:hAnsi="Times New Roman" w:eastAsiaTheme="minorEastAsia"/>
                      <w:color w:val="auto"/>
                      <w:sz w:val="21"/>
                      <w:szCs w:val="21"/>
                    </w:rPr>
                    <w:t>24.86556</w:t>
                  </w:r>
                  <w:r>
                    <w:rPr>
                      <w:rFonts w:hint="eastAsia" w:ascii="Times New Roman" w:hAnsi="Times New Roman" w:eastAsiaTheme="minorEastAsia"/>
                      <w:color w:val="auto"/>
                      <w:sz w:val="21"/>
                      <w:szCs w:val="21"/>
                      <w:lang w:val="en-US" w:eastAsia="zh-CN"/>
                    </w:rPr>
                    <w:t>9</w:t>
                  </w:r>
                  <w:r>
                    <w:rPr>
                      <w:rFonts w:hint="eastAsia" w:ascii="Times New Roman" w:hAnsi="Times New Roman" w:eastAsiaTheme="minorEastAsia"/>
                      <w:color w:val="auto"/>
                      <w:sz w:val="21"/>
                      <w:szCs w:val="21"/>
                    </w:rPr>
                    <w:t>°</w:t>
                  </w:r>
                </w:p>
              </w:tc>
              <w:tc>
                <w:tcPr>
                  <w:tcW w:w="1215" w:type="dxa"/>
                  <w:vMerge w:val="restart"/>
                  <w:vAlign w:val="center"/>
                </w:tcPr>
                <w:p>
                  <w:pPr>
                    <w:pStyle w:val="107"/>
                    <w:ind w:left="-2"/>
                    <w:rPr>
                      <w:rFonts w:hint="default" w:ascii="Times New Roman" w:hAnsi="Times New Roman" w:eastAsia="宋体"/>
                      <w:color w:val="auto"/>
                      <w:lang w:val="en-US" w:eastAsia="zh-CN"/>
                    </w:rPr>
                  </w:pPr>
                  <w:r>
                    <w:rPr>
                      <w:rFonts w:hint="eastAsia" w:ascii="Times New Roman" w:hAnsi="Times New Roman"/>
                      <w:color w:val="auto"/>
                      <w:lang w:val="en-US" w:eastAsia="zh-CN"/>
                    </w:rPr>
                    <w:t>0.65</w:t>
                  </w:r>
                </w:p>
              </w:tc>
              <w:tc>
                <w:tcPr>
                  <w:tcW w:w="1320" w:type="dxa"/>
                  <w:vMerge w:val="restart"/>
                  <w:vAlign w:val="center"/>
                </w:tcPr>
                <w:p>
                  <w:pPr>
                    <w:pStyle w:val="107"/>
                    <w:ind w:left="-2"/>
                    <w:rPr>
                      <w:rFonts w:ascii="Times New Roman" w:hAnsi="Times New Roman" w:eastAsia="宋体"/>
                      <w:color w:val="auto"/>
                    </w:rPr>
                  </w:pPr>
                  <w:r>
                    <w:rPr>
                      <w:rFonts w:hint="eastAsia" w:ascii="Times New Roman" w:hAnsi="Times New Roman"/>
                      <w:color w:val="auto"/>
                      <w:lang w:val="en-US" w:eastAsia="zh-CN"/>
                    </w:rPr>
                    <w:t>游溪镇污水处理厂</w:t>
                  </w:r>
                </w:p>
              </w:tc>
              <w:tc>
                <w:tcPr>
                  <w:tcW w:w="1065" w:type="dxa"/>
                  <w:vMerge w:val="restart"/>
                  <w:vAlign w:val="center"/>
                </w:tcPr>
                <w:p>
                  <w:pPr>
                    <w:pStyle w:val="107"/>
                    <w:ind w:left="-2"/>
                    <w:rPr>
                      <w:rFonts w:ascii="Times New Roman" w:hAnsi="Times New Roman" w:eastAsia="宋体"/>
                      <w:color w:val="auto"/>
                    </w:rPr>
                  </w:pPr>
                  <w:r>
                    <w:rPr>
                      <w:rFonts w:hint="eastAsia" w:ascii="Times New Roman" w:hAnsi="Times New Roman"/>
                      <w:color w:val="auto"/>
                      <w:lang w:val="en-US" w:eastAsia="zh-CN"/>
                    </w:rPr>
                    <w:t>持续</w:t>
                  </w:r>
                  <w:r>
                    <w:rPr>
                      <w:rFonts w:hint="eastAsia" w:ascii="Times New Roman" w:hAnsi="Times New Roman" w:eastAsia="宋体"/>
                      <w:color w:val="auto"/>
                    </w:rPr>
                    <w:t>排放，流量稳定</w:t>
                  </w:r>
                </w:p>
              </w:tc>
              <w:tc>
                <w:tcPr>
                  <w:tcW w:w="930" w:type="dxa"/>
                  <w:vMerge w:val="restart"/>
                  <w:vAlign w:val="center"/>
                </w:tcPr>
                <w:p>
                  <w:pPr>
                    <w:pStyle w:val="107"/>
                    <w:ind w:left="-2"/>
                    <w:rPr>
                      <w:rFonts w:ascii="Times New Roman" w:hAnsi="Times New Roman" w:eastAsia="宋体"/>
                      <w:color w:val="auto"/>
                    </w:rPr>
                  </w:pPr>
                  <w:r>
                    <w:rPr>
                      <w:rFonts w:ascii="Times New Roman" w:hAnsi="Times New Roman" w:eastAsia="宋体"/>
                      <w:color w:val="auto"/>
                    </w:rPr>
                    <w:t>/</w:t>
                  </w:r>
                </w:p>
              </w:tc>
              <w:tc>
                <w:tcPr>
                  <w:tcW w:w="1174" w:type="dxa"/>
                  <w:vMerge w:val="restart"/>
                  <w:vAlign w:val="center"/>
                </w:tcPr>
                <w:p>
                  <w:pPr>
                    <w:pStyle w:val="107"/>
                    <w:ind w:left="-2"/>
                    <w:rPr>
                      <w:rFonts w:ascii="Times New Roman" w:hAnsi="Times New Roman" w:eastAsia="宋体"/>
                      <w:color w:val="auto"/>
                    </w:rPr>
                  </w:pPr>
                  <w:r>
                    <w:rPr>
                      <w:rFonts w:hint="eastAsia" w:ascii="Times New Roman" w:hAnsi="Times New Roman"/>
                      <w:color w:val="auto"/>
                      <w:lang w:val="en-US" w:eastAsia="zh-CN"/>
                    </w:rPr>
                    <w:t>游溪镇污水处理厂</w:t>
                  </w:r>
                </w:p>
              </w:tc>
              <w:tc>
                <w:tcPr>
                  <w:tcW w:w="1514"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pH</w:t>
                  </w:r>
                </w:p>
              </w:tc>
              <w:tc>
                <w:tcPr>
                  <w:tcW w:w="2518"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88" w:type="dxa"/>
                  <w:vMerge w:val="continue"/>
                  <w:vAlign w:val="center"/>
                </w:tcPr>
                <w:p>
                  <w:pPr>
                    <w:pStyle w:val="107"/>
                    <w:ind w:left="-2"/>
                    <w:rPr>
                      <w:rFonts w:ascii="Times New Roman" w:hAnsi="Times New Roman" w:eastAsia="宋体"/>
                      <w:color w:val="auto"/>
                    </w:rPr>
                  </w:pPr>
                </w:p>
              </w:tc>
              <w:tc>
                <w:tcPr>
                  <w:tcW w:w="919" w:type="dxa"/>
                  <w:vMerge w:val="continue"/>
                  <w:vAlign w:val="center"/>
                </w:tcPr>
                <w:p>
                  <w:pPr>
                    <w:pStyle w:val="107"/>
                    <w:ind w:left="-2"/>
                    <w:rPr>
                      <w:rFonts w:ascii="Times New Roman" w:hAnsi="Times New Roman" w:eastAsia="宋体"/>
                      <w:color w:val="auto"/>
                    </w:rPr>
                  </w:pPr>
                </w:p>
              </w:tc>
              <w:tc>
                <w:tcPr>
                  <w:tcW w:w="1479" w:type="dxa"/>
                  <w:vMerge w:val="continue"/>
                  <w:vAlign w:val="center"/>
                </w:tcPr>
                <w:p>
                  <w:pPr>
                    <w:pStyle w:val="107"/>
                    <w:ind w:left="-2"/>
                    <w:rPr>
                      <w:rFonts w:ascii="Times New Roman" w:hAnsi="Times New Roman" w:eastAsia="宋体"/>
                      <w:color w:val="auto"/>
                    </w:rPr>
                  </w:pPr>
                </w:p>
              </w:tc>
              <w:tc>
                <w:tcPr>
                  <w:tcW w:w="1490" w:type="dxa"/>
                  <w:vMerge w:val="continue"/>
                  <w:vAlign w:val="center"/>
                </w:tcPr>
                <w:p>
                  <w:pPr>
                    <w:pStyle w:val="107"/>
                    <w:ind w:left="-2"/>
                    <w:rPr>
                      <w:rFonts w:ascii="Times New Roman" w:hAnsi="Times New Roman" w:eastAsia="宋体"/>
                      <w:color w:val="auto"/>
                    </w:rPr>
                  </w:pPr>
                </w:p>
              </w:tc>
              <w:tc>
                <w:tcPr>
                  <w:tcW w:w="1215" w:type="dxa"/>
                  <w:vMerge w:val="continue"/>
                  <w:vAlign w:val="center"/>
                </w:tcPr>
                <w:p>
                  <w:pPr>
                    <w:pStyle w:val="107"/>
                    <w:ind w:left="-2"/>
                    <w:rPr>
                      <w:rFonts w:ascii="Times New Roman" w:hAnsi="Times New Roman" w:eastAsia="宋体"/>
                      <w:color w:val="auto"/>
                    </w:rPr>
                  </w:pPr>
                </w:p>
              </w:tc>
              <w:tc>
                <w:tcPr>
                  <w:tcW w:w="1320" w:type="dxa"/>
                  <w:vMerge w:val="continue"/>
                  <w:vAlign w:val="center"/>
                </w:tcPr>
                <w:p>
                  <w:pPr>
                    <w:pStyle w:val="107"/>
                    <w:ind w:left="-2"/>
                    <w:rPr>
                      <w:rFonts w:ascii="Times New Roman" w:hAnsi="Times New Roman" w:eastAsia="宋体"/>
                      <w:color w:val="auto"/>
                    </w:rPr>
                  </w:pPr>
                </w:p>
              </w:tc>
              <w:tc>
                <w:tcPr>
                  <w:tcW w:w="1065" w:type="dxa"/>
                  <w:vMerge w:val="continue"/>
                  <w:vAlign w:val="center"/>
                </w:tcPr>
                <w:p>
                  <w:pPr>
                    <w:pStyle w:val="107"/>
                    <w:ind w:left="-2"/>
                    <w:rPr>
                      <w:rFonts w:ascii="Times New Roman" w:hAnsi="Times New Roman" w:eastAsia="宋体"/>
                      <w:color w:val="auto"/>
                    </w:rPr>
                  </w:pPr>
                </w:p>
              </w:tc>
              <w:tc>
                <w:tcPr>
                  <w:tcW w:w="930" w:type="dxa"/>
                  <w:vMerge w:val="continue"/>
                  <w:vAlign w:val="center"/>
                </w:tcPr>
                <w:p>
                  <w:pPr>
                    <w:pStyle w:val="107"/>
                    <w:ind w:left="-2"/>
                    <w:rPr>
                      <w:rFonts w:ascii="Times New Roman" w:hAnsi="Times New Roman" w:eastAsia="宋体"/>
                      <w:color w:val="auto"/>
                    </w:rPr>
                  </w:pPr>
                </w:p>
              </w:tc>
              <w:tc>
                <w:tcPr>
                  <w:tcW w:w="1174" w:type="dxa"/>
                  <w:vMerge w:val="continue"/>
                  <w:vAlign w:val="center"/>
                </w:tcPr>
                <w:p>
                  <w:pPr>
                    <w:pStyle w:val="107"/>
                    <w:ind w:left="-2"/>
                    <w:rPr>
                      <w:rFonts w:ascii="Times New Roman" w:hAnsi="Times New Roman" w:eastAsia="宋体"/>
                      <w:color w:val="auto"/>
                    </w:rPr>
                  </w:pPr>
                </w:p>
              </w:tc>
              <w:tc>
                <w:tcPr>
                  <w:tcW w:w="1514"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化学需氧量</w:t>
                  </w:r>
                </w:p>
              </w:tc>
              <w:tc>
                <w:tcPr>
                  <w:tcW w:w="2518"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88" w:type="dxa"/>
                  <w:vMerge w:val="continue"/>
                  <w:vAlign w:val="center"/>
                </w:tcPr>
                <w:p>
                  <w:pPr>
                    <w:pStyle w:val="107"/>
                    <w:ind w:left="-2"/>
                    <w:rPr>
                      <w:rFonts w:ascii="Times New Roman" w:hAnsi="Times New Roman" w:eastAsia="宋体"/>
                      <w:color w:val="auto"/>
                    </w:rPr>
                  </w:pPr>
                </w:p>
              </w:tc>
              <w:tc>
                <w:tcPr>
                  <w:tcW w:w="919" w:type="dxa"/>
                  <w:vMerge w:val="continue"/>
                  <w:vAlign w:val="center"/>
                </w:tcPr>
                <w:p>
                  <w:pPr>
                    <w:pStyle w:val="107"/>
                    <w:ind w:left="-2"/>
                    <w:rPr>
                      <w:rFonts w:ascii="Times New Roman" w:hAnsi="Times New Roman" w:eastAsia="宋体"/>
                      <w:color w:val="auto"/>
                    </w:rPr>
                  </w:pPr>
                </w:p>
              </w:tc>
              <w:tc>
                <w:tcPr>
                  <w:tcW w:w="1479" w:type="dxa"/>
                  <w:vMerge w:val="continue"/>
                  <w:vAlign w:val="center"/>
                </w:tcPr>
                <w:p>
                  <w:pPr>
                    <w:pStyle w:val="107"/>
                    <w:ind w:left="-2"/>
                    <w:rPr>
                      <w:rFonts w:ascii="Times New Roman" w:hAnsi="Times New Roman" w:eastAsia="宋体"/>
                      <w:color w:val="auto"/>
                    </w:rPr>
                  </w:pPr>
                </w:p>
              </w:tc>
              <w:tc>
                <w:tcPr>
                  <w:tcW w:w="1490" w:type="dxa"/>
                  <w:vMerge w:val="continue"/>
                  <w:vAlign w:val="center"/>
                </w:tcPr>
                <w:p>
                  <w:pPr>
                    <w:pStyle w:val="107"/>
                    <w:ind w:left="-2"/>
                    <w:rPr>
                      <w:rFonts w:ascii="Times New Roman" w:hAnsi="Times New Roman" w:eastAsia="宋体"/>
                      <w:color w:val="auto"/>
                    </w:rPr>
                  </w:pPr>
                </w:p>
              </w:tc>
              <w:tc>
                <w:tcPr>
                  <w:tcW w:w="1215" w:type="dxa"/>
                  <w:vMerge w:val="continue"/>
                  <w:vAlign w:val="center"/>
                </w:tcPr>
                <w:p>
                  <w:pPr>
                    <w:pStyle w:val="107"/>
                    <w:ind w:left="-2"/>
                    <w:rPr>
                      <w:rFonts w:ascii="Times New Roman" w:hAnsi="Times New Roman" w:eastAsia="宋体"/>
                      <w:color w:val="auto"/>
                    </w:rPr>
                  </w:pPr>
                </w:p>
              </w:tc>
              <w:tc>
                <w:tcPr>
                  <w:tcW w:w="1320" w:type="dxa"/>
                  <w:vMerge w:val="continue"/>
                  <w:vAlign w:val="center"/>
                </w:tcPr>
                <w:p>
                  <w:pPr>
                    <w:pStyle w:val="107"/>
                    <w:ind w:left="-2"/>
                    <w:rPr>
                      <w:rFonts w:ascii="Times New Roman" w:hAnsi="Times New Roman" w:eastAsia="宋体"/>
                      <w:color w:val="auto"/>
                    </w:rPr>
                  </w:pPr>
                </w:p>
              </w:tc>
              <w:tc>
                <w:tcPr>
                  <w:tcW w:w="1065" w:type="dxa"/>
                  <w:vMerge w:val="continue"/>
                  <w:vAlign w:val="center"/>
                </w:tcPr>
                <w:p>
                  <w:pPr>
                    <w:pStyle w:val="107"/>
                    <w:ind w:left="-2"/>
                    <w:rPr>
                      <w:rFonts w:ascii="Times New Roman" w:hAnsi="Times New Roman" w:eastAsia="宋体"/>
                      <w:color w:val="auto"/>
                    </w:rPr>
                  </w:pPr>
                </w:p>
              </w:tc>
              <w:tc>
                <w:tcPr>
                  <w:tcW w:w="930" w:type="dxa"/>
                  <w:vMerge w:val="continue"/>
                  <w:vAlign w:val="center"/>
                </w:tcPr>
                <w:p>
                  <w:pPr>
                    <w:pStyle w:val="107"/>
                    <w:ind w:left="-2"/>
                    <w:rPr>
                      <w:rFonts w:ascii="Times New Roman" w:hAnsi="Times New Roman" w:eastAsia="宋体"/>
                      <w:color w:val="auto"/>
                    </w:rPr>
                  </w:pPr>
                </w:p>
              </w:tc>
              <w:tc>
                <w:tcPr>
                  <w:tcW w:w="1174" w:type="dxa"/>
                  <w:vMerge w:val="continue"/>
                  <w:vAlign w:val="center"/>
                </w:tcPr>
                <w:p>
                  <w:pPr>
                    <w:pStyle w:val="107"/>
                    <w:ind w:left="-2"/>
                    <w:rPr>
                      <w:rFonts w:ascii="Times New Roman" w:hAnsi="Times New Roman" w:eastAsia="宋体"/>
                      <w:color w:val="auto"/>
                    </w:rPr>
                  </w:pPr>
                </w:p>
              </w:tc>
              <w:tc>
                <w:tcPr>
                  <w:tcW w:w="1514"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五日生化需氧量</w:t>
                  </w:r>
                </w:p>
              </w:tc>
              <w:tc>
                <w:tcPr>
                  <w:tcW w:w="2518"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88" w:type="dxa"/>
                  <w:vMerge w:val="continue"/>
                  <w:vAlign w:val="center"/>
                </w:tcPr>
                <w:p>
                  <w:pPr>
                    <w:pStyle w:val="107"/>
                    <w:ind w:left="-2"/>
                    <w:rPr>
                      <w:rFonts w:ascii="Times New Roman" w:hAnsi="Times New Roman" w:eastAsia="宋体"/>
                      <w:color w:val="auto"/>
                    </w:rPr>
                  </w:pPr>
                </w:p>
              </w:tc>
              <w:tc>
                <w:tcPr>
                  <w:tcW w:w="919" w:type="dxa"/>
                  <w:vMerge w:val="continue"/>
                  <w:vAlign w:val="center"/>
                </w:tcPr>
                <w:p>
                  <w:pPr>
                    <w:pStyle w:val="107"/>
                    <w:ind w:left="-2"/>
                    <w:rPr>
                      <w:rFonts w:ascii="Times New Roman" w:hAnsi="Times New Roman" w:eastAsia="宋体"/>
                      <w:color w:val="auto"/>
                    </w:rPr>
                  </w:pPr>
                </w:p>
              </w:tc>
              <w:tc>
                <w:tcPr>
                  <w:tcW w:w="1479" w:type="dxa"/>
                  <w:vMerge w:val="continue"/>
                  <w:vAlign w:val="center"/>
                </w:tcPr>
                <w:p>
                  <w:pPr>
                    <w:pStyle w:val="107"/>
                    <w:ind w:left="-2"/>
                    <w:rPr>
                      <w:rFonts w:ascii="Times New Roman" w:hAnsi="Times New Roman" w:eastAsia="宋体"/>
                      <w:color w:val="auto"/>
                    </w:rPr>
                  </w:pPr>
                </w:p>
              </w:tc>
              <w:tc>
                <w:tcPr>
                  <w:tcW w:w="1490" w:type="dxa"/>
                  <w:vMerge w:val="continue"/>
                  <w:vAlign w:val="center"/>
                </w:tcPr>
                <w:p>
                  <w:pPr>
                    <w:pStyle w:val="107"/>
                    <w:ind w:left="-2"/>
                    <w:rPr>
                      <w:rFonts w:ascii="Times New Roman" w:hAnsi="Times New Roman" w:eastAsia="宋体"/>
                      <w:color w:val="auto"/>
                    </w:rPr>
                  </w:pPr>
                </w:p>
              </w:tc>
              <w:tc>
                <w:tcPr>
                  <w:tcW w:w="1215" w:type="dxa"/>
                  <w:vMerge w:val="continue"/>
                  <w:vAlign w:val="center"/>
                </w:tcPr>
                <w:p>
                  <w:pPr>
                    <w:pStyle w:val="107"/>
                    <w:ind w:left="-2"/>
                    <w:rPr>
                      <w:rFonts w:ascii="Times New Roman" w:hAnsi="Times New Roman" w:eastAsia="宋体"/>
                      <w:color w:val="auto"/>
                    </w:rPr>
                  </w:pPr>
                </w:p>
              </w:tc>
              <w:tc>
                <w:tcPr>
                  <w:tcW w:w="1320" w:type="dxa"/>
                  <w:vMerge w:val="continue"/>
                  <w:vAlign w:val="center"/>
                </w:tcPr>
                <w:p>
                  <w:pPr>
                    <w:pStyle w:val="107"/>
                    <w:ind w:left="-2"/>
                    <w:rPr>
                      <w:rFonts w:ascii="Times New Roman" w:hAnsi="Times New Roman" w:eastAsia="宋体"/>
                      <w:color w:val="auto"/>
                    </w:rPr>
                  </w:pPr>
                </w:p>
              </w:tc>
              <w:tc>
                <w:tcPr>
                  <w:tcW w:w="1065" w:type="dxa"/>
                  <w:vMerge w:val="continue"/>
                  <w:vAlign w:val="center"/>
                </w:tcPr>
                <w:p>
                  <w:pPr>
                    <w:pStyle w:val="107"/>
                    <w:ind w:left="-2"/>
                    <w:rPr>
                      <w:rFonts w:ascii="Times New Roman" w:hAnsi="Times New Roman" w:eastAsia="宋体"/>
                      <w:color w:val="auto"/>
                    </w:rPr>
                  </w:pPr>
                </w:p>
              </w:tc>
              <w:tc>
                <w:tcPr>
                  <w:tcW w:w="930" w:type="dxa"/>
                  <w:vMerge w:val="continue"/>
                  <w:vAlign w:val="center"/>
                </w:tcPr>
                <w:p>
                  <w:pPr>
                    <w:pStyle w:val="107"/>
                    <w:ind w:left="-2"/>
                    <w:rPr>
                      <w:rFonts w:ascii="Times New Roman" w:hAnsi="Times New Roman" w:eastAsia="宋体"/>
                      <w:color w:val="auto"/>
                    </w:rPr>
                  </w:pPr>
                </w:p>
              </w:tc>
              <w:tc>
                <w:tcPr>
                  <w:tcW w:w="1174" w:type="dxa"/>
                  <w:vMerge w:val="continue"/>
                  <w:vAlign w:val="center"/>
                </w:tcPr>
                <w:p>
                  <w:pPr>
                    <w:pStyle w:val="107"/>
                    <w:ind w:left="-2"/>
                    <w:rPr>
                      <w:rFonts w:ascii="Times New Roman" w:hAnsi="Times New Roman" w:eastAsia="宋体"/>
                      <w:color w:val="auto"/>
                    </w:rPr>
                  </w:pPr>
                </w:p>
              </w:tc>
              <w:tc>
                <w:tcPr>
                  <w:tcW w:w="1514"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氨氮</w:t>
                  </w:r>
                </w:p>
              </w:tc>
              <w:tc>
                <w:tcPr>
                  <w:tcW w:w="2518"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88" w:type="dxa"/>
                  <w:vMerge w:val="continue"/>
                  <w:vAlign w:val="center"/>
                </w:tcPr>
                <w:p>
                  <w:pPr>
                    <w:pStyle w:val="107"/>
                    <w:ind w:left="-2"/>
                    <w:rPr>
                      <w:rFonts w:ascii="Times New Roman" w:hAnsi="Times New Roman" w:eastAsia="宋体"/>
                      <w:color w:val="auto"/>
                    </w:rPr>
                  </w:pPr>
                </w:p>
              </w:tc>
              <w:tc>
                <w:tcPr>
                  <w:tcW w:w="919" w:type="dxa"/>
                  <w:vMerge w:val="continue"/>
                  <w:vAlign w:val="center"/>
                </w:tcPr>
                <w:p>
                  <w:pPr>
                    <w:pStyle w:val="107"/>
                    <w:ind w:left="-2"/>
                    <w:rPr>
                      <w:rFonts w:ascii="Times New Roman" w:hAnsi="Times New Roman" w:eastAsia="宋体"/>
                      <w:color w:val="auto"/>
                    </w:rPr>
                  </w:pPr>
                </w:p>
              </w:tc>
              <w:tc>
                <w:tcPr>
                  <w:tcW w:w="1479" w:type="dxa"/>
                  <w:vMerge w:val="continue"/>
                  <w:vAlign w:val="center"/>
                </w:tcPr>
                <w:p>
                  <w:pPr>
                    <w:pStyle w:val="107"/>
                    <w:ind w:left="-2"/>
                    <w:rPr>
                      <w:rFonts w:ascii="Times New Roman" w:hAnsi="Times New Roman" w:eastAsia="宋体"/>
                      <w:color w:val="auto"/>
                    </w:rPr>
                  </w:pPr>
                </w:p>
              </w:tc>
              <w:tc>
                <w:tcPr>
                  <w:tcW w:w="1490" w:type="dxa"/>
                  <w:vMerge w:val="continue"/>
                  <w:vAlign w:val="center"/>
                </w:tcPr>
                <w:p>
                  <w:pPr>
                    <w:pStyle w:val="107"/>
                    <w:ind w:left="-2"/>
                    <w:rPr>
                      <w:rFonts w:ascii="Times New Roman" w:hAnsi="Times New Roman" w:eastAsia="宋体"/>
                      <w:color w:val="auto"/>
                    </w:rPr>
                  </w:pPr>
                </w:p>
              </w:tc>
              <w:tc>
                <w:tcPr>
                  <w:tcW w:w="1215" w:type="dxa"/>
                  <w:vMerge w:val="continue"/>
                  <w:vAlign w:val="center"/>
                </w:tcPr>
                <w:p>
                  <w:pPr>
                    <w:pStyle w:val="107"/>
                    <w:ind w:left="-2"/>
                    <w:rPr>
                      <w:rFonts w:ascii="Times New Roman" w:hAnsi="Times New Roman" w:eastAsia="宋体"/>
                      <w:color w:val="auto"/>
                    </w:rPr>
                  </w:pPr>
                </w:p>
              </w:tc>
              <w:tc>
                <w:tcPr>
                  <w:tcW w:w="1320" w:type="dxa"/>
                  <w:vMerge w:val="continue"/>
                  <w:vAlign w:val="center"/>
                </w:tcPr>
                <w:p>
                  <w:pPr>
                    <w:pStyle w:val="107"/>
                    <w:ind w:left="-2"/>
                    <w:rPr>
                      <w:rFonts w:ascii="Times New Roman" w:hAnsi="Times New Roman" w:eastAsia="宋体"/>
                      <w:color w:val="auto"/>
                    </w:rPr>
                  </w:pPr>
                </w:p>
              </w:tc>
              <w:tc>
                <w:tcPr>
                  <w:tcW w:w="1065" w:type="dxa"/>
                  <w:vMerge w:val="continue"/>
                  <w:vAlign w:val="center"/>
                </w:tcPr>
                <w:p>
                  <w:pPr>
                    <w:pStyle w:val="107"/>
                    <w:ind w:left="-2"/>
                    <w:rPr>
                      <w:rFonts w:ascii="Times New Roman" w:hAnsi="Times New Roman" w:eastAsia="宋体"/>
                      <w:color w:val="auto"/>
                    </w:rPr>
                  </w:pPr>
                </w:p>
              </w:tc>
              <w:tc>
                <w:tcPr>
                  <w:tcW w:w="930" w:type="dxa"/>
                  <w:vMerge w:val="continue"/>
                  <w:vAlign w:val="center"/>
                </w:tcPr>
                <w:p>
                  <w:pPr>
                    <w:pStyle w:val="107"/>
                    <w:ind w:left="-2"/>
                    <w:rPr>
                      <w:rFonts w:ascii="Times New Roman" w:hAnsi="Times New Roman" w:eastAsia="宋体"/>
                      <w:color w:val="auto"/>
                    </w:rPr>
                  </w:pPr>
                </w:p>
              </w:tc>
              <w:tc>
                <w:tcPr>
                  <w:tcW w:w="1174" w:type="dxa"/>
                  <w:vMerge w:val="continue"/>
                  <w:vAlign w:val="center"/>
                </w:tcPr>
                <w:p>
                  <w:pPr>
                    <w:pStyle w:val="107"/>
                    <w:ind w:left="-2"/>
                    <w:rPr>
                      <w:rFonts w:ascii="Times New Roman" w:hAnsi="Times New Roman" w:eastAsia="宋体"/>
                      <w:color w:val="auto"/>
                    </w:rPr>
                  </w:pPr>
                </w:p>
              </w:tc>
              <w:tc>
                <w:tcPr>
                  <w:tcW w:w="1514"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悬浮物</w:t>
                  </w:r>
                </w:p>
              </w:tc>
              <w:tc>
                <w:tcPr>
                  <w:tcW w:w="2518" w:type="dxa"/>
                  <w:vAlign w:val="center"/>
                </w:tcPr>
                <w:p>
                  <w:pPr>
                    <w:pStyle w:val="107"/>
                    <w:ind w:left="-2" w:leftChars="-1"/>
                    <w:rPr>
                      <w:rFonts w:ascii="Times New Roman" w:hAnsi="Times New Roman" w:eastAsia="宋体"/>
                      <w:color w:val="auto"/>
                    </w:rPr>
                  </w:pPr>
                  <w:r>
                    <w:rPr>
                      <w:rFonts w:hint="default" w:ascii="Times New Roman" w:hAnsi="Times New Roman" w:cs="Times New Roman"/>
                      <w:color w:val="auto"/>
                    </w:rPr>
                    <w:t>10</w:t>
                  </w:r>
                </w:p>
              </w:tc>
            </w:tr>
          </w:tbl>
          <w:p>
            <w:pPr>
              <w:pStyle w:val="10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22</w:t>
            </w:r>
            <w:r>
              <w:rPr>
                <w:rFonts w:ascii="Times New Roman" w:hAnsi="Times New Roman" w:cs="Times New Roman"/>
                <w:color w:val="auto"/>
                <w:sz w:val="24"/>
                <w:szCs w:val="24"/>
              </w:rPr>
              <w:t xml:space="preserve"> </w:t>
            </w:r>
            <w:r>
              <w:rPr>
                <w:rFonts w:hint="eastAsia" w:ascii="Times New Roman" w:hAnsi="Times New Roman" w:cs="Times New Roman"/>
                <w:color w:val="auto"/>
                <w:sz w:val="24"/>
                <w:szCs w:val="24"/>
              </w:rPr>
              <w:t>废水污染物排放标准</w:t>
            </w:r>
          </w:p>
          <w:tbl>
            <w:tblPr>
              <w:tblStyle w:val="6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974"/>
              <w:gridCol w:w="1871"/>
              <w:gridCol w:w="7065"/>
              <w:gridCol w:w="2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03" w:type="dxa"/>
                  <w:vMerge w:val="restart"/>
                  <w:vAlign w:val="center"/>
                </w:tcPr>
                <w:p>
                  <w:pPr>
                    <w:jc w:val="center"/>
                    <w:rPr>
                      <w:color w:val="auto"/>
                    </w:rPr>
                  </w:pPr>
                  <w:r>
                    <w:rPr>
                      <w:rFonts w:hint="eastAsia"/>
                      <w:color w:val="auto"/>
                    </w:rPr>
                    <w:t>序号</w:t>
                  </w:r>
                </w:p>
              </w:tc>
              <w:tc>
                <w:tcPr>
                  <w:tcW w:w="974" w:type="dxa"/>
                  <w:vMerge w:val="restart"/>
                  <w:vAlign w:val="center"/>
                </w:tcPr>
                <w:p>
                  <w:pPr>
                    <w:jc w:val="center"/>
                    <w:rPr>
                      <w:color w:val="auto"/>
                    </w:rPr>
                  </w:pPr>
                  <w:r>
                    <w:rPr>
                      <w:rFonts w:hint="eastAsia"/>
                      <w:color w:val="auto"/>
                    </w:rPr>
                    <w:t>排放口编号</w:t>
                  </w:r>
                </w:p>
              </w:tc>
              <w:tc>
                <w:tcPr>
                  <w:tcW w:w="1871" w:type="dxa"/>
                  <w:vMerge w:val="restart"/>
                  <w:vAlign w:val="center"/>
                </w:tcPr>
                <w:p>
                  <w:pPr>
                    <w:jc w:val="center"/>
                    <w:rPr>
                      <w:color w:val="auto"/>
                    </w:rPr>
                  </w:pPr>
                  <w:r>
                    <w:rPr>
                      <w:rFonts w:hint="eastAsia"/>
                      <w:color w:val="auto"/>
                    </w:rPr>
                    <w:t>污染物种类</w:t>
                  </w:r>
                </w:p>
              </w:tc>
              <w:tc>
                <w:tcPr>
                  <w:tcW w:w="9098" w:type="dxa"/>
                  <w:gridSpan w:val="2"/>
                  <w:vAlign w:val="center"/>
                </w:tcPr>
                <w:p>
                  <w:pPr>
                    <w:jc w:val="center"/>
                    <w:rPr>
                      <w:color w:val="auto"/>
                    </w:rPr>
                  </w:pPr>
                  <w:r>
                    <w:rPr>
                      <w:rFonts w:hint="eastAsia"/>
                      <w:color w:val="auto"/>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503" w:type="dxa"/>
                  <w:vMerge w:val="continue"/>
                  <w:vAlign w:val="center"/>
                </w:tcPr>
                <w:p>
                  <w:pPr>
                    <w:jc w:val="center"/>
                    <w:rPr>
                      <w:color w:val="auto"/>
                    </w:rPr>
                  </w:pPr>
                </w:p>
              </w:tc>
              <w:tc>
                <w:tcPr>
                  <w:tcW w:w="974" w:type="dxa"/>
                  <w:vMerge w:val="continue"/>
                  <w:vAlign w:val="center"/>
                </w:tcPr>
                <w:p>
                  <w:pPr>
                    <w:jc w:val="center"/>
                    <w:rPr>
                      <w:color w:val="auto"/>
                    </w:rPr>
                  </w:pPr>
                </w:p>
              </w:tc>
              <w:tc>
                <w:tcPr>
                  <w:tcW w:w="1871" w:type="dxa"/>
                  <w:vMerge w:val="continue"/>
                  <w:vAlign w:val="center"/>
                </w:tcPr>
                <w:p>
                  <w:pPr>
                    <w:jc w:val="center"/>
                    <w:rPr>
                      <w:color w:val="auto"/>
                    </w:rPr>
                  </w:pPr>
                </w:p>
              </w:tc>
              <w:tc>
                <w:tcPr>
                  <w:tcW w:w="7065" w:type="dxa"/>
                  <w:vAlign w:val="center"/>
                </w:tcPr>
                <w:p>
                  <w:pPr>
                    <w:jc w:val="center"/>
                    <w:rPr>
                      <w:color w:val="auto"/>
                    </w:rPr>
                  </w:pPr>
                  <w:r>
                    <w:rPr>
                      <w:rFonts w:hint="eastAsia"/>
                      <w:color w:val="auto"/>
                    </w:rPr>
                    <w:t>名称</w:t>
                  </w:r>
                </w:p>
              </w:tc>
              <w:tc>
                <w:tcPr>
                  <w:tcW w:w="2033" w:type="dxa"/>
                  <w:vAlign w:val="center"/>
                </w:tcPr>
                <w:p>
                  <w:pPr>
                    <w:jc w:val="center"/>
                    <w:rPr>
                      <w:color w:val="auto"/>
                    </w:rPr>
                  </w:pPr>
                  <w:r>
                    <w:rPr>
                      <w:rFonts w:hint="eastAsia"/>
                      <w:color w:val="auto"/>
                    </w:rPr>
                    <w:t>浓度限值</w:t>
                  </w:r>
                  <w:r>
                    <w:rPr>
                      <w:color w:val="auto"/>
                    </w:rPr>
                    <w:t>/</w:t>
                  </w:r>
                  <w:r>
                    <w:rPr>
                      <w:rFonts w:hint="eastAsia"/>
                      <w:color w:val="auto"/>
                    </w:rPr>
                    <w:t>（</w:t>
                  </w:r>
                  <w:r>
                    <w:rPr>
                      <w:color w:val="auto"/>
                    </w:rPr>
                    <w:t>mg/L</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03" w:type="dxa"/>
                  <w:vAlign w:val="center"/>
                </w:tcPr>
                <w:p>
                  <w:pPr>
                    <w:jc w:val="center"/>
                    <w:rPr>
                      <w:color w:val="auto"/>
                    </w:rPr>
                  </w:pPr>
                  <w:r>
                    <w:rPr>
                      <w:rFonts w:hint="eastAsia"/>
                      <w:color w:val="auto"/>
                    </w:rPr>
                    <w:t>1</w:t>
                  </w:r>
                </w:p>
              </w:tc>
              <w:tc>
                <w:tcPr>
                  <w:tcW w:w="974" w:type="dxa"/>
                  <w:vMerge w:val="restart"/>
                  <w:vAlign w:val="center"/>
                </w:tcPr>
                <w:p>
                  <w:pPr>
                    <w:jc w:val="center"/>
                    <w:rPr>
                      <w:color w:val="auto"/>
                    </w:rPr>
                  </w:pPr>
                  <w:r>
                    <w:rPr>
                      <w:rFonts w:hint="eastAsia"/>
                      <w:color w:val="auto"/>
                    </w:rPr>
                    <w:t>DW001</w:t>
                  </w:r>
                </w:p>
              </w:tc>
              <w:tc>
                <w:tcPr>
                  <w:tcW w:w="1871" w:type="dxa"/>
                  <w:vAlign w:val="center"/>
                </w:tcPr>
                <w:p>
                  <w:pPr>
                    <w:pStyle w:val="107"/>
                    <w:ind w:left="-2"/>
                    <w:rPr>
                      <w:color w:val="auto"/>
                    </w:rPr>
                  </w:pPr>
                  <w:r>
                    <w:rPr>
                      <w:rFonts w:hint="eastAsia"/>
                      <w:color w:val="auto"/>
                    </w:rPr>
                    <w:t>pH</w:t>
                  </w:r>
                </w:p>
              </w:tc>
              <w:tc>
                <w:tcPr>
                  <w:tcW w:w="7065" w:type="dxa"/>
                  <w:vMerge w:val="restart"/>
                  <w:vAlign w:val="center"/>
                </w:tcPr>
                <w:p>
                  <w:pPr>
                    <w:jc w:val="center"/>
                    <w:rPr>
                      <w:color w:val="auto"/>
                    </w:rPr>
                  </w:pPr>
                  <w:r>
                    <w:rPr>
                      <w:rFonts w:hint="eastAsia" w:ascii="Times New Roman" w:hAnsi="Times New Roman"/>
                      <w:color w:val="auto"/>
                      <w:lang w:val="en-US" w:eastAsia="zh-CN"/>
                    </w:rPr>
                    <w:t>游溪镇污水处理厂</w:t>
                  </w:r>
                  <w:r>
                    <w:rPr>
                      <w:rFonts w:hint="eastAsia"/>
                      <w:color w:val="auto"/>
                    </w:rPr>
                    <w:t>进水水质要求</w:t>
                  </w:r>
                </w:p>
              </w:tc>
              <w:tc>
                <w:tcPr>
                  <w:tcW w:w="2033" w:type="dxa"/>
                  <w:vAlign w:val="center"/>
                </w:tcPr>
                <w:p>
                  <w:pPr>
                    <w:jc w:val="center"/>
                    <w:rPr>
                      <w:color w:val="auto"/>
                    </w:rPr>
                  </w:pPr>
                  <w:r>
                    <w:rPr>
                      <w:rFonts w:hint="eastAsia"/>
                      <w:color w:val="auto"/>
                    </w:rPr>
                    <w:t>6~9（无量纲）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03" w:type="dxa"/>
                  <w:vAlign w:val="center"/>
                </w:tcPr>
                <w:p>
                  <w:pPr>
                    <w:jc w:val="center"/>
                    <w:rPr>
                      <w:color w:val="auto"/>
                    </w:rPr>
                  </w:pPr>
                  <w:r>
                    <w:rPr>
                      <w:rFonts w:hint="eastAsia"/>
                      <w:color w:val="auto"/>
                    </w:rPr>
                    <w:t>2</w:t>
                  </w:r>
                </w:p>
              </w:tc>
              <w:tc>
                <w:tcPr>
                  <w:tcW w:w="974" w:type="dxa"/>
                  <w:vMerge w:val="continue"/>
                  <w:vAlign w:val="center"/>
                </w:tcPr>
                <w:p>
                  <w:pPr>
                    <w:jc w:val="center"/>
                    <w:rPr>
                      <w:color w:val="auto"/>
                    </w:rPr>
                  </w:pPr>
                </w:p>
              </w:tc>
              <w:tc>
                <w:tcPr>
                  <w:tcW w:w="1871" w:type="dxa"/>
                  <w:vAlign w:val="center"/>
                </w:tcPr>
                <w:p>
                  <w:pPr>
                    <w:pStyle w:val="107"/>
                    <w:ind w:left="-2"/>
                    <w:rPr>
                      <w:color w:val="auto"/>
                    </w:rPr>
                  </w:pPr>
                  <w:r>
                    <w:rPr>
                      <w:rFonts w:hint="eastAsia"/>
                      <w:color w:val="auto"/>
                    </w:rPr>
                    <w:t>化学需氧量</w:t>
                  </w:r>
                </w:p>
              </w:tc>
              <w:tc>
                <w:tcPr>
                  <w:tcW w:w="7065" w:type="dxa"/>
                  <w:vMerge w:val="continue"/>
                  <w:vAlign w:val="center"/>
                </w:tcPr>
                <w:p>
                  <w:pPr>
                    <w:jc w:val="center"/>
                    <w:rPr>
                      <w:color w:val="auto"/>
                    </w:rPr>
                  </w:pPr>
                </w:p>
              </w:tc>
              <w:tc>
                <w:tcPr>
                  <w:tcW w:w="2033" w:type="dxa"/>
                  <w:vAlign w:val="center"/>
                </w:tcPr>
                <w:p>
                  <w:pPr>
                    <w:jc w:val="center"/>
                    <w:rPr>
                      <w:rFonts w:hint="default"/>
                      <w:color w:val="auto"/>
                      <w:lang w:val="en-US" w:eastAsia="zh-CN"/>
                    </w:rPr>
                  </w:pPr>
                  <w:r>
                    <w:rPr>
                      <w:rFonts w:hint="eastAsia"/>
                      <w:color w:val="auto"/>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Align w:val="center"/>
                </w:tcPr>
                <w:p>
                  <w:pPr>
                    <w:jc w:val="center"/>
                    <w:rPr>
                      <w:color w:val="auto"/>
                    </w:rPr>
                  </w:pPr>
                  <w:r>
                    <w:rPr>
                      <w:rFonts w:hint="eastAsia"/>
                      <w:color w:val="auto"/>
                    </w:rPr>
                    <w:t>3</w:t>
                  </w:r>
                </w:p>
              </w:tc>
              <w:tc>
                <w:tcPr>
                  <w:tcW w:w="974" w:type="dxa"/>
                  <w:vMerge w:val="continue"/>
                  <w:vAlign w:val="center"/>
                </w:tcPr>
                <w:p>
                  <w:pPr>
                    <w:jc w:val="center"/>
                    <w:rPr>
                      <w:color w:val="auto"/>
                    </w:rPr>
                  </w:pPr>
                </w:p>
              </w:tc>
              <w:tc>
                <w:tcPr>
                  <w:tcW w:w="1871" w:type="dxa"/>
                  <w:vAlign w:val="center"/>
                </w:tcPr>
                <w:p>
                  <w:pPr>
                    <w:pStyle w:val="107"/>
                    <w:ind w:left="-2"/>
                    <w:rPr>
                      <w:color w:val="auto"/>
                    </w:rPr>
                  </w:pPr>
                  <w:r>
                    <w:rPr>
                      <w:rFonts w:hint="eastAsia"/>
                      <w:color w:val="auto"/>
                    </w:rPr>
                    <w:t>五日生化需氧量</w:t>
                  </w:r>
                </w:p>
              </w:tc>
              <w:tc>
                <w:tcPr>
                  <w:tcW w:w="7065" w:type="dxa"/>
                  <w:vMerge w:val="continue"/>
                  <w:vAlign w:val="center"/>
                </w:tcPr>
                <w:p>
                  <w:pPr>
                    <w:jc w:val="center"/>
                    <w:rPr>
                      <w:color w:val="auto"/>
                    </w:rPr>
                  </w:pPr>
                </w:p>
              </w:tc>
              <w:tc>
                <w:tcPr>
                  <w:tcW w:w="2033" w:type="dxa"/>
                  <w:vAlign w:val="center"/>
                </w:tcPr>
                <w:p>
                  <w:pPr>
                    <w:jc w:val="center"/>
                    <w:rPr>
                      <w:rFonts w:hint="default"/>
                      <w:color w:val="auto"/>
                      <w:lang w:val="en-US" w:eastAsia="zh-CN"/>
                    </w:rPr>
                  </w:pPr>
                  <w:r>
                    <w:rPr>
                      <w:rFonts w:hint="eastAsia"/>
                      <w:color w:val="auto"/>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503" w:type="dxa"/>
                  <w:vAlign w:val="center"/>
                </w:tcPr>
                <w:p>
                  <w:pPr>
                    <w:jc w:val="center"/>
                    <w:rPr>
                      <w:color w:val="auto"/>
                    </w:rPr>
                  </w:pPr>
                  <w:r>
                    <w:rPr>
                      <w:rFonts w:hint="eastAsia"/>
                      <w:color w:val="auto"/>
                    </w:rPr>
                    <w:t>4</w:t>
                  </w:r>
                </w:p>
              </w:tc>
              <w:tc>
                <w:tcPr>
                  <w:tcW w:w="974" w:type="dxa"/>
                  <w:vMerge w:val="continue"/>
                  <w:vAlign w:val="center"/>
                </w:tcPr>
                <w:p>
                  <w:pPr>
                    <w:jc w:val="center"/>
                    <w:rPr>
                      <w:color w:val="auto"/>
                    </w:rPr>
                  </w:pPr>
                </w:p>
              </w:tc>
              <w:tc>
                <w:tcPr>
                  <w:tcW w:w="1871" w:type="dxa"/>
                  <w:vAlign w:val="center"/>
                </w:tcPr>
                <w:p>
                  <w:pPr>
                    <w:pStyle w:val="107"/>
                    <w:ind w:left="-2"/>
                    <w:rPr>
                      <w:color w:val="auto"/>
                    </w:rPr>
                  </w:pPr>
                  <w:r>
                    <w:rPr>
                      <w:rFonts w:hint="eastAsia"/>
                      <w:color w:val="auto"/>
                    </w:rPr>
                    <w:t>氨氮</w:t>
                  </w:r>
                </w:p>
              </w:tc>
              <w:tc>
                <w:tcPr>
                  <w:tcW w:w="7065" w:type="dxa"/>
                  <w:vMerge w:val="continue"/>
                  <w:vAlign w:val="center"/>
                </w:tcPr>
                <w:p>
                  <w:pPr>
                    <w:jc w:val="center"/>
                    <w:rPr>
                      <w:color w:val="auto"/>
                    </w:rPr>
                  </w:pPr>
                </w:p>
              </w:tc>
              <w:tc>
                <w:tcPr>
                  <w:tcW w:w="2033" w:type="dxa"/>
                  <w:vAlign w:val="center"/>
                </w:tcPr>
                <w:p>
                  <w:pPr>
                    <w:jc w:val="center"/>
                    <w:rPr>
                      <w:rFonts w:hint="default"/>
                      <w:color w:val="auto"/>
                      <w:lang w:val="en-US" w:eastAsia="zh-CN"/>
                    </w:rPr>
                  </w:pPr>
                  <w:r>
                    <w:rPr>
                      <w:rFonts w:hint="eastAsia"/>
                      <w:color w:val="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503" w:type="dxa"/>
                  <w:vAlign w:val="center"/>
                </w:tcPr>
                <w:p>
                  <w:pPr>
                    <w:jc w:val="center"/>
                    <w:rPr>
                      <w:color w:val="auto"/>
                    </w:rPr>
                  </w:pPr>
                  <w:r>
                    <w:rPr>
                      <w:rFonts w:hint="eastAsia"/>
                      <w:color w:val="auto"/>
                    </w:rPr>
                    <w:t>5</w:t>
                  </w:r>
                </w:p>
              </w:tc>
              <w:tc>
                <w:tcPr>
                  <w:tcW w:w="974" w:type="dxa"/>
                  <w:vMerge w:val="continue"/>
                  <w:vAlign w:val="center"/>
                </w:tcPr>
                <w:p>
                  <w:pPr>
                    <w:jc w:val="center"/>
                    <w:rPr>
                      <w:color w:val="auto"/>
                    </w:rPr>
                  </w:pPr>
                </w:p>
              </w:tc>
              <w:tc>
                <w:tcPr>
                  <w:tcW w:w="1871" w:type="dxa"/>
                  <w:vAlign w:val="center"/>
                </w:tcPr>
                <w:p>
                  <w:pPr>
                    <w:pStyle w:val="107"/>
                    <w:ind w:left="-2"/>
                    <w:rPr>
                      <w:color w:val="auto"/>
                    </w:rPr>
                  </w:pPr>
                  <w:r>
                    <w:rPr>
                      <w:rFonts w:hint="eastAsia"/>
                      <w:color w:val="auto"/>
                    </w:rPr>
                    <w:t>悬浮物</w:t>
                  </w:r>
                </w:p>
              </w:tc>
              <w:tc>
                <w:tcPr>
                  <w:tcW w:w="7065" w:type="dxa"/>
                  <w:vMerge w:val="continue"/>
                  <w:vAlign w:val="center"/>
                </w:tcPr>
                <w:p>
                  <w:pPr>
                    <w:jc w:val="center"/>
                    <w:rPr>
                      <w:color w:val="auto"/>
                    </w:rPr>
                  </w:pPr>
                </w:p>
              </w:tc>
              <w:tc>
                <w:tcPr>
                  <w:tcW w:w="2033" w:type="dxa"/>
                  <w:vAlign w:val="center"/>
                </w:tcPr>
                <w:p>
                  <w:pPr>
                    <w:jc w:val="center"/>
                    <w:rPr>
                      <w:rFonts w:hint="default"/>
                      <w:color w:val="auto"/>
                      <w:lang w:val="en-US" w:eastAsia="zh-CN"/>
                    </w:rPr>
                  </w:pPr>
                  <w:r>
                    <w:rPr>
                      <w:rFonts w:hint="eastAsia"/>
                      <w:color w:val="auto"/>
                      <w:lang w:val="en-US" w:eastAsia="zh-CN"/>
                    </w:rPr>
                    <w:t>200</w:t>
                  </w:r>
                </w:p>
              </w:tc>
            </w:tr>
          </w:tbl>
          <w:p>
            <w:pPr>
              <w:spacing w:line="360" w:lineRule="auto"/>
              <w:ind w:firstLine="482"/>
              <w:jc w:val="center"/>
              <w:rPr>
                <w:color w:val="auto"/>
              </w:rPr>
            </w:pPr>
          </w:p>
          <w:p>
            <w:pPr>
              <w:pStyle w:val="10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23</w:t>
            </w:r>
            <w:r>
              <w:rPr>
                <w:rFonts w:ascii="Times New Roman" w:hAnsi="Times New Roman" w:cs="Times New Roman"/>
                <w:color w:val="auto"/>
                <w:sz w:val="24"/>
                <w:szCs w:val="24"/>
              </w:rPr>
              <w:t xml:space="preserve"> 废水污染物排放信息表</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2"/>
              <w:gridCol w:w="1453"/>
              <w:gridCol w:w="2121"/>
              <w:gridCol w:w="2238"/>
              <w:gridCol w:w="2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shd w:val="clear" w:color="auto" w:fill="auto"/>
                  <w:vAlign w:val="center"/>
                </w:tcPr>
                <w:p>
                  <w:pPr>
                    <w:jc w:val="center"/>
                    <w:rPr>
                      <w:color w:val="auto"/>
                    </w:rPr>
                  </w:pPr>
                  <w:r>
                    <w:rPr>
                      <w:rFonts w:hint="eastAsia"/>
                      <w:color w:val="auto"/>
                    </w:rPr>
                    <w:t>序号</w:t>
                  </w:r>
                </w:p>
              </w:tc>
              <w:tc>
                <w:tcPr>
                  <w:tcW w:w="1452" w:type="dxa"/>
                  <w:shd w:val="clear" w:color="auto" w:fill="auto"/>
                  <w:vAlign w:val="center"/>
                </w:tcPr>
                <w:p>
                  <w:pPr>
                    <w:jc w:val="center"/>
                    <w:rPr>
                      <w:color w:val="auto"/>
                    </w:rPr>
                  </w:pPr>
                  <w:r>
                    <w:rPr>
                      <w:color w:val="auto"/>
                    </w:rPr>
                    <w:t>排放口编号</w:t>
                  </w:r>
                </w:p>
              </w:tc>
              <w:tc>
                <w:tcPr>
                  <w:tcW w:w="1453" w:type="dxa"/>
                  <w:shd w:val="clear" w:color="auto" w:fill="auto"/>
                  <w:vAlign w:val="center"/>
                </w:tcPr>
                <w:p>
                  <w:pPr>
                    <w:jc w:val="center"/>
                    <w:rPr>
                      <w:color w:val="auto"/>
                    </w:rPr>
                  </w:pPr>
                  <w:r>
                    <w:rPr>
                      <w:color w:val="auto"/>
                    </w:rPr>
                    <w:t>污染物种类</w:t>
                  </w:r>
                </w:p>
              </w:tc>
              <w:tc>
                <w:tcPr>
                  <w:tcW w:w="2121" w:type="dxa"/>
                  <w:shd w:val="clear" w:color="auto" w:fill="auto"/>
                  <w:vAlign w:val="center"/>
                </w:tcPr>
                <w:p>
                  <w:pPr>
                    <w:jc w:val="center"/>
                    <w:rPr>
                      <w:color w:val="auto"/>
                    </w:rPr>
                  </w:pPr>
                  <w:r>
                    <w:rPr>
                      <w:color w:val="auto"/>
                    </w:rPr>
                    <w:t>排放浓度/（mg/L）</w:t>
                  </w:r>
                </w:p>
              </w:tc>
              <w:tc>
                <w:tcPr>
                  <w:tcW w:w="2238" w:type="dxa"/>
                  <w:vAlign w:val="center"/>
                </w:tcPr>
                <w:p>
                  <w:pPr>
                    <w:jc w:val="center"/>
                    <w:rPr>
                      <w:color w:val="auto"/>
                    </w:rPr>
                  </w:pPr>
                  <w:r>
                    <w:rPr>
                      <w:color w:val="auto"/>
                    </w:rPr>
                    <w:t>日排放量（t/d）</w:t>
                  </w:r>
                </w:p>
              </w:tc>
              <w:tc>
                <w:tcPr>
                  <w:tcW w:w="2312" w:type="dxa"/>
                  <w:vAlign w:val="center"/>
                </w:tcPr>
                <w:p>
                  <w:pPr>
                    <w:jc w:val="center"/>
                    <w:rPr>
                      <w:color w:val="auto"/>
                    </w:rPr>
                  </w:pPr>
                  <w:r>
                    <w:rPr>
                      <w:color w:val="auto"/>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restart"/>
                  <w:shd w:val="clear" w:color="auto" w:fill="auto"/>
                  <w:vAlign w:val="center"/>
                </w:tcPr>
                <w:p>
                  <w:pPr>
                    <w:jc w:val="center"/>
                    <w:rPr>
                      <w:color w:val="auto"/>
                    </w:rPr>
                  </w:pPr>
                  <w:r>
                    <w:rPr>
                      <w:color w:val="auto"/>
                    </w:rPr>
                    <w:t>1</w:t>
                  </w:r>
                </w:p>
              </w:tc>
              <w:tc>
                <w:tcPr>
                  <w:tcW w:w="1452" w:type="dxa"/>
                  <w:vMerge w:val="restart"/>
                  <w:shd w:val="clear" w:color="auto" w:fill="auto"/>
                  <w:vAlign w:val="center"/>
                </w:tcPr>
                <w:p>
                  <w:pPr>
                    <w:jc w:val="center"/>
                    <w:rPr>
                      <w:color w:val="auto"/>
                    </w:rPr>
                  </w:pPr>
                  <w:r>
                    <w:rPr>
                      <w:rFonts w:hint="eastAsia"/>
                      <w:color w:val="auto"/>
                    </w:rPr>
                    <w:t>DW001</w:t>
                  </w:r>
                </w:p>
              </w:tc>
              <w:tc>
                <w:tcPr>
                  <w:tcW w:w="1453" w:type="dxa"/>
                  <w:shd w:val="clear" w:color="auto" w:fill="auto"/>
                  <w:vAlign w:val="center"/>
                </w:tcPr>
                <w:p>
                  <w:pPr>
                    <w:jc w:val="center"/>
                    <w:rPr>
                      <w:color w:val="auto"/>
                    </w:rPr>
                  </w:pPr>
                  <w:r>
                    <w:rPr>
                      <w:color w:val="auto"/>
                    </w:rPr>
                    <w:t>COD</w:t>
                  </w:r>
                </w:p>
              </w:tc>
              <w:tc>
                <w:tcPr>
                  <w:tcW w:w="2121" w:type="dxa"/>
                  <w:shd w:val="clear" w:color="auto" w:fill="auto"/>
                  <w:vAlign w:val="center"/>
                </w:tcPr>
                <w:p>
                  <w:pPr>
                    <w:jc w:val="center"/>
                    <w:rPr>
                      <w:rFonts w:hint="default"/>
                      <w:color w:val="auto"/>
                      <w:lang w:val="en-US"/>
                    </w:rPr>
                  </w:pPr>
                  <w:r>
                    <w:rPr>
                      <w:rFonts w:hint="eastAsia"/>
                      <w:color w:val="auto"/>
                      <w:lang w:val="en-US" w:eastAsia="zh-CN"/>
                    </w:rPr>
                    <w:t>250</w:t>
                  </w:r>
                </w:p>
              </w:tc>
              <w:tc>
                <w:tcPr>
                  <w:tcW w:w="2238"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0.0055 </w:t>
                  </w:r>
                </w:p>
              </w:tc>
              <w:tc>
                <w:tcPr>
                  <w:tcW w:w="231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1.64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52" w:type="dxa"/>
                  <w:vMerge w:val="continue"/>
                  <w:shd w:val="clear" w:color="auto" w:fill="auto"/>
                  <w:vAlign w:val="center"/>
                </w:tcPr>
                <w:p>
                  <w:pPr>
                    <w:jc w:val="center"/>
                    <w:rPr>
                      <w:color w:val="auto"/>
                    </w:rPr>
                  </w:pPr>
                </w:p>
              </w:tc>
              <w:tc>
                <w:tcPr>
                  <w:tcW w:w="1452" w:type="dxa"/>
                  <w:vMerge w:val="continue"/>
                  <w:shd w:val="clear" w:color="auto" w:fill="auto"/>
                  <w:vAlign w:val="center"/>
                </w:tcPr>
                <w:p>
                  <w:pPr>
                    <w:jc w:val="center"/>
                    <w:rPr>
                      <w:color w:val="auto"/>
                    </w:rPr>
                  </w:pPr>
                </w:p>
              </w:tc>
              <w:tc>
                <w:tcPr>
                  <w:tcW w:w="1453" w:type="dxa"/>
                  <w:shd w:val="clear" w:color="auto" w:fill="auto"/>
                  <w:vAlign w:val="center"/>
                </w:tcPr>
                <w:p>
                  <w:pPr>
                    <w:jc w:val="center"/>
                    <w:rPr>
                      <w:color w:val="auto"/>
                    </w:rPr>
                  </w:pPr>
                  <w:r>
                    <w:rPr>
                      <w:color w:val="auto"/>
                    </w:rPr>
                    <w:t>NH</w:t>
                  </w:r>
                  <w:r>
                    <w:rPr>
                      <w:color w:val="auto"/>
                      <w:vertAlign w:val="subscript"/>
                    </w:rPr>
                    <w:t>3</w:t>
                  </w:r>
                  <w:r>
                    <w:rPr>
                      <w:color w:val="auto"/>
                    </w:rPr>
                    <w:t>-N</w:t>
                  </w:r>
                </w:p>
              </w:tc>
              <w:tc>
                <w:tcPr>
                  <w:tcW w:w="2121" w:type="dxa"/>
                  <w:shd w:val="clear" w:color="auto" w:fill="auto"/>
                  <w:vAlign w:val="center"/>
                </w:tcPr>
                <w:p>
                  <w:pPr>
                    <w:jc w:val="center"/>
                    <w:rPr>
                      <w:rFonts w:hint="default"/>
                      <w:color w:val="auto"/>
                      <w:lang w:val="en-US"/>
                    </w:rPr>
                  </w:pPr>
                  <w:r>
                    <w:rPr>
                      <w:rFonts w:hint="eastAsia"/>
                      <w:color w:val="auto"/>
                      <w:lang w:val="en-US" w:eastAsia="zh-CN"/>
                    </w:rPr>
                    <w:t>13.58</w:t>
                  </w:r>
                </w:p>
              </w:tc>
              <w:tc>
                <w:tcPr>
                  <w:tcW w:w="2238"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0.0003 </w:t>
                  </w:r>
                </w:p>
              </w:tc>
              <w:tc>
                <w:tcPr>
                  <w:tcW w:w="231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shd w:val="clear" w:color="auto" w:fill="auto"/>
                  <w:vAlign w:val="center"/>
                </w:tcPr>
                <w:p>
                  <w:pPr>
                    <w:jc w:val="center"/>
                    <w:rPr>
                      <w:color w:val="auto"/>
                    </w:rPr>
                  </w:pPr>
                </w:p>
              </w:tc>
              <w:tc>
                <w:tcPr>
                  <w:tcW w:w="1452" w:type="dxa"/>
                  <w:vMerge w:val="continue"/>
                  <w:shd w:val="clear" w:color="auto" w:fill="auto"/>
                  <w:vAlign w:val="center"/>
                </w:tcPr>
                <w:p>
                  <w:pPr>
                    <w:jc w:val="center"/>
                    <w:rPr>
                      <w:color w:val="auto"/>
                    </w:rPr>
                  </w:pPr>
                </w:p>
              </w:tc>
              <w:tc>
                <w:tcPr>
                  <w:tcW w:w="1453" w:type="dxa"/>
                  <w:shd w:val="clear" w:color="auto" w:fill="auto"/>
                  <w:vAlign w:val="center"/>
                </w:tcPr>
                <w:p>
                  <w:pPr>
                    <w:jc w:val="center"/>
                    <w:rPr>
                      <w:color w:val="auto"/>
                    </w:rPr>
                  </w:pPr>
                  <w:r>
                    <w:rPr>
                      <w:rFonts w:hint="eastAsia" w:eastAsia="Times New Roman"/>
                      <w:color w:val="auto"/>
                      <w:szCs w:val="21"/>
                    </w:rPr>
                    <w:t>BOD</w:t>
                  </w:r>
                  <w:r>
                    <w:rPr>
                      <w:rFonts w:hint="eastAsia" w:eastAsia="Times New Roman"/>
                      <w:color w:val="auto"/>
                      <w:szCs w:val="21"/>
                      <w:vertAlign w:val="subscript"/>
                    </w:rPr>
                    <w:t>5</w:t>
                  </w:r>
                </w:p>
              </w:tc>
              <w:tc>
                <w:tcPr>
                  <w:tcW w:w="2121" w:type="dxa"/>
                  <w:shd w:val="clear" w:color="auto" w:fill="auto"/>
                  <w:vAlign w:val="center"/>
                </w:tcPr>
                <w:p>
                  <w:pPr>
                    <w:jc w:val="center"/>
                    <w:rPr>
                      <w:rFonts w:hint="default"/>
                      <w:color w:val="auto"/>
                      <w:lang w:val="en-US" w:eastAsia="zh-CN"/>
                    </w:rPr>
                  </w:pPr>
                  <w:r>
                    <w:rPr>
                      <w:rFonts w:hint="eastAsia"/>
                      <w:color w:val="auto"/>
                      <w:lang w:val="en-US" w:eastAsia="zh-CN"/>
                    </w:rPr>
                    <w:t>120</w:t>
                  </w:r>
                </w:p>
              </w:tc>
              <w:tc>
                <w:tcPr>
                  <w:tcW w:w="2238" w:type="dxa"/>
                  <w:vAlign w:val="center"/>
                </w:tcPr>
                <w:p>
                  <w:pPr>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0.0026 </w:t>
                  </w:r>
                </w:p>
              </w:tc>
              <w:tc>
                <w:tcPr>
                  <w:tcW w:w="231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2" w:type="dxa"/>
                  <w:vMerge w:val="continue"/>
                  <w:shd w:val="clear" w:color="auto" w:fill="auto"/>
                  <w:vAlign w:val="center"/>
                </w:tcPr>
                <w:p>
                  <w:pPr>
                    <w:jc w:val="center"/>
                    <w:rPr>
                      <w:color w:val="auto"/>
                    </w:rPr>
                  </w:pPr>
                </w:p>
              </w:tc>
              <w:tc>
                <w:tcPr>
                  <w:tcW w:w="1452" w:type="dxa"/>
                  <w:vMerge w:val="continue"/>
                  <w:shd w:val="clear" w:color="auto" w:fill="auto"/>
                  <w:vAlign w:val="center"/>
                </w:tcPr>
                <w:p>
                  <w:pPr>
                    <w:jc w:val="center"/>
                    <w:rPr>
                      <w:color w:val="auto"/>
                    </w:rPr>
                  </w:pPr>
                </w:p>
              </w:tc>
              <w:tc>
                <w:tcPr>
                  <w:tcW w:w="1453" w:type="dxa"/>
                  <w:shd w:val="clear" w:color="auto" w:fill="auto"/>
                  <w:vAlign w:val="center"/>
                </w:tcPr>
                <w:p>
                  <w:pPr>
                    <w:jc w:val="center"/>
                    <w:rPr>
                      <w:color w:val="auto"/>
                    </w:rPr>
                  </w:pPr>
                  <w:r>
                    <w:rPr>
                      <w:rFonts w:eastAsia="Times New Roman"/>
                      <w:color w:val="auto"/>
                      <w:szCs w:val="21"/>
                    </w:rPr>
                    <w:t>SS</w:t>
                  </w:r>
                </w:p>
              </w:tc>
              <w:tc>
                <w:tcPr>
                  <w:tcW w:w="2121" w:type="dxa"/>
                  <w:shd w:val="clear" w:color="auto" w:fill="auto"/>
                  <w:vAlign w:val="center"/>
                </w:tcPr>
                <w:p>
                  <w:pPr>
                    <w:jc w:val="center"/>
                    <w:rPr>
                      <w:rFonts w:hint="default"/>
                      <w:color w:val="auto"/>
                      <w:lang w:val="en-US" w:eastAsia="zh-CN"/>
                    </w:rPr>
                  </w:pPr>
                  <w:r>
                    <w:rPr>
                      <w:rFonts w:hint="eastAsia"/>
                      <w:color w:val="auto"/>
                      <w:lang w:val="en-US" w:eastAsia="zh-CN"/>
                    </w:rPr>
                    <w:t>200</w:t>
                  </w:r>
                </w:p>
              </w:tc>
              <w:tc>
                <w:tcPr>
                  <w:tcW w:w="2238"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0.0044 </w:t>
                  </w:r>
                </w:p>
              </w:tc>
              <w:tc>
                <w:tcPr>
                  <w:tcW w:w="2312" w:type="dxa"/>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1.31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4" w:type="dxa"/>
                  <w:gridSpan w:val="2"/>
                  <w:vMerge w:val="restart"/>
                  <w:shd w:val="clear" w:color="auto" w:fill="auto"/>
                  <w:vAlign w:val="center"/>
                </w:tcPr>
                <w:p>
                  <w:pPr>
                    <w:jc w:val="center"/>
                    <w:rPr>
                      <w:color w:val="auto"/>
                    </w:rPr>
                  </w:pPr>
                  <w:r>
                    <w:rPr>
                      <w:color w:val="auto"/>
                    </w:rPr>
                    <w:t>全厂排放口合计</w:t>
                  </w:r>
                </w:p>
              </w:tc>
              <w:tc>
                <w:tcPr>
                  <w:tcW w:w="5812" w:type="dxa"/>
                  <w:gridSpan w:val="3"/>
                  <w:vAlign w:val="center"/>
                </w:tcPr>
                <w:p>
                  <w:pPr>
                    <w:jc w:val="center"/>
                    <w:rPr>
                      <w:color w:val="auto"/>
                    </w:rPr>
                  </w:pPr>
                  <w:r>
                    <w:rPr>
                      <w:color w:val="auto"/>
                    </w:rPr>
                    <w:t>COD</w:t>
                  </w:r>
                </w:p>
              </w:tc>
              <w:tc>
                <w:tcPr>
                  <w:tcW w:w="2312" w:type="dxa"/>
                  <w:vAlign w:val="center"/>
                </w:tcPr>
                <w:p>
                  <w:pPr>
                    <w:jc w:val="center"/>
                    <w:rPr>
                      <w:color w:val="auto"/>
                    </w:rPr>
                  </w:pPr>
                  <w:r>
                    <w:rPr>
                      <w:rFonts w:hint="eastAsia" w:ascii="Times New Roman" w:hAnsi="Times New Roman" w:cs="Times New Roman"/>
                      <w:color w:val="auto"/>
                      <w:lang w:val="en-US" w:eastAsia="zh-CN"/>
                    </w:rPr>
                    <w:t xml:space="preserve">1.64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4" w:type="dxa"/>
                  <w:gridSpan w:val="2"/>
                  <w:vMerge w:val="continue"/>
                  <w:shd w:val="clear" w:color="auto" w:fill="auto"/>
                  <w:vAlign w:val="center"/>
                </w:tcPr>
                <w:p>
                  <w:pPr>
                    <w:jc w:val="center"/>
                    <w:rPr>
                      <w:color w:val="auto"/>
                    </w:rPr>
                  </w:pPr>
                </w:p>
              </w:tc>
              <w:tc>
                <w:tcPr>
                  <w:tcW w:w="5812" w:type="dxa"/>
                  <w:gridSpan w:val="3"/>
                  <w:vAlign w:val="center"/>
                </w:tcPr>
                <w:p>
                  <w:pPr>
                    <w:jc w:val="center"/>
                    <w:rPr>
                      <w:color w:val="auto"/>
                    </w:rPr>
                  </w:pPr>
                  <w:r>
                    <w:rPr>
                      <w:color w:val="auto"/>
                    </w:rPr>
                    <w:t>NH</w:t>
                  </w:r>
                  <w:r>
                    <w:rPr>
                      <w:color w:val="auto"/>
                      <w:vertAlign w:val="subscript"/>
                    </w:rPr>
                    <w:t>3</w:t>
                  </w:r>
                  <w:r>
                    <w:rPr>
                      <w:color w:val="auto"/>
                    </w:rPr>
                    <w:t>-N</w:t>
                  </w:r>
                </w:p>
              </w:tc>
              <w:tc>
                <w:tcPr>
                  <w:tcW w:w="2312" w:type="dxa"/>
                  <w:vAlign w:val="center"/>
                </w:tcPr>
                <w:p>
                  <w:pPr>
                    <w:jc w:val="center"/>
                    <w:rPr>
                      <w:color w:val="auto"/>
                    </w:rPr>
                  </w:pPr>
                  <w:r>
                    <w:rPr>
                      <w:rFonts w:hint="eastAsia" w:ascii="Times New Roman" w:hAnsi="Times New Roman" w:cs="Times New Roman"/>
                      <w:color w:val="auto"/>
                      <w:lang w:val="en-US" w:eastAsia="zh-CN"/>
                    </w:rPr>
                    <w:t xml:space="preserve">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4" w:type="dxa"/>
                  <w:gridSpan w:val="2"/>
                  <w:vMerge w:val="continue"/>
                  <w:shd w:val="clear" w:color="auto" w:fill="auto"/>
                  <w:vAlign w:val="center"/>
                </w:tcPr>
                <w:p>
                  <w:pPr>
                    <w:jc w:val="center"/>
                    <w:rPr>
                      <w:color w:val="auto"/>
                    </w:rPr>
                  </w:pPr>
                </w:p>
              </w:tc>
              <w:tc>
                <w:tcPr>
                  <w:tcW w:w="5812" w:type="dxa"/>
                  <w:gridSpan w:val="3"/>
                  <w:vAlign w:val="center"/>
                </w:tcPr>
                <w:p>
                  <w:pPr>
                    <w:jc w:val="center"/>
                    <w:rPr>
                      <w:color w:val="auto"/>
                    </w:rPr>
                  </w:pPr>
                  <w:r>
                    <w:rPr>
                      <w:rFonts w:hint="eastAsia" w:eastAsia="Times New Roman"/>
                      <w:color w:val="auto"/>
                      <w:szCs w:val="21"/>
                    </w:rPr>
                    <w:t>BOD</w:t>
                  </w:r>
                  <w:r>
                    <w:rPr>
                      <w:rFonts w:hint="eastAsia" w:eastAsia="Times New Roman"/>
                      <w:color w:val="auto"/>
                      <w:szCs w:val="21"/>
                      <w:vertAlign w:val="subscript"/>
                    </w:rPr>
                    <w:t>5</w:t>
                  </w:r>
                </w:p>
              </w:tc>
              <w:tc>
                <w:tcPr>
                  <w:tcW w:w="2312" w:type="dxa"/>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 xml:space="preserve">0.78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4" w:type="dxa"/>
                  <w:gridSpan w:val="2"/>
                  <w:vMerge w:val="continue"/>
                  <w:shd w:val="clear" w:color="auto" w:fill="auto"/>
                  <w:vAlign w:val="center"/>
                </w:tcPr>
                <w:p>
                  <w:pPr>
                    <w:jc w:val="center"/>
                    <w:rPr>
                      <w:color w:val="auto"/>
                    </w:rPr>
                  </w:pPr>
                </w:p>
              </w:tc>
              <w:tc>
                <w:tcPr>
                  <w:tcW w:w="5812" w:type="dxa"/>
                  <w:gridSpan w:val="3"/>
                  <w:vAlign w:val="center"/>
                </w:tcPr>
                <w:p>
                  <w:pPr>
                    <w:jc w:val="center"/>
                    <w:rPr>
                      <w:color w:val="auto"/>
                    </w:rPr>
                  </w:pPr>
                  <w:r>
                    <w:rPr>
                      <w:rFonts w:eastAsia="Times New Roman"/>
                      <w:color w:val="auto"/>
                      <w:szCs w:val="21"/>
                    </w:rPr>
                    <w:t>SS</w:t>
                  </w:r>
                </w:p>
              </w:tc>
              <w:tc>
                <w:tcPr>
                  <w:tcW w:w="2312" w:type="dxa"/>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 xml:space="preserve">1.31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28" w:type="dxa"/>
                  <w:gridSpan w:val="6"/>
                  <w:shd w:val="clear" w:color="auto" w:fill="auto"/>
                  <w:vAlign w:val="center"/>
                </w:tcPr>
                <w:p>
                  <w:pPr>
                    <w:rPr>
                      <w:color w:val="auto"/>
                    </w:rPr>
                  </w:pPr>
                  <w:r>
                    <w:rPr>
                      <w:color w:val="auto"/>
                    </w:rPr>
                    <w:t>注：表中排放浓度、排放量指经</w:t>
                  </w:r>
                  <w:r>
                    <w:rPr>
                      <w:rFonts w:hint="eastAsia"/>
                      <w:color w:val="auto"/>
                    </w:rPr>
                    <w:t>厂区污水排放口处</w:t>
                  </w:r>
                  <w:r>
                    <w:rPr>
                      <w:color w:val="auto"/>
                    </w:rPr>
                    <w:t>的水污染物排放浓度、排放量。</w:t>
                  </w:r>
                </w:p>
              </w:tc>
            </w:tr>
          </w:tbl>
          <w:p>
            <w:pPr>
              <w:pStyle w:val="10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cs="Times New Roman"/>
                <w:color w:val="auto"/>
                <w:sz w:val="24"/>
                <w:szCs w:val="24"/>
              </w:rPr>
            </w:pPr>
          </w:p>
          <w:p>
            <w:pPr>
              <w:pStyle w:val="106"/>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表</w:t>
            </w:r>
            <w:r>
              <w:rPr>
                <w:rFonts w:hint="eastAsia" w:ascii="Times New Roman" w:hAnsi="Times New Roman" w:cs="Times New Roman"/>
                <w:color w:val="auto"/>
                <w:sz w:val="24"/>
                <w:szCs w:val="24"/>
                <w:lang w:val="en-US" w:eastAsia="zh-CN"/>
              </w:rPr>
              <w:t>24</w:t>
            </w:r>
            <w:r>
              <w:rPr>
                <w:rFonts w:ascii="Times New Roman" w:hAnsi="Times New Roman" w:cs="Times New Roman"/>
                <w:color w:val="auto"/>
                <w:sz w:val="24"/>
                <w:szCs w:val="24"/>
              </w:rPr>
              <w:t xml:space="preserve"> 环境监测计划及记录信息表</w:t>
            </w:r>
          </w:p>
          <w:tbl>
            <w:tblPr>
              <w:tblStyle w:val="30"/>
              <w:tblW w:w="472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073"/>
              <w:gridCol w:w="1381"/>
              <w:gridCol w:w="1073"/>
              <w:gridCol w:w="1687"/>
              <w:gridCol w:w="1536"/>
              <w:gridCol w:w="1073"/>
              <w:gridCol w:w="1073"/>
              <w:gridCol w:w="1227"/>
              <w:gridCol w:w="1073"/>
              <w:gridCol w:w="2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序号</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排放口编号</w:t>
                  </w: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污染物名称</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监测设施</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自动监测设施安装位置</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自动监测设施是否符合安装、运行、维护等管理要求</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自动监测是否联网</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自动监测仪器名称</w:t>
                  </w:r>
                </w:p>
              </w:tc>
              <w:tc>
                <w:tcPr>
                  <w:tcW w:w="422"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手工监测采样方法及个数</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手工监测频次</w:t>
                  </w:r>
                </w:p>
              </w:tc>
              <w:tc>
                <w:tcPr>
                  <w:tcW w:w="981"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手工测定方法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1</w:t>
                  </w:r>
                </w:p>
              </w:tc>
              <w:tc>
                <w:tcPr>
                  <w:tcW w:w="369" w:type="pct"/>
                  <w:vMerge w:val="restart"/>
                  <w:shd w:val="clear" w:color="auto" w:fill="auto"/>
                  <w:vAlign w:val="center"/>
                </w:tcPr>
                <w:p>
                  <w:pPr>
                    <w:pStyle w:val="118"/>
                    <w:adjustRightInd w:val="0"/>
                    <w:snapToGrid w:val="0"/>
                    <w:jc w:val="center"/>
                    <w:rPr>
                      <w:rFonts w:ascii="Times New Roman" w:hAnsi="Times New Roman" w:eastAsia="Times New Roman"/>
                      <w:color w:val="auto"/>
                      <w:szCs w:val="21"/>
                    </w:rPr>
                  </w:pPr>
                  <w:r>
                    <w:rPr>
                      <w:rFonts w:ascii="Times New Roman" w:hAnsi="Times New Roman"/>
                      <w:color w:val="auto"/>
                      <w:szCs w:val="21"/>
                    </w:rPr>
                    <w:t>DW001</w:t>
                  </w: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流量</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422"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vMerge w:val="restar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1次/年</w:t>
                  </w:r>
                </w:p>
              </w:tc>
              <w:tc>
                <w:tcPr>
                  <w:tcW w:w="981"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2</w:t>
                  </w:r>
                </w:p>
              </w:tc>
              <w:tc>
                <w:tcPr>
                  <w:tcW w:w="369" w:type="pct"/>
                  <w:vMerge w:val="continue"/>
                  <w:shd w:val="clear" w:color="auto" w:fill="auto"/>
                  <w:vAlign w:val="center"/>
                </w:tcPr>
                <w:p>
                  <w:pPr>
                    <w:pStyle w:val="118"/>
                    <w:adjustRightInd w:val="0"/>
                    <w:snapToGrid w:val="0"/>
                    <w:jc w:val="center"/>
                    <w:rPr>
                      <w:rFonts w:ascii="Times New Roman" w:hAnsi="Times New Roman"/>
                      <w:color w:val="auto"/>
                      <w:szCs w:val="21"/>
                    </w:rPr>
                  </w:pP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pH值</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422" w:type="pct"/>
                  <w:vMerge w:val="restar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瞬时采样 至少3个瞬时样</w:t>
                  </w:r>
                </w:p>
              </w:tc>
              <w:tc>
                <w:tcPr>
                  <w:tcW w:w="369" w:type="pct"/>
                  <w:vMerge w:val="continue"/>
                  <w:shd w:val="clear" w:color="auto" w:fill="auto"/>
                  <w:vAlign w:val="center"/>
                </w:tcPr>
                <w:p>
                  <w:pPr>
                    <w:pStyle w:val="119"/>
                    <w:adjustRightInd w:val="0"/>
                    <w:snapToGrid w:val="0"/>
                    <w:jc w:val="center"/>
                    <w:rPr>
                      <w:rFonts w:ascii="Times New Roman" w:hAnsi="Times New Roman"/>
                      <w:color w:val="auto"/>
                      <w:szCs w:val="21"/>
                    </w:rPr>
                  </w:pPr>
                </w:p>
              </w:tc>
              <w:tc>
                <w:tcPr>
                  <w:tcW w:w="981"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水质 pH值的测定 玻璃电极法 GB 6920-1986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3</w:t>
                  </w:r>
                </w:p>
              </w:tc>
              <w:tc>
                <w:tcPr>
                  <w:tcW w:w="369" w:type="pct"/>
                  <w:vMerge w:val="continue"/>
                  <w:shd w:val="clear" w:color="auto" w:fill="auto"/>
                  <w:vAlign w:val="center"/>
                </w:tcPr>
                <w:p>
                  <w:pPr>
                    <w:pStyle w:val="118"/>
                    <w:adjustRightInd w:val="0"/>
                    <w:snapToGrid w:val="0"/>
                    <w:jc w:val="center"/>
                    <w:rPr>
                      <w:rFonts w:ascii="Times New Roman" w:hAnsi="Times New Roman" w:eastAsia="Times New Roman"/>
                      <w:color w:val="auto"/>
                      <w:szCs w:val="21"/>
                    </w:rPr>
                  </w:pP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化学需氧量</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422" w:type="pct"/>
                  <w:vMerge w:val="continue"/>
                  <w:shd w:val="clear" w:color="auto" w:fill="auto"/>
                  <w:vAlign w:val="center"/>
                </w:tcPr>
                <w:p>
                  <w:pPr>
                    <w:pStyle w:val="118"/>
                    <w:adjustRightInd w:val="0"/>
                    <w:snapToGrid w:val="0"/>
                    <w:jc w:val="center"/>
                    <w:rPr>
                      <w:rFonts w:ascii="Times New Roman" w:hAnsi="Times New Roman"/>
                      <w:color w:val="auto"/>
                      <w:szCs w:val="21"/>
                    </w:rPr>
                  </w:pPr>
                </w:p>
              </w:tc>
              <w:tc>
                <w:tcPr>
                  <w:tcW w:w="369" w:type="pct"/>
                  <w:vMerge w:val="continue"/>
                  <w:shd w:val="clear" w:color="auto" w:fill="auto"/>
                  <w:vAlign w:val="center"/>
                </w:tcPr>
                <w:p>
                  <w:pPr>
                    <w:pStyle w:val="119"/>
                    <w:adjustRightInd w:val="0"/>
                    <w:snapToGrid w:val="0"/>
                    <w:jc w:val="center"/>
                    <w:rPr>
                      <w:rFonts w:ascii="Times New Roman" w:hAnsi="Times New Roman"/>
                      <w:color w:val="auto"/>
                      <w:szCs w:val="21"/>
                    </w:rPr>
                  </w:pPr>
                </w:p>
              </w:tc>
              <w:tc>
                <w:tcPr>
                  <w:tcW w:w="981"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rPr>
                    <w:t>水质 化学需氧量的测定 快速消解分光光度法 HJ/T 399-2007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4</w:t>
                  </w:r>
                </w:p>
              </w:tc>
              <w:tc>
                <w:tcPr>
                  <w:tcW w:w="369" w:type="pct"/>
                  <w:vMerge w:val="continue"/>
                  <w:shd w:val="clear" w:color="auto" w:fill="auto"/>
                  <w:vAlign w:val="center"/>
                </w:tcPr>
                <w:p>
                  <w:pPr>
                    <w:pStyle w:val="118"/>
                    <w:adjustRightInd w:val="0"/>
                    <w:snapToGrid w:val="0"/>
                    <w:jc w:val="center"/>
                    <w:rPr>
                      <w:rFonts w:ascii="Times New Roman" w:hAnsi="Times New Roman" w:eastAsia="Times New Roman"/>
                      <w:color w:val="auto"/>
                      <w:szCs w:val="21"/>
                    </w:rPr>
                  </w:pP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氨氮</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422" w:type="pct"/>
                  <w:vMerge w:val="continue"/>
                  <w:shd w:val="clear" w:color="auto" w:fill="auto"/>
                  <w:vAlign w:val="center"/>
                </w:tcPr>
                <w:p>
                  <w:pPr>
                    <w:pStyle w:val="118"/>
                    <w:adjustRightInd w:val="0"/>
                    <w:snapToGrid w:val="0"/>
                    <w:jc w:val="center"/>
                    <w:rPr>
                      <w:rFonts w:ascii="Times New Roman" w:hAnsi="Times New Roman"/>
                      <w:color w:val="auto"/>
                      <w:szCs w:val="21"/>
                    </w:rPr>
                  </w:pPr>
                </w:p>
              </w:tc>
              <w:tc>
                <w:tcPr>
                  <w:tcW w:w="369" w:type="pct"/>
                  <w:vMerge w:val="continue"/>
                  <w:shd w:val="clear" w:color="auto" w:fill="auto"/>
                  <w:vAlign w:val="center"/>
                </w:tcPr>
                <w:p>
                  <w:pPr>
                    <w:pStyle w:val="119"/>
                    <w:adjustRightInd w:val="0"/>
                    <w:snapToGrid w:val="0"/>
                    <w:jc w:val="center"/>
                    <w:rPr>
                      <w:rFonts w:ascii="Times New Roman" w:hAnsi="Times New Roman"/>
                      <w:color w:val="auto"/>
                      <w:szCs w:val="21"/>
                    </w:rPr>
                  </w:pPr>
                </w:p>
              </w:tc>
              <w:tc>
                <w:tcPr>
                  <w:tcW w:w="981"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水质 氨氮的测定 纳氏试剂分光光度法 HJ535-2009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5</w:t>
                  </w:r>
                </w:p>
              </w:tc>
              <w:tc>
                <w:tcPr>
                  <w:tcW w:w="369" w:type="pct"/>
                  <w:vMerge w:val="continue"/>
                  <w:shd w:val="clear" w:color="auto" w:fill="auto"/>
                  <w:vAlign w:val="center"/>
                </w:tcPr>
                <w:p>
                  <w:pPr>
                    <w:pStyle w:val="118"/>
                    <w:adjustRightInd w:val="0"/>
                    <w:snapToGrid w:val="0"/>
                    <w:jc w:val="center"/>
                    <w:rPr>
                      <w:rFonts w:ascii="Times New Roman" w:hAnsi="Times New Roman"/>
                      <w:color w:val="auto"/>
                      <w:szCs w:val="21"/>
                    </w:rPr>
                  </w:pP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悬浮物</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422" w:type="pct"/>
                  <w:vMerge w:val="continue"/>
                  <w:shd w:val="clear" w:color="auto" w:fill="auto"/>
                  <w:vAlign w:val="center"/>
                </w:tcPr>
                <w:p>
                  <w:pPr>
                    <w:pStyle w:val="118"/>
                    <w:adjustRightInd w:val="0"/>
                    <w:snapToGrid w:val="0"/>
                    <w:jc w:val="center"/>
                    <w:rPr>
                      <w:rFonts w:ascii="Times New Roman" w:hAnsi="Times New Roman"/>
                      <w:color w:val="auto"/>
                      <w:szCs w:val="21"/>
                    </w:rPr>
                  </w:pPr>
                </w:p>
              </w:tc>
              <w:tc>
                <w:tcPr>
                  <w:tcW w:w="369" w:type="pct"/>
                  <w:vMerge w:val="continue"/>
                  <w:shd w:val="clear" w:color="auto" w:fill="auto"/>
                  <w:vAlign w:val="center"/>
                </w:tcPr>
                <w:p>
                  <w:pPr>
                    <w:pStyle w:val="119"/>
                    <w:adjustRightInd w:val="0"/>
                    <w:snapToGrid w:val="0"/>
                    <w:jc w:val="center"/>
                    <w:rPr>
                      <w:rFonts w:ascii="Times New Roman" w:hAnsi="Times New Roman"/>
                      <w:color w:val="auto"/>
                      <w:szCs w:val="21"/>
                    </w:rPr>
                  </w:pPr>
                </w:p>
              </w:tc>
              <w:tc>
                <w:tcPr>
                  <w:tcW w:w="981"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水质 悬浮物的测定 GB11901-1989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6</w:t>
                  </w:r>
                </w:p>
              </w:tc>
              <w:tc>
                <w:tcPr>
                  <w:tcW w:w="369" w:type="pct"/>
                  <w:vMerge w:val="continue"/>
                  <w:shd w:val="clear" w:color="auto" w:fill="auto"/>
                  <w:vAlign w:val="center"/>
                </w:tcPr>
                <w:p>
                  <w:pPr>
                    <w:pStyle w:val="118"/>
                    <w:adjustRightInd w:val="0"/>
                    <w:snapToGrid w:val="0"/>
                    <w:jc w:val="center"/>
                    <w:rPr>
                      <w:rFonts w:ascii="Times New Roman" w:hAnsi="Times New Roman" w:eastAsia="Times New Roman"/>
                      <w:color w:val="auto"/>
                      <w:szCs w:val="21"/>
                    </w:rPr>
                  </w:pPr>
                </w:p>
              </w:tc>
              <w:tc>
                <w:tcPr>
                  <w:tcW w:w="475"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五日生化需氧量</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手工</w:t>
                  </w:r>
                </w:p>
              </w:tc>
              <w:tc>
                <w:tcPr>
                  <w:tcW w:w="580"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528"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369" w:type="pct"/>
                  <w:shd w:val="clear" w:color="auto" w:fill="auto"/>
                  <w:vAlign w:val="center"/>
                </w:tcPr>
                <w:p>
                  <w:pPr>
                    <w:pStyle w:val="118"/>
                    <w:adjustRightInd w:val="0"/>
                    <w:snapToGrid w:val="0"/>
                    <w:jc w:val="center"/>
                    <w:rPr>
                      <w:rFonts w:ascii="Times New Roman" w:hAnsi="Times New Roman"/>
                      <w:color w:val="auto"/>
                      <w:szCs w:val="21"/>
                    </w:rPr>
                  </w:pPr>
                  <w:r>
                    <w:rPr>
                      <w:rFonts w:ascii="Times New Roman" w:hAnsi="Times New Roman"/>
                      <w:color w:val="auto"/>
                      <w:szCs w:val="21"/>
                    </w:rPr>
                    <w:t>/</w:t>
                  </w:r>
                </w:p>
              </w:tc>
              <w:tc>
                <w:tcPr>
                  <w:tcW w:w="422" w:type="pct"/>
                  <w:vMerge w:val="continue"/>
                  <w:shd w:val="clear" w:color="auto" w:fill="auto"/>
                  <w:vAlign w:val="center"/>
                </w:tcPr>
                <w:p>
                  <w:pPr>
                    <w:pStyle w:val="118"/>
                    <w:adjustRightInd w:val="0"/>
                    <w:snapToGrid w:val="0"/>
                    <w:jc w:val="center"/>
                    <w:rPr>
                      <w:rFonts w:ascii="Times New Roman" w:hAnsi="Times New Roman"/>
                      <w:color w:val="auto"/>
                      <w:szCs w:val="21"/>
                    </w:rPr>
                  </w:pPr>
                </w:p>
              </w:tc>
              <w:tc>
                <w:tcPr>
                  <w:tcW w:w="369" w:type="pct"/>
                  <w:vMerge w:val="continue"/>
                  <w:shd w:val="clear" w:color="auto" w:fill="auto"/>
                  <w:vAlign w:val="center"/>
                </w:tcPr>
                <w:p>
                  <w:pPr>
                    <w:pStyle w:val="119"/>
                    <w:adjustRightInd w:val="0"/>
                    <w:snapToGrid w:val="0"/>
                    <w:jc w:val="center"/>
                    <w:rPr>
                      <w:rFonts w:ascii="Times New Roman" w:hAnsi="Times New Roman"/>
                      <w:color w:val="auto"/>
                      <w:szCs w:val="21"/>
                    </w:rPr>
                  </w:pPr>
                </w:p>
              </w:tc>
              <w:tc>
                <w:tcPr>
                  <w:tcW w:w="981" w:type="pct"/>
                  <w:shd w:val="clear" w:color="auto" w:fill="auto"/>
                  <w:vAlign w:val="center"/>
                </w:tcPr>
                <w:p>
                  <w:pPr>
                    <w:pStyle w:val="118"/>
                    <w:adjustRightInd w:val="0"/>
                    <w:snapToGrid w:val="0"/>
                    <w:jc w:val="center"/>
                    <w:rPr>
                      <w:rFonts w:ascii="Times New Roman" w:hAnsi="Times New Roman" w:eastAsia="Times New Roman"/>
                      <w:color w:val="auto"/>
                      <w:szCs w:val="21"/>
                    </w:rPr>
                  </w:pPr>
                  <w:r>
                    <w:rPr>
                      <w:rFonts w:ascii="Times New Roman" w:hAnsi="Times New Roman"/>
                      <w:color w:val="auto"/>
                      <w:szCs w:val="21"/>
                    </w:rPr>
                    <w:t>水质</w:t>
                  </w:r>
                  <w:r>
                    <w:rPr>
                      <w:rFonts w:ascii="Times New Roman" w:hAnsi="Times New Roman" w:eastAsia="Times New Roman"/>
                      <w:color w:val="auto"/>
                      <w:szCs w:val="21"/>
                    </w:rPr>
                    <w:t xml:space="preserve"> </w:t>
                  </w:r>
                  <w:r>
                    <w:rPr>
                      <w:rFonts w:ascii="Times New Roman" w:hAnsi="Times New Roman"/>
                      <w:color w:val="auto"/>
                      <w:szCs w:val="21"/>
                    </w:rPr>
                    <w:t>五日生化需氧量（</w:t>
                  </w:r>
                  <w:r>
                    <w:rPr>
                      <w:rFonts w:ascii="Times New Roman" w:hAnsi="Times New Roman" w:eastAsia="Times New Roman"/>
                      <w:color w:val="auto"/>
                      <w:szCs w:val="21"/>
                    </w:rPr>
                    <w:t>BOD5</w:t>
                  </w:r>
                  <w:r>
                    <w:rPr>
                      <w:rFonts w:ascii="Times New Roman" w:hAnsi="Times New Roman"/>
                      <w:color w:val="auto"/>
                      <w:szCs w:val="21"/>
                    </w:rPr>
                    <w:t>）的测定</w:t>
                  </w:r>
                  <w:r>
                    <w:rPr>
                      <w:rFonts w:ascii="Times New Roman" w:hAnsi="Times New Roman" w:eastAsia="Times New Roman"/>
                      <w:color w:val="auto"/>
                      <w:szCs w:val="21"/>
                    </w:rPr>
                    <w:t xml:space="preserve"> </w:t>
                  </w:r>
                  <w:r>
                    <w:rPr>
                      <w:rFonts w:ascii="Times New Roman" w:hAnsi="Times New Roman"/>
                      <w:color w:val="auto"/>
                      <w:szCs w:val="21"/>
                    </w:rPr>
                    <w:t>稀释与接种法</w:t>
                  </w:r>
                  <w:r>
                    <w:rPr>
                      <w:rFonts w:ascii="Times New Roman" w:hAnsi="Times New Roman" w:eastAsia="Times New Roman"/>
                      <w:color w:val="auto"/>
                      <w:szCs w:val="21"/>
                    </w:rPr>
                    <w:t xml:space="preserve"> HJ505-2009</w:t>
                  </w:r>
                </w:p>
              </w:tc>
            </w:tr>
          </w:tbl>
          <w:p>
            <w:pPr>
              <w:pStyle w:val="29"/>
              <w:ind w:left="0" w:leftChars="0" w:firstLine="0" w:firstLineChars="0"/>
              <w:rPr>
                <w:b/>
                <w:color w:val="auto"/>
                <w:kern w:val="0"/>
                <w:sz w:val="28"/>
                <w:szCs w:val="28"/>
              </w:rPr>
            </w:pPr>
          </w:p>
        </w:tc>
      </w:tr>
    </w:tbl>
    <w:p>
      <w:pPr>
        <w:adjustRightInd w:val="0"/>
        <w:snapToGrid w:val="0"/>
        <w:spacing w:line="360" w:lineRule="auto"/>
        <w:rPr>
          <w:b/>
          <w:color w:val="auto"/>
          <w:kern w:val="0"/>
          <w:sz w:val="28"/>
          <w:szCs w:val="28"/>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162" w:type="dxa"/>
            <w:vAlign w:val="center"/>
          </w:tcPr>
          <w:p>
            <w:pPr>
              <w:pStyle w:val="117"/>
              <w:ind w:left="-2" w:firstLine="474"/>
              <w:rPr>
                <w:rFonts w:cs="Times New Roman"/>
                <w:color w:val="auto"/>
              </w:rPr>
            </w:pPr>
            <w:r>
              <w:rPr>
                <w:rFonts w:hint="eastAsia" w:cs="Times New Roman"/>
                <w:color w:val="auto"/>
              </w:rPr>
              <w:t>3.噪声</w:t>
            </w:r>
          </w:p>
          <w:p>
            <w:pPr>
              <w:pStyle w:val="117"/>
              <w:ind w:left="-2"/>
              <w:rPr>
                <w:rFonts w:cs="Times New Roman"/>
                <w:b w:val="0"/>
                <w:color w:val="auto"/>
              </w:rPr>
            </w:pPr>
            <w:r>
              <w:rPr>
                <w:rFonts w:cs="Times New Roman"/>
                <w:b w:val="0"/>
                <w:color w:val="auto"/>
              </w:rPr>
              <w:t>本项目主要噪声源为</w:t>
            </w:r>
            <w:r>
              <w:rPr>
                <w:rFonts w:cs="Times New Roman"/>
                <w:b w:val="0"/>
                <w:bCs/>
                <w:color w:val="auto"/>
              </w:rPr>
              <w:t>机器设备运行时产生的噪声</w:t>
            </w:r>
            <w:r>
              <w:rPr>
                <w:rFonts w:cs="Times New Roman"/>
                <w:b w:val="0"/>
                <w:color w:val="auto"/>
              </w:rPr>
              <w:t>，</w:t>
            </w:r>
            <w:r>
              <w:rPr>
                <w:rFonts w:hint="eastAsia" w:cs="Times New Roman"/>
                <w:b w:val="0"/>
                <w:color w:val="auto"/>
              </w:rPr>
              <w:t>主要生产</w:t>
            </w:r>
            <w:r>
              <w:rPr>
                <w:rFonts w:cs="Times New Roman"/>
                <w:b w:val="0"/>
                <w:color w:val="auto"/>
              </w:rPr>
              <w:t>设备的噪声源强详见表</w:t>
            </w:r>
            <w:r>
              <w:rPr>
                <w:rFonts w:hint="eastAsia" w:cs="Times New Roman"/>
                <w:b w:val="0"/>
                <w:color w:val="auto"/>
                <w:lang w:val="en-US" w:eastAsia="zh-CN"/>
              </w:rPr>
              <w:t>25</w:t>
            </w:r>
            <w:r>
              <w:rPr>
                <w:rFonts w:cs="Times New Roman"/>
                <w:b w:val="0"/>
                <w:color w:val="auto"/>
              </w:rPr>
              <w:t>。</w:t>
            </w:r>
          </w:p>
          <w:p>
            <w:pPr>
              <w:pStyle w:val="106"/>
              <w:rPr>
                <w:rFonts w:ascii="Times New Roman" w:hAnsi="Times New Roman" w:cs="Times New Roman"/>
                <w:color w:val="auto"/>
              </w:rPr>
            </w:pPr>
            <w:r>
              <w:rPr>
                <w:rFonts w:ascii="Times New Roman" w:hAnsi="Times New Roman" w:cs="Times New Roman"/>
                <w:color w:val="auto"/>
                <w:szCs w:val="32"/>
              </w:rPr>
              <w:t>表</w:t>
            </w:r>
            <w:r>
              <w:rPr>
                <w:rFonts w:hint="eastAsia" w:ascii="Times New Roman" w:hAnsi="Times New Roman" w:cs="Times New Roman"/>
                <w:color w:val="auto"/>
                <w:szCs w:val="32"/>
                <w:lang w:val="en-US" w:eastAsia="zh-CN"/>
              </w:rPr>
              <w:t>25</w:t>
            </w:r>
            <w:r>
              <w:rPr>
                <w:rFonts w:hint="eastAsia" w:ascii="Times New Roman" w:hAnsi="Times New Roman" w:cs="Times New Roman"/>
                <w:color w:val="auto"/>
                <w:lang w:val="en-US" w:eastAsia="zh-CN"/>
              </w:rPr>
              <w:t xml:space="preserve">  </w:t>
            </w:r>
            <w:r>
              <w:rPr>
                <w:rFonts w:ascii="Times New Roman" w:hAnsi="Times New Roman" w:cs="Times New Roman"/>
                <w:color w:val="auto"/>
              </w:rPr>
              <w:t>本项目主要噪声源强</w:t>
            </w:r>
          </w:p>
          <w:tbl>
            <w:tblPr>
              <w:tblStyle w:val="30"/>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5"/>
              <w:gridCol w:w="1331"/>
              <w:gridCol w:w="1483"/>
              <w:gridCol w:w="1526"/>
              <w:gridCol w:w="1423"/>
              <w:gridCol w:w="11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615" w:type="pct"/>
                  <w:tcBorders>
                    <w:tl2br w:val="nil"/>
                    <w:tr2bl w:val="nil"/>
                  </w:tcBorders>
                  <w:vAlign w:val="center"/>
                </w:tcPr>
                <w:p>
                  <w:pPr>
                    <w:adjustRightInd w:val="0"/>
                    <w:snapToGrid w:val="0"/>
                    <w:jc w:val="center"/>
                    <w:rPr>
                      <w:rFonts w:hint="default"/>
                      <w:b/>
                      <w:bCs/>
                      <w:color w:val="auto"/>
                      <w:szCs w:val="21"/>
                      <w:lang w:val="en-US" w:eastAsia="zh-CN"/>
                    </w:rPr>
                  </w:pPr>
                  <w:r>
                    <w:rPr>
                      <w:rFonts w:hint="eastAsia"/>
                      <w:b/>
                      <w:bCs/>
                      <w:color w:val="auto"/>
                      <w:szCs w:val="21"/>
                      <w:lang w:val="en-US" w:eastAsia="zh-CN"/>
                    </w:rPr>
                    <w:t>噪声源</w:t>
                  </w:r>
                </w:p>
              </w:tc>
              <w:tc>
                <w:tcPr>
                  <w:tcW w:w="840" w:type="pct"/>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b/>
                      <w:bCs/>
                      <w:color w:val="auto"/>
                      <w:szCs w:val="21"/>
                      <w:lang w:val="en-US" w:eastAsia="zh-CN"/>
                    </w:rPr>
                    <w:t>设备名称</w:t>
                  </w:r>
                </w:p>
              </w:tc>
              <w:tc>
                <w:tcPr>
                  <w:tcW w:w="936" w:type="pct"/>
                  <w:tcBorders>
                    <w:tl2br w:val="nil"/>
                    <w:tr2bl w:val="nil"/>
                  </w:tcBorders>
                  <w:vAlign w:val="center"/>
                </w:tcPr>
                <w:p>
                  <w:pPr>
                    <w:pStyle w:val="16"/>
                    <w:adjustRightInd w:val="0"/>
                    <w:snapToGrid w:val="0"/>
                    <w:jc w:val="center"/>
                    <w:rPr>
                      <w:rFonts w:ascii="Times New Roman" w:hAnsi="Times New Roman" w:cs="Times New Roman"/>
                      <w:color w:val="auto"/>
                    </w:rPr>
                  </w:pPr>
                  <w:r>
                    <w:rPr>
                      <w:rFonts w:hint="eastAsia"/>
                      <w:b/>
                      <w:bCs/>
                      <w:color w:val="auto"/>
                      <w:kern w:val="2"/>
                      <w:sz w:val="21"/>
                      <w:szCs w:val="21"/>
                      <w:lang w:bidi="ar"/>
                    </w:rPr>
                    <w:t>产生强度</w:t>
                  </w:r>
                  <w:r>
                    <w:rPr>
                      <w:rFonts w:ascii="Times New Roman" w:hAnsi="Times New Roman" w:eastAsia="Times New Roman"/>
                      <w:b/>
                      <w:bCs/>
                      <w:color w:val="auto"/>
                      <w:kern w:val="2"/>
                      <w:sz w:val="21"/>
                      <w:szCs w:val="21"/>
                      <w:lang w:bidi="ar"/>
                    </w:rPr>
                    <w:t>/dB</w:t>
                  </w:r>
                  <w:r>
                    <w:rPr>
                      <w:rFonts w:hint="eastAsia"/>
                      <w:b/>
                      <w:bCs/>
                      <w:color w:val="auto"/>
                      <w:kern w:val="2"/>
                      <w:sz w:val="21"/>
                      <w:szCs w:val="21"/>
                      <w:lang w:bidi="ar"/>
                    </w:rPr>
                    <w:t>（</w:t>
                  </w:r>
                  <w:r>
                    <w:rPr>
                      <w:rFonts w:ascii="Times New Roman" w:hAnsi="Times New Roman" w:eastAsia="Times New Roman"/>
                      <w:b/>
                      <w:bCs/>
                      <w:color w:val="auto"/>
                      <w:kern w:val="2"/>
                      <w:sz w:val="21"/>
                      <w:szCs w:val="21"/>
                      <w:lang w:bidi="ar"/>
                    </w:rPr>
                    <w:t>A</w:t>
                  </w:r>
                  <w:r>
                    <w:rPr>
                      <w:rFonts w:hint="eastAsia"/>
                      <w:b/>
                      <w:bCs/>
                      <w:color w:val="auto"/>
                      <w:kern w:val="2"/>
                      <w:sz w:val="21"/>
                      <w:szCs w:val="21"/>
                      <w:lang w:bidi="ar"/>
                    </w:rPr>
                    <w:t>）</w:t>
                  </w:r>
                </w:p>
              </w:tc>
              <w:tc>
                <w:tcPr>
                  <w:tcW w:w="963" w:type="pct"/>
                  <w:tcBorders>
                    <w:tl2br w:val="nil"/>
                    <w:tr2bl w:val="nil"/>
                  </w:tcBorders>
                  <w:vAlign w:val="center"/>
                </w:tcPr>
                <w:p>
                  <w:pPr>
                    <w:pStyle w:val="16"/>
                    <w:adjustRightInd w:val="0"/>
                    <w:snapToGrid w:val="0"/>
                    <w:jc w:val="center"/>
                    <w:rPr>
                      <w:rFonts w:ascii="Times New Roman" w:hAnsi="Times New Roman" w:cs="Times New Roman"/>
                      <w:b/>
                      <w:bCs/>
                      <w:color w:val="auto"/>
                      <w:kern w:val="0"/>
                    </w:rPr>
                  </w:pPr>
                  <w:r>
                    <w:rPr>
                      <w:rFonts w:hint="eastAsia" w:ascii="Times New Roman" w:hAnsi="Times New Roman" w:cs="Times New Roman"/>
                      <w:b/>
                      <w:bCs/>
                      <w:color w:val="auto"/>
                      <w:kern w:val="0"/>
                      <w:lang w:val="en-US" w:eastAsia="zh-CN"/>
                    </w:rPr>
                    <w:t>降噪</w:t>
                  </w:r>
                  <w:r>
                    <w:rPr>
                      <w:rFonts w:ascii="Times New Roman" w:hAnsi="Times New Roman" w:cs="Times New Roman"/>
                      <w:b/>
                      <w:bCs/>
                      <w:color w:val="auto"/>
                      <w:kern w:val="0"/>
                    </w:rPr>
                    <w:t>措施</w:t>
                  </w:r>
                </w:p>
              </w:tc>
              <w:tc>
                <w:tcPr>
                  <w:tcW w:w="898" w:type="pct"/>
                  <w:tcBorders>
                    <w:tl2br w:val="nil"/>
                    <w:tr2bl w:val="nil"/>
                  </w:tcBorders>
                  <w:vAlign w:val="center"/>
                </w:tcPr>
                <w:p>
                  <w:pPr>
                    <w:pStyle w:val="16"/>
                    <w:adjustRightInd w:val="0"/>
                    <w:snapToGrid w:val="0"/>
                    <w:jc w:val="center"/>
                    <w:rPr>
                      <w:rFonts w:hint="default" w:ascii="Times New Roman" w:hAnsi="Times New Roman" w:eastAsia="宋体" w:cs="Times New Roman"/>
                      <w:b/>
                      <w:bCs/>
                      <w:color w:val="auto"/>
                      <w:kern w:val="0"/>
                      <w:lang w:val="en-US" w:eastAsia="zh-CN"/>
                    </w:rPr>
                  </w:pPr>
                  <w:r>
                    <w:rPr>
                      <w:rFonts w:hint="eastAsia" w:ascii="Times New Roman" w:hAnsi="Times New Roman" w:cs="Times New Roman"/>
                      <w:b/>
                      <w:bCs/>
                      <w:color w:val="auto"/>
                      <w:kern w:val="0"/>
                      <w:lang w:val="en-US" w:eastAsia="zh-CN"/>
                    </w:rPr>
                    <w:t>排放强度</w:t>
                  </w:r>
                  <w:r>
                    <w:rPr>
                      <w:rFonts w:ascii="Times New Roman" w:hAnsi="Times New Roman" w:eastAsia="Times New Roman"/>
                      <w:b/>
                      <w:bCs/>
                      <w:color w:val="auto"/>
                      <w:kern w:val="2"/>
                      <w:sz w:val="21"/>
                      <w:szCs w:val="21"/>
                      <w:lang w:bidi="ar"/>
                    </w:rPr>
                    <w:t>/dB</w:t>
                  </w:r>
                  <w:r>
                    <w:rPr>
                      <w:rFonts w:hint="eastAsia"/>
                      <w:b/>
                      <w:bCs/>
                      <w:color w:val="auto"/>
                      <w:kern w:val="2"/>
                      <w:sz w:val="21"/>
                      <w:szCs w:val="21"/>
                      <w:lang w:bidi="ar"/>
                    </w:rPr>
                    <w:t>（</w:t>
                  </w:r>
                  <w:r>
                    <w:rPr>
                      <w:rFonts w:ascii="Times New Roman" w:hAnsi="Times New Roman" w:eastAsia="Times New Roman"/>
                      <w:b/>
                      <w:bCs/>
                      <w:color w:val="auto"/>
                      <w:kern w:val="2"/>
                      <w:sz w:val="21"/>
                      <w:szCs w:val="21"/>
                      <w:lang w:bidi="ar"/>
                    </w:rPr>
                    <w:t>A</w:t>
                  </w:r>
                  <w:r>
                    <w:rPr>
                      <w:rFonts w:hint="eastAsia"/>
                      <w:b/>
                      <w:bCs/>
                      <w:color w:val="auto"/>
                      <w:kern w:val="2"/>
                      <w:sz w:val="21"/>
                      <w:szCs w:val="21"/>
                      <w:lang w:bidi="ar"/>
                    </w:rPr>
                    <w:t>）</w:t>
                  </w:r>
                </w:p>
              </w:tc>
              <w:tc>
                <w:tcPr>
                  <w:tcW w:w="746" w:type="pct"/>
                  <w:tcBorders>
                    <w:tl2br w:val="nil"/>
                    <w:tr2bl w:val="nil"/>
                  </w:tcBorders>
                  <w:vAlign w:val="center"/>
                </w:tcPr>
                <w:p>
                  <w:pPr>
                    <w:pStyle w:val="16"/>
                    <w:adjustRightInd w:val="0"/>
                    <w:snapToGrid w:val="0"/>
                    <w:jc w:val="center"/>
                    <w:rPr>
                      <w:rFonts w:hint="default" w:ascii="Times New Roman" w:hAnsi="Times New Roman" w:cs="Times New Roman"/>
                      <w:b/>
                      <w:bCs/>
                      <w:color w:val="auto"/>
                      <w:kern w:val="0"/>
                      <w:lang w:val="en-US" w:eastAsia="zh-CN"/>
                    </w:rPr>
                  </w:pPr>
                  <w:r>
                    <w:rPr>
                      <w:rFonts w:hint="eastAsia" w:ascii="Times New Roman" w:hAnsi="Times New Roman" w:cs="Times New Roman"/>
                      <w:b/>
                      <w:bCs/>
                      <w:color w:val="auto"/>
                      <w:kern w:val="0"/>
                      <w:lang w:val="en-US" w:eastAsia="zh-CN"/>
                    </w:rPr>
                    <w:t>持续时间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1" w:hRule="atLeast"/>
                <w:jc w:val="center"/>
              </w:trPr>
              <w:tc>
                <w:tcPr>
                  <w:tcW w:w="615" w:type="pct"/>
                  <w:vMerge w:val="restart"/>
                  <w:tcBorders>
                    <w:tl2br w:val="nil"/>
                    <w:tr2bl w:val="nil"/>
                  </w:tcBorders>
                  <w:vAlign w:val="center"/>
                </w:tcPr>
                <w:p>
                  <w:pPr>
                    <w:autoSpaceDN w:val="0"/>
                    <w:jc w:val="center"/>
                    <w:textAlignment w:val="center"/>
                    <w:rPr>
                      <w:rFonts w:hint="eastAsia" w:eastAsia="宋体"/>
                      <w:color w:val="auto"/>
                      <w:szCs w:val="21"/>
                      <w:lang w:val="en-US" w:eastAsia="zh-CN"/>
                    </w:rPr>
                  </w:pPr>
                  <w:r>
                    <w:rPr>
                      <w:rFonts w:hint="eastAsia"/>
                      <w:color w:val="auto"/>
                      <w:szCs w:val="21"/>
                      <w:lang w:val="en-US" w:eastAsia="zh-CN"/>
                    </w:rPr>
                    <w:t>生产区</w:t>
                  </w:r>
                </w:p>
              </w:tc>
              <w:tc>
                <w:tcPr>
                  <w:tcW w:w="840" w:type="pct"/>
                  <w:tcBorders>
                    <w:tl2br w:val="nil"/>
                    <w:tr2bl w:val="nil"/>
                  </w:tcBorders>
                  <w:vAlign w:val="center"/>
                </w:tcPr>
                <w:p>
                  <w:pPr>
                    <w:autoSpaceDN w:val="0"/>
                    <w:jc w:val="center"/>
                    <w:textAlignment w:val="center"/>
                    <w:rPr>
                      <w:rFonts w:ascii="Times New Roman" w:hAnsi="Times New Roman" w:cs="Times New Roman"/>
                      <w:color w:val="auto"/>
                      <w:szCs w:val="21"/>
                    </w:rPr>
                  </w:pPr>
                  <w:r>
                    <w:rPr>
                      <w:rFonts w:hint="eastAsia"/>
                      <w:color w:val="auto"/>
                      <w:highlight w:val="none"/>
                    </w:rPr>
                    <w:t>清洗机</w:t>
                  </w:r>
                </w:p>
              </w:tc>
              <w:tc>
                <w:tcPr>
                  <w:tcW w:w="936" w:type="pct"/>
                  <w:tcBorders>
                    <w:tl2br w:val="nil"/>
                    <w:tr2bl w:val="nil"/>
                  </w:tcBorders>
                  <w:vAlign w:val="center"/>
                </w:tcPr>
                <w:p>
                  <w:pPr>
                    <w:pStyle w:val="23"/>
                    <w:ind w:left="420" w:hanging="420"/>
                    <w:jc w:val="center"/>
                    <w:rPr>
                      <w:color w:val="auto"/>
                      <w:szCs w:val="21"/>
                    </w:rPr>
                  </w:pPr>
                  <w:r>
                    <w:rPr>
                      <w:color w:val="auto"/>
                      <w:szCs w:val="21"/>
                    </w:rPr>
                    <w:t>80~85</w:t>
                  </w:r>
                </w:p>
              </w:tc>
              <w:tc>
                <w:tcPr>
                  <w:tcW w:w="963" w:type="pct"/>
                  <w:vMerge w:val="restart"/>
                  <w:tcBorders>
                    <w:tl2br w:val="nil"/>
                    <w:tr2bl w:val="nil"/>
                  </w:tcBorders>
                  <w:vAlign w:val="center"/>
                </w:tcPr>
                <w:p>
                  <w:pPr>
                    <w:pStyle w:val="16"/>
                    <w:adjustRightInd w:val="0"/>
                    <w:snapToGrid w:val="0"/>
                    <w:jc w:val="center"/>
                    <w:rPr>
                      <w:rFonts w:ascii="Times New Roman" w:hAnsi="Times New Roman" w:cs="Times New Roman"/>
                      <w:color w:val="auto"/>
                    </w:rPr>
                  </w:pPr>
                  <w:r>
                    <w:rPr>
                      <w:rFonts w:ascii="Times New Roman" w:hAnsi="Times New Roman" w:cs="Times New Roman"/>
                      <w:color w:val="auto"/>
                    </w:rPr>
                    <w:t>基础减震、安装橡胶或金属弹簧减震器、距离衰减</w:t>
                  </w:r>
                </w:p>
              </w:tc>
              <w:tc>
                <w:tcPr>
                  <w:tcW w:w="898" w:type="pct"/>
                  <w:tcBorders>
                    <w:tl2br w:val="nil"/>
                    <w:tr2bl w:val="nil"/>
                  </w:tcBorders>
                  <w:vAlign w:val="center"/>
                </w:tcPr>
                <w:p>
                  <w:pPr>
                    <w:pStyle w:val="23"/>
                    <w:ind w:left="420" w:hanging="420"/>
                    <w:jc w:val="center"/>
                    <w:rPr>
                      <w:color w:val="auto"/>
                      <w:szCs w:val="21"/>
                      <w:highlight w:val="none"/>
                    </w:rPr>
                  </w:pPr>
                  <w:r>
                    <w:rPr>
                      <w:rFonts w:hint="eastAsia"/>
                      <w:color w:val="auto"/>
                      <w:szCs w:val="21"/>
                      <w:highlight w:val="none"/>
                      <w:lang w:val="en-US" w:eastAsia="zh-CN"/>
                    </w:rPr>
                    <w:t>7</w:t>
                  </w:r>
                  <w:r>
                    <w:rPr>
                      <w:color w:val="auto"/>
                      <w:szCs w:val="21"/>
                      <w:highlight w:val="none"/>
                    </w:rPr>
                    <w:t>0~</w:t>
                  </w:r>
                  <w:r>
                    <w:rPr>
                      <w:rFonts w:hint="eastAsia"/>
                      <w:color w:val="auto"/>
                      <w:szCs w:val="21"/>
                      <w:highlight w:val="none"/>
                      <w:lang w:val="en-US" w:eastAsia="zh-CN"/>
                    </w:rPr>
                    <w:t>7</w:t>
                  </w:r>
                  <w:r>
                    <w:rPr>
                      <w:color w:val="auto"/>
                      <w:szCs w:val="21"/>
                      <w:highlight w:val="none"/>
                    </w:rPr>
                    <w:t>5</w:t>
                  </w:r>
                </w:p>
              </w:tc>
              <w:tc>
                <w:tcPr>
                  <w:tcW w:w="746" w:type="pct"/>
                  <w:vMerge w:val="restart"/>
                  <w:tcBorders>
                    <w:tl2br w:val="nil"/>
                    <w:tr2bl w:val="nil"/>
                  </w:tcBorders>
                  <w:vAlign w:val="center"/>
                </w:tcPr>
                <w:p>
                  <w:pPr>
                    <w:pStyle w:val="23"/>
                    <w:ind w:left="420" w:hanging="420"/>
                    <w:jc w:val="center"/>
                    <w:rPr>
                      <w:color w:val="auto"/>
                      <w:szCs w:val="21"/>
                    </w:rPr>
                  </w:pPr>
                  <w:r>
                    <w:rPr>
                      <w:rFonts w:hint="eastAsia" w:ascii="Times New Roman" w:hAnsi="Times New Roman"/>
                      <w:color w:val="auto"/>
                      <w:sz w:val="21"/>
                      <w:szCs w:val="21"/>
                      <w:lang w:val="en-US" w:eastAsia="zh-CN"/>
                    </w:rPr>
                    <w:t>9</w:t>
                  </w:r>
                  <w:r>
                    <w:rPr>
                      <w:rFonts w:ascii="Times New Roman" w:hAnsi="Times New Roman"/>
                      <w:color w:val="auto"/>
                      <w:sz w:val="21"/>
                      <w:szCs w:val="21"/>
                    </w:rPr>
                    <w:t>:00~</w:t>
                  </w:r>
                  <w:r>
                    <w:rPr>
                      <w:rFonts w:hint="eastAsia" w:ascii="Times New Roman" w:hAnsi="Times New Roman"/>
                      <w:color w:val="auto"/>
                      <w:sz w:val="21"/>
                      <w:szCs w:val="21"/>
                      <w:lang w:val="en-US" w:eastAsia="zh-CN"/>
                    </w:rPr>
                    <w:t>17</w:t>
                  </w:r>
                  <w:r>
                    <w:rPr>
                      <w:rFonts w:ascii="Times New Roman" w:hAnsi="Times New Roman"/>
                      <w:color w:val="auto"/>
                      <w:sz w:val="21"/>
                      <w:szCs w:val="21"/>
                    </w:rPr>
                    <w:t>:00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1" w:hRule="atLeast"/>
                <w:jc w:val="center"/>
              </w:trPr>
              <w:tc>
                <w:tcPr>
                  <w:tcW w:w="615" w:type="pct"/>
                  <w:vMerge w:val="continue"/>
                  <w:tcBorders>
                    <w:tl2br w:val="nil"/>
                    <w:tr2bl w:val="nil"/>
                  </w:tcBorders>
                  <w:vAlign w:val="center"/>
                </w:tcPr>
                <w:p>
                  <w:pPr>
                    <w:autoSpaceDN w:val="0"/>
                    <w:jc w:val="center"/>
                    <w:textAlignment w:val="center"/>
                    <w:rPr>
                      <w:color w:val="auto"/>
                      <w:szCs w:val="21"/>
                    </w:rPr>
                  </w:pPr>
                </w:p>
              </w:tc>
              <w:tc>
                <w:tcPr>
                  <w:tcW w:w="840" w:type="pct"/>
                  <w:tcBorders>
                    <w:tl2br w:val="nil"/>
                    <w:tr2bl w:val="nil"/>
                  </w:tcBorders>
                  <w:vAlign w:val="center"/>
                </w:tcPr>
                <w:p>
                  <w:pPr>
                    <w:autoSpaceDN w:val="0"/>
                    <w:jc w:val="center"/>
                    <w:textAlignment w:val="center"/>
                    <w:rPr>
                      <w:rFonts w:ascii="Times New Roman" w:hAnsi="Times New Roman" w:cs="Times New Roman"/>
                      <w:color w:val="auto"/>
                      <w:szCs w:val="21"/>
                    </w:rPr>
                  </w:pPr>
                  <w:r>
                    <w:rPr>
                      <w:rFonts w:hint="eastAsia" w:ascii="Times New Roman" w:hAnsi="Times New Roman" w:cs="Times New Roman"/>
                      <w:color w:val="auto"/>
                      <w:szCs w:val="21"/>
                    </w:rPr>
                    <w:t>搅拌机</w:t>
                  </w:r>
                </w:p>
              </w:tc>
              <w:tc>
                <w:tcPr>
                  <w:tcW w:w="936" w:type="pct"/>
                  <w:tcBorders>
                    <w:tl2br w:val="nil"/>
                    <w:tr2bl w:val="nil"/>
                  </w:tcBorders>
                  <w:vAlign w:val="center"/>
                </w:tcPr>
                <w:p>
                  <w:pPr>
                    <w:pStyle w:val="23"/>
                    <w:ind w:left="420" w:hanging="420"/>
                    <w:jc w:val="center"/>
                    <w:rPr>
                      <w:color w:val="auto"/>
                      <w:szCs w:val="21"/>
                    </w:rPr>
                  </w:pPr>
                  <w:r>
                    <w:rPr>
                      <w:color w:val="auto"/>
                      <w:szCs w:val="21"/>
                    </w:rPr>
                    <w:t>80~85</w:t>
                  </w:r>
                </w:p>
              </w:tc>
              <w:tc>
                <w:tcPr>
                  <w:tcW w:w="963" w:type="pct"/>
                  <w:vMerge w:val="continue"/>
                  <w:tcBorders>
                    <w:tl2br w:val="nil"/>
                    <w:tr2bl w:val="nil"/>
                  </w:tcBorders>
                  <w:vAlign w:val="center"/>
                </w:tcPr>
                <w:p>
                  <w:pPr>
                    <w:pStyle w:val="16"/>
                    <w:adjustRightInd w:val="0"/>
                    <w:snapToGrid w:val="0"/>
                    <w:jc w:val="center"/>
                    <w:rPr>
                      <w:rFonts w:ascii="Times New Roman" w:hAnsi="Times New Roman" w:cs="Times New Roman"/>
                      <w:color w:val="auto"/>
                    </w:rPr>
                  </w:pPr>
                </w:p>
              </w:tc>
              <w:tc>
                <w:tcPr>
                  <w:tcW w:w="898" w:type="pct"/>
                  <w:tcBorders>
                    <w:tl2br w:val="nil"/>
                    <w:tr2bl w:val="nil"/>
                  </w:tcBorders>
                  <w:vAlign w:val="center"/>
                </w:tcPr>
                <w:p>
                  <w:pPr>
                    <w:pStyle w:val="23"/>
                    <w:ind w:left="420" w:hanging="420"/>
                    <w:jc w:val="center"/>
                    <w:rPr>
                      <w:color w:val="auto"/>
                      <w:szCs w:val="21"/>
                      <w:highlight w:val="none"/>
                    </w:rPr>
                  </w:pPr>
                  <w:r>
                    <w:rPr>
                      <w:rFonts w:hint="eastAsia"/>
                      <w:color w:val="auto"/>
                      <w:szCs w:val="21"/>
                      <w:highlight w:val="none"/>
                      <w:lang w:val="en-US" w:eastAsia="zh-CN"/>
                    </w:rPr>
                    <w:t>7</w:t>
                  </w:r>
                  <w:r>
                    <w:rPr>
                      <w:color w:val="auto"/>
                      <w:szCs w:val="21"/>
                      <w:highlight w:val="none"/>
                    </w:rPr>
                    <w:t>0~</w:t>
                  </w:r>
                  <w:r>
                    <w:rPr>
                      <w:rFonts w:hint="eastAsia"/>
                      <w:color w:val="auto"/>
                      <w:szCs w:val="21"/>
                      <w:highlight w:val="none"/>
                      <w:lang w:val="en-US" w:eastAsia="zh-CN"/>
                    </w:rPr>
                    <w:t>7</w:t>
                  </w:r>
                  <w:r>
                    <w:rPr>
                      <w:color w:val="auto"/>
                      <w:szCs w:val="21"/>
                      <w:highlight w:val="none"/>
                    </w:rPr>
                    <w:t>5</w:t>
                  </w:r>
                </w:p>
              </w:tc>
              <w:tc>
                <w:tcPr>
                  <w:tcW w:w="746" w:type="pct"/>
                  <w:vMerge w:val="continue"/>
                  <w:tcBorders>
                    <w:tl2br w:val="nil"/>
                    <w:tr2bl w:val="nil"/>
                  </w:tcBorders>
                  <w:vAlign w:val="center"/>
                </w:tcPr>
                <w:p>
                  <w:pPr>
                    <w:pStyle w:val="23"/>
                    <w:ind w:left="420" w:hanging="42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15" w:type="pct"/>
                  <w:vMerge w:val="continue"/>
                  <w:tcBorders>
                    <w:tl2br w:val="nil"/>
                    <w:tr2bl w:val="nil"/>
                  </w:tcBorders>
                  <w:vAlign w:val="center"/>
                </w:tcPr>
                <w:p>
                  <w:pPr>
                    <w:autoSpaceDN w:val="0"/>
                    <w:jc w:val="center"/>
                    <w:textAlignment w:val="center"/>
                    <w:rPr>
                      <w:color w:val="auto"/>
                      <w:szCs w:val="21"/>
                    </w:rPr>
                  </w:pPr>
                </w:p>
              </w:tc>
              <w:tc>
                <w:tcPr>
                  <w:tcW w:w="840" w:type="pct"/>
                  <w:tcBorders>
                    <w:tl2br w:val="nil"/>
                    <w:tr2bl w:val="nil"/>
                  </w:tcBorders>
                  <w:vAlign w:val="center"/>
                </w:tcPr>
                <w:p>
                  <w:pPr>
                    <w:autoSpaceDN w:val="0"/>
                    <w:jc w:val="center"/>
                    <w:textAlignment w:val="center"/>
                    <w:rPr>
                      <w:rFonts w:ascii="Times New Roman" w:hAnsi="Times New Roman" w:cs="Times New Roman"/>
                      <w:color w:val="auto"/>
                      <w:szCs w:val="21"/>
                    </w:rPr>
                  </w:pPr>
                  <w:r>
                    <w:rPr>
                      <w:rFonts w:hint="eastAsia" w:ascii="Times New Roman" w:hAnsi="Times New Roman" w:cs="Times New Roman"/>
                      <w:color w:val="auto"/>
                      <w:szCs w:val="21"/>
                    </w:rPr>
                    <w:t>风机</w:t>
                  </w:r>
                </w:p>
              </w:tc>
              <w:tc>
                <w:tcPr>
                  <w:tcW w:w="936" w:type="pct"/>
                  <w:tcBorders>
                    <w:tl2br w:val="nil"/>
                    <w:tr2bl w:val="nil"/>
                  </w:tcBorders>
                  <w:vAlign w:val="center"/>
                </w:tcPr>
                <w:p>
                  <w:pPr>
                    <w:pStyle w:val="23"/>
                    <w:ind w:left="420" w:hanging="420"/>
                    <w:jc w:val="center"/>
                    <w:rPr>
                      <w:color w:val="auto"/>
                      <w:szCs w:val="21"/>
                    </w:rPr>
                  </w:pPr>
                  <w:r>
                    <w:rPr>
                      <w:color w:val="auto"/>
                      <w:szCs w:val="21"/>
                    </w:rPr>
                    <w:t>90~95</w:t>
                  </w:r>
                </w:p>
              </w:tc>
              <w:tc>
                <w:tcPr>
                  <w:tcW w:w="963" w:type="pct"/>
                  <w:vMerge w:val="continue"/>
                  <w:tcBorders>
                    <w:tl2br w:val="nil"/>
                    <w:tr2bl w:val="nil"/>
                  </w:tcBorders>
                  <w:vAlign w:val="center"/>
                </w:tcPr>
                <w:p>
                  <w:pPr>
                    <w:pStyle w:val="16"/>
                    <w:adjustRightInd w:val="0"/>
                    <w:snapToGrid w:val="0"/>
                    <w:jc w:val="center"/>
                    <w:rPr>
                      <w:rFonts w:ascii="Times New Roman" w:hAnsi="Times New Roman" w:cs="Times New Roman"/>
                      <w:color w:val="auto"/>
                    </w:rPr>
                  </w:pPr>
                </w:p>
              </w:tc>
              <w:tc>
                <w:tcPr>
                  <w:tcW w:w="898" w:type="pct"/>
                  <w:tcBorders>
                    <w:tl2br w:val="nil"/>
                    <w:tr2bl w:val="nil"/>
                  </w:tcBorders>
                  <w:vAlign w:val="center"/>
                </w:tcPr>
                <w:p>
                  <w:pPr>
                    <w:pStyle w:val="23"/>
                    <w:ind w:left="420" w:hanging="420"/>
                    <w:jc w:val="center"/>
                    <w:rPr>
                      <w:color w:val="auto"/>
                      <w:szCs w:val="21"/>
                      <w:highlight w:val="none"/>
                    </w:rPr>
                  </w:pPr>
                  <w:r>
                    <w:rPr>
                      <w:rFonts w:hint="eastAsia"/>
                      <w:color w:val="auto"/>
                      <w:szCs w:val="21"/>
                      <w:highlight w:val="none"/>
                      <w:lang w:val="en-US" w:eastAsia="zh-CN"/>
                    </w:rPr>
                    <w:t>8</w:t>
                  </w:r>
                  <w:r>
                    <w:rPr>
                      <w:color w:val="auto"/>
                      <w:szCs w:val="21"/>
                      <w:highlight w:val="none"/>
                    </w:rPr>
                    <w:t>0~</w:t>
                  </w:r>
                  <w:r>
                    <w:rPr>
                      <w:rFonts w:hint="eastAsia"/>
                      <w:color w:val="auto"/>
                      <w:szCs w:val="21"/>
                      <w:highlight w:val="none"/>
                      <w:lang w:val="en-US" w:eastAsia="zh-CN"/>
                    </w:rPr>
                    <w:t>8</w:t>
                  </w:r>
                  <w:r>
                    <w:rPr>
                      <w:color w:val="auto"/>
                      <w:szCs w:val="21"/>
                      <w:highlight w:val="none"/>
                    </w:rPr>
                    <w:t>5</w:t>
                  </w:r>
                </w:p>
              </w:tc>
              <w:tc>
                <w:tcPr>
                  <w:tcW w:w="746" w:type="pct"/>
                  <w:vMerge w:val="continue"/>
                  <w:tcBorders>
                    <w:tl2br w:val="nil"/>
                    <w:tr2bl w:val="nil"/>
                  </w:tcBorders>
                  <w:vAlign w:val="center"/>
                </w:tcPr>
                <w:p>
                  <w:pPr>
                    <w:pStyle w:val="23"/>
                    <w:ind w:left="420" w:hanging="42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2" w:hRule="atLeast"/>
                <w:jc w:val="center"/>
              </w:trPr>
              <w:tc>
                <w:tcPr>
                  <w:tcW w:w="615" w:type="pct"/>
                  <w:vMerge w:val="continue"/>
                  <w:tcBorders>
                    <w:tl2br w:val="nil"/>
                    <w:tr2bl w:val="nil"/>
                  </w:tcBorders>
                  <w:vAlign w:val="center"/>
                </w:tcPr>
                <w:p>
                  <w:pPr>
                    <w:autoSpaceDN w:val="0"/>
                    <w:jc w:val="center"/>
                    <w:textAlignment w:val="center"/>
                    <w:rPr>
                      <w:rFonts w:hint="eastAsia"/>
                      <w:color w:val="auto"/>
                      <w:szCs w:val="21"/>
                    </w:rPr>
                  </w:pPr>
                </w:p>
              </w:tc>
              <w:tc>
                <w:tcPr>
                  <w:tcW w:w="840" w:type="pct"/>
                  <w:tcBorders>
                    <w:tl2br w:val="nil"/>
                    <w:tr2bl w:val="nil"/>
                  </w:tcBorders>
                  <w:vAlign w:val="center"/>
                </w:tcPr>
                <w:p>
                  <w:pPr>
                    <w:autoSpaceDN w:val="0"/>
                    <w:jc w:val="center"/>
                    <w:textAlignment w:val="center"/>
                    <w:rPr>
                      <w:color w:val="auto"/>
                      <w:szCs w:val="21"/>
                    </w:rPr>
                  </w:pPr>
                  <w:r>
                    <w:rPr>
                      <w:rFonts w:hint="eastAsia"/>
                      <w:color w:val="auto"/>
                      <w:highlight w:val="none"/>
                    </w:rPr>
                    <w:t>接盘机</w:t>
                  </w:r>
                </w:p>
              </w:tc>
              <w:tc>
                <w:tcPr>
                  <w:tcW w:w="936" w:type="pct"/>
                  <w:tcBorders>
                    <w:tl2br w:val="nil"/>
                    <w:tr2bl w:val="nil"/>
                  </w:tcBorders>
                  <w:vAlign w:val="center"/>
                </w:tcPr>
                <w:p>
                  <w:pPr>
                    <w:pStyle w:val="23"/>
                    <w:ind w:left="420" w:hanging="420"/>
                    <w:jc w:val="center"/>
                    <w:rPr>
                      <w:color w:val="auto"/>
                      <w:szCs w:val="21"/>
                    </w:rPr>
                  </w:pPr>
                  <w:r>
                    <w:rPr>
                      <w:color w:val="auto"/>
                      <w:szCs w:val="21"/>
                    </w:rPr>
                    <w:t>70~75</w:t>
                  </w:r>
                </w:p>
              </w:tc>
              <w:tc>
                <w:tcPr>
                  <w:tcW w:w="963" w:type="pct"/>
                  <w:vMerge w:val="continue"/>
                  <w:tcBorders>
                    <w:tl2br w:val="nil"/>
                    <w:tr2bl w:val="nil"/>
                  </w:tcBorders>
                  <w:vAlign w:val="center"/>
                </w:tcPr>
                <w:p>
                  <w:pPr>
                    <w:pStyle w:val="16"/>
                    <w:adjustRightInd w:val="0"/>
                    <w:snapToGrid w:val="0"/>
                    <w:jc w:val="center"/>
                    <w:rPr>
                      <w:rFonts w:ascii="Times New Roman" w:hAnsi="Times New Roman" w:cs="Times New Roman"/>
                      <w:color w:val="auto"/>
                    </w:rPr>
                  </w:pPr>
                </w:p>
              </w:tc>
              <w:tc>
                <w:tcPr>
                  <w:tcW w:w="898" w:type="pct"/>
                  <w:tcBorders>
                    <w:tl2br w:val="nil"/>
                    <w:tr2bl w:val="nil"/>
                  </w:tcBorders>
                  <w:vAlign w:val="center"/>
                </w:tcPr>
                <w:p>
                  <w:pPr>
                    <w:pStyle w:val="23"/>
                    <w:ind w:left="420" w:hanging="420"/>
                    <w:jc w:val="center"/>
                    <w:rPr>
                      <w:color w:val="auto"/>
                      <w:szCs w:val="21"/>
                      <w:highlight w:val="none"/>
                    </w:rPr>
                  </w:pPr>
                  <w:r>
                    <w:rPr>
                      <w:rFonts w:hint="eastAsia"/>
                      <w:color w:val="auto"/>
                      <w:szCs w:val="21"/>
                      <w:highlight w:val="none"/>
                      <w:lang w:val="en-US" w:eastAsia="zh-CN"/>
                    </w:rPr>
                    <w:t>6</w:t>
                  </w:r>
                  <w:r>
                    <w:rPr>
                      <w:color w:val="auto"/>
                      <w:szCs w:val="21"/>
                      <w:highlight w:val="none"/>
                    </w:rPr>
                    <w:t>0~</w:t>
                  </w:r>
                  <w:r>
                    <w:rPr>
                      <w:rFonts w:hint="eastAsia"/>
                      <w:color w:val="auto"/>
                      <w:szCs w:val="21"/>
                      <w:highlight w:val="none"/>
                      <w:lang w:val="en-US" w:eastAsia="zh-CN"/>
                    </w:rPr>
                    <w:t>6</w:t>
                  </w:r>
                  <w:r>
                    <w:rPr>
                      <w:color w:val="auto"/>
                      <w:szCs w:val="21"/>
                      <w:highlight w:val="none"/>
                    </w:rPr>
                    <w:t>5</w:t>
                  </w:r>
                </w:p>
              </w:tc>
              <w:tc>
                <w:tcPr>
                  <w:tcW w:w="746" w:type="pct"/>
                  <w:vMerge w:val="continue"/>
                  <w:tcBorders>
                    <w:tl2br w:val="nil"/>
                    <w:tr2bl w:val="nil"/>
                  </w:tcBorders>
                  <w:vAlign w:val="center"/>
                </w:tcPr>
                <w:p>
                  <w:pPr>
                    <w:pStyle w:val="23"/>
                    <w:ind w:left="420" w:hanging="420"/>
                    <w:jc w:val="center"/>
                    <w:rPr>
                      <w:rFonts w:hint="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615" w:type="pct"/>
                  <w:vMerge w:val="continue"/>
                  <w:tcBorders>
                    <w:tl2br w:val="nil"/>
                    <w:tr2bl w:val="nil"/>
                  </w:tcBorders>
                  <w:vAlign w:val="center"/>
                </w:tcPr>
                <w:p>
                  <w:pPr>
                    <w:autoSpaceDN w:val="0"/>
                    <w:jc w:val="center"/>
                    <w:textAlignment w:val="center"/>
                    <w:rPr>
                      <w:color w:val="auto"/>
                      <w:szCs w:val="21"/>
                    </w:rPr>
                  </w:pPr>
                </w:p>
              </w:tc>
              <w:tc>
                <w:tcPr>
                  <w:tcW w:w="840" w:type="pct"/>
                  <w:tcBorders>
                    <w:tl2br w:val="nil"/>
                    <w:tr2bl w:val="nil"/>
                  </w:tcBorders>
                  <w:vAlign w:val="center"/>
                </w:tcPr>
                <w:p>
                  <w:pPr>
                    <w:autoSpaceDN w:val="0"/>
                    <w:jc w:val="center"/>
                    <w:textAlignment w:val="center"/>
                    <w:rPr>
                      <w:color w:val="auto"/>
                      <w:szCs w:val="21"/>
                    </w:rPr>
                  </w:pPr>
                  <w:r>
                    <w:rPr>
                      <w:color w:val="auto"/>
                      <w:highlight w:val="none"/>
                    </w:rPr>
                    <w:t>成型机</w:t>
                  </w:r>
                </w:p>
              </w:tc>
              <w:tc>
                <w:tcPr>
                  <w:tcW w:w="936" w:type="pct"/>
                  <w:tcBorders>
                    <w:tl2br w:val="nil"/>
                    <w:tr2bl w:val="nil"/>
                  </w:tcBorders>
                  <w:vAlign w:val="center"/>
                </w:tcPr>
                <w:p>
                  <w:pPr>
                    <w:pStyle w:val="23"/>
                    <w:ind w:left="420" w:hanging="420"/>
                    <w:jc w:val="center"/>
                    <w:rPr>
                      <w:color w:val="auto"/>
                      <w:szCs w:val="21"/>
                    </w:rPr>
                  </w:pPr>
                  <w:r>
                    <w:rPr>
                      <w:color w:val="auto"/>
                      <w:szCs w:val="21"/>
                    </w:rPr>
                    <w:t>80~</w:t>
                  </w:r>
                  <w:r>
                    <w:rPr>
                      <w:rFonts w:hint="eastAsia"/>
                      <w:color w:val="auto"/>
                      <w:szCs w:val="21"/>
                    </w:rPr>
                    <w:t>90</w:t>
                  </w:r>
                </w:p>
              </w:tc>
              <w:tc>
                <w:tcPr>
                  <w:tcW w:w="963" w:type="pct"/>
                  <w:vMerge w:val="continue"/>
                  <w:tcBorders>
                    <w:tl2br w:val="nil"/>
                    <w:tr2bl w:val="nil"/>
                  </w:tcBorders>
                  <w:vAlign w:val="center"/>
                </w:tcPr>
                <w:p>
                  <w:pPr>
                    <w:pStyle w:val="16"/>
                    <w:adjustRightInd w:val="0"/>
                    <w:snapToGrid w:val="0"/>
                    <w:jc w:val="center"/>
                    <w:rPr>
                      <w:rFonts w:ascii="Times New Roman" w:hAnsi="Times New Roman" w:cs="Times New Roman"/>
                      <w:color w:val="auto"/>
                    </w:rPr>
                  </w:pPr>
                </w:p>
              </w:tc>
              <w:tc>
                <w:tcPr>
                  <w:tcW w:w="898" w:type="pct"/>
                  <w:tcBorders>
                    <w:tl2br w:val="nil"/>
                    <w:tr2bl w:val="nil"/>
                  </w:tcBorders>
                  <w:vAlign w:val="center"/>
                </w:tcPr>
                <w:p>
                  <w:pPr>
                    <w:pStyle w:val="23"/>
                    <w:ind w:left="420" w:hanging="420"/>
                    <w:jc w:val="center"/>
                    <w:rPr>
                      <w:color w:val="auto"/>
                      <w:szCs w:val="21"/>
                      <w:highlight w:val="none"/>
                    </w:rPr>
                  </w:pPr>
                  <w:r>
                    <w:rPr>
                      <w:rFonts w:hint="eastAsia"/>
                      <w:color w:val="auto"/>
                      <w:szCs w:val="21"/>
                      <w:highlight w:val="none"/>
                      <w:lang w:val="en-US" w:eastAsia="zh-CN"/>
                    </w:rPr>
                    <w:t>7</w:t>
                  </w:r>
                  <w:r>
                    <w:rPr>
                      <w:rFonts w:hint="eastAsia"/>
                      <w:color w:val="auto"/>
                      <w:szCs w:val="21"/>
                      <w:highlight w:val="none"/>
                    </w:rPr>
                    <w:t>0</w:t>
                  </w:r>
                  <w:r>
                    <w:rPr>
                      <w:color w:val="auto"/>
                      <w:szCs w:val="21"/>
                      <w:highlight w:val="none"/>
                    </w:rPr>
                    <w:t>~</w:t>
                  </w:r>
                  <w:r>
                    <w:rPr>
                      <w:rFonts w:hint="eastAsia"/>
                      <w:color w:val="auto"/>
                      <w:szCs w:val="21"/>
                      <w:highlight w:val="none"/>
                      <w:lang w:val="en-US" w:eastAsia="zh-CN"/>
                    </w:rPr>
                    <w:t>8</w:t>
                  </w:r>
                  <w:r>
                    <w:rPr>
                      <w:rFonts w:hint="eastAsia"/>
                      <w:color w:val="auto"/>
                      <w:szCs w:val="21"/>
                      <w:highlight w:val="none"/>
                    </w:rPr>
                    <w:t>0</w:t>
                  </w:r>
                </w:p>
              </w:tc>
              <w:tc>
                <w:tcPr>
                  <w:tcW w:w="746" w:type="pct"/>
                  <w:vMerge w:val="continue"/>
                  <w:tcBorders>
                    <w:tl2br w:val="nil"/>
                    <w:tr2bl w:val="nil"/>
                  </w:tcBorders>
                  <w:vAlign w:val="center"/>
                </w:tcPr>
                <w:p>
                  <w:pPr>
                    <w:pStyle w:val="23"/>
                    <w:ind w:left="420" w:hanging="420"/>
                    <w:jc w:val="center"/>
                    <w:rPr>
                      <w:color w:val="auto"/>
                      <w:szCs w:val="21"/>
                    </w:rPr>
                  </w:pPr>
                </w:p>
              </w:tc>
            </w:tr>
          </w:tbl>
          <w:p>
            <w:pPr>
              <w:pStyle w:val="106"/>
              <w:rPr>
                <w:rFonts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rPr>
            </w:pPr>
            <w:r>
              <w:rPr>
                <w:rFonts w:hint="eastAsia"/>
                <w:color w:val="auto"/>
                <w:sz w:val="24"/>
              </w:rPr>
              <w:t>建设单位拟采用以下噪声防治措施：</w:t>
            </w:r>
          </w:p>
          <w:p>
            <w:pPr>
              <w:spacing w:line="360" w:lineRule="auto"/>
              <w:ind w:firstLine="480" w:firstLineChars="200"/>
              <w:rPr>
                <w:rFonts w:hint="eastAsia"/>
                <w:color w:val="auto"/>
                <w:sz w:val="24"/>
                <w:szCs w:val="24"/>
              </w:rPr>
            </w:pPr>
            <w:r>
              <w:rPr>
                <w:rFonts w:hint="eastAsia"/>
                <w:color w:val="auto"/>
                <w:sz w:val="24"/>
                <w:szCs w:val="24"/>
              </w:rPr>
              <w:t>①尽量选用低噪声设备，同时加强保养和维护；</w:t>
            </w:r>
          </w:p>
          <w:p>
            <w:pPr>
              <w:spacing w:line="360" w:lineRule="auto"/>
              <w:ind w:firstLine="480" w:firstLineChars="200"/>
              <w:rPr>
                <w:rFonts w:hint="eastAsia"/>
                <w:color w:val="auto"/>
                <w:sz w:val="24"/>
                <w:szCs w:val="24"/>
              </w:rPr>
            </w:pPr>
            <w:r>
              <w:rPr>
                <w:rFonts w:hint="eastAsia"/>
                <w:color w:val="auto"/>
                <w:sz w:val="24"/>
                <w:szCs w:val="24"/>
              </w:rPr>
              <w:t>②尽负责对操作工人进行培训，严格按操作规范使用各类机械设备；</w:t>
            </w:r>
          </w:p>
          <w:p>
            <w:pPr>
              <w:spacing w:line="360" w:lineRule="auto"/>
              <w:ind w:firstLine="480" w:firstLineChars="200"/>
              <w:rPr>
                <w:rFonts w:hint="eastAsia"/>
                <w:color w:val="auto"/>
                <w:sz w:val="24"/>
                <w:szCs w:val="24"/>
              </w:rPr>
            </w:pPr>
            <w:r>
              <w:rPr>
                <w:rFonts w:hint="eastAsia"/>
                <w:color w:val="auto"/>
                <w:sz w:val="24"/>
                <w:szCs w:val="24"/>
              </w:rPr>
              <w:t>③对设备运行时振动产生的噪声，设计时将采取减振基础；</w:t>
            </w:r>
          </w:p>
          <w:p>
            <w:pPr>
              <w:spacing w:line="360" w:lineRule="auto"/>
              <w:ind w:firstLine="480" w:firstLineChars="200"/>
              <w:rPr>
                <w:color w:val="auto"/>
                <w:sz w:val="24"/>
                <w:szCs w:val="24"/>
              </w:rPr>
            </w:pPr>
            <w:r>
              <w:rPr>
                <w:rFonts w:hint="eastAsia"/>
                <w:color w:val="auto"/>
                <w:sz w:val="24"/>
                <w:szCs w:val="24"/>
              </w:rPr>
              <w:t>④合理进行厂区平面布置，尽量将高噪声生产设备布置在远离居民的一侧，同时加强厂区绿化，有效阻隔和降低噪声传播。</w:t>
            </w:r>
          </w:p>
          <w:p>
            <w:pPr>
              <w:adjustRightInd w:val="0"/>
              <w:snapToGrid w:val="0"/>
              <w:spacing w:line="360" w:lineRule="auto"/>
              <w:ind w:firstLine="480" w:firstLineChars="200"/>
              <w:rPr>
                <w:color w:val="auto"/>
                <w:sz w:val="24"/>
              </w:rPr>
            </w:pPr>
            <w:r>
              <w:rPr>
                <w:rFonts w:hint="eastAsia"/>
                <w:color w:val="auto"/>
                <w:sz w:val="24"/>
              </w:rPr>
              <w:t>⑤加强厂区绿化，也可以在一定程度上起到降低噪音的效果。上述防治措施经济投资小，技术上简单可行，最终降噪效果可达</w:t>
            </w:r>
            <w:r>
              <w:rPr>
                <w:rFonts w:hint="eastAsia"/>
                <w:color w:val="auto"/>
                <w:sz w:val="24"/>
                <w:highlight w:val="none"/>
                <w:lang w:val="en-US" w:eastAsia="zh-CN"/>
              </w:rPr>
              <w:t>20</w:t>
            </w:r>
            <w:r>
              <w:rPr>
                <w:rFonts w:hint="eastAsia"/>
                <w:color w:val="auto"/>
                <w:sz w:val="24"/>
                <w:highlight w:val="none"/>
              </w:rPr>
              <w:t>~</w:t>
            </w:r>
            <w:r>
              <w:rPr>
                <w:rFonts w:hint="eastAsia"/>
                <w:color w:val="auto"/>
                <w:sz w:val="24"/>
                <w:highlight w:val="none"/>
                <w:lang w:val="en-US" w:eastAsia="zh-CN"/>
              </w:rPr>
              <w:t>25</w:t>
            </w:r>
            <w:r>
              <w:rPr>
                <w:rFonts w:hint="eastAsia"/>
                <w:color w:val="auto"/>
                <w:sz w:val="24"/>
                <w:highlight w:val="none"/>
              </w:rPr>
              <w:t>dB（A）</w:t>
            </w:r>
            <w:r>
              <w:rPr>
                <w:rFonts w:hint="eastAsia"/>
                <w:color w:val="auto"/>
                <w:sz w:val="24"/>
              </w:rPr>
              <w:t>，可使厂界噪声达标排放，防治措施是可行的。</w:t>
            </w:r>
          </w:p>
          <w:p>
            <w:pPr>
              <w:adjustRightInd w:val="0"/>
              <w:snapToGrid w:val="0"/>
              <w:spacing w:line="360" w:lineRule="auto"/>
              <w:ind w:firstLine="480" w:firstLineChars="200"/>
              <w:rPr>
                <w:rFonts w:hAnsi="宋体"/>
                <w:color w:val="auto"/>
                <w:sz w:val="24"/>
                <w:highlight w:val="none"/>
              </w:rPr>
            </w:pPr>
            <w:r>
              <w:rPr>
                <w:rFonts w:hint="eastAsia" w:hAnsi="宋体"/>
                <w:color w:val="auto"/>
                <w:sz w:val="24"/>
              </w:rPr>
              <w:t>本项目建设布局合</w:t>
            </w:r>
            <w:r>
              <w:rPr>
                <w:rFonts w:hint="eastAsia" w:hAnsi="宋体"/>
                <w:color w:val="auto"/>
                <w:sz w:val="24"/>
                <w:highlight w:val="none"/>
              </w:rPr>
              <w:t>理，噪声防治措施经济、技术可行。</w:t>
            </w:r>
            <w:r>
              <w:rPr>
                <w:rFonts w:hAnsi="宋体"/>
                <w:color w:val="auto"/>
                <w:sz w:val="24"/>
                <w:highlight w:val="none"/>
              </w:rPr>
              <w:t>本项目</w:t>
            </w:r>
            <w:r>
              <w:rPr>
                <w:rFonts w:hint="eastAsia" w:hAnsi="宋体"/>
                <w:color w:val="auto"/>
                <w:sz w:val="24"/>
                <w:highlight w:val="none"/>
              </w:rPr>
              <w:t>厂界50m范围内无声环境保护目标，厂界</w:t>
            </w:r>
            <w:r>
              <w:rPr>
                <w:rFonts w:hAnsi="宋体"/>
                <w:color w:val="auto"/>
                <w:sz w:val="24"/>
                <w:highlight w:val="none"/>
              </w:rPr>
              <w:t>噪声</w:t>
            </w:r>
            <w:r>
              <w:rPr>
                <w:rFonts w:hint="eastAsia" w:hAnsi="宋体"/>
                <w:color w:val="auto"/>
                <w:sz w:val="24"/>
                <w:highlight w:val="none"/>
              </w:rPr>
              <w:t>排放可达到</w:t>
            </w:r>
            <w:r>
              <w:rPr>
                <w:rFonts w:hAnsi="宋体"/>
                <w:color w:val="auto"/>
                <w:sz w:val="24"/>
                <w:highlight w:val="none"/>
              </w:rPr>
              <w:t>《工业企业厂界</w:t>
            </w:r>
            <w:r>
              <w:rPr>
                <w:rFonts w:hint="eastAsia" w:hAnsi="宋体"/>
                <w:color w:val="auto"/>
                <w:sz w:val="24"/>
                <w:highlight w:val="none"/>
              </w:rPr>
              <w:t>环境噪声排放</w:t>
            </w:r>
            <w:r>
              <w:rPr>
                <w:rFonts w:hAnsi="宋体"/>
                <w:color w:val="auto"/>
                <w:sz w:val="24"/>
                <w:highlight w:val="none"/>
              </w:rPr>
              <w:t>标准》（</w:t>
            </w:r>
            <w:r>
              <w:rPr>
                <w:color w:val="auto"/>
                <w:sz w:val="24"/>
                <w:highlight w:val="none"/>
              </w:rPr>
              <w:t>GB12348-2008</w:t>
            </w:r>
            <w:r>
              <w:rPr>
                <w:rFonts w:hAnsi="宋体"/>
                <w:color w:val="auto"/>
                <w:sz w:val="24"/>
                <w:highlight w:val="none"/>
              </w:rPr>
              <w:t>）</w:t>
            </w:r>
            <w:r>
              <w:rPr>
                <w:rFonts w:hint="eastAsia"/>
                <w:color w:val="auto"/>
                <w:sz w:val="24"/>
                <w:highlight w:val="none"/>
                <w:lang w:val="en-US" w:eastAsia="zh-CN"/>
              </w:rPr>
              <w:t>2</w:t>
            </w:r>
            <w:r>
              <w:rPr>
                <w:rFonts w:hint="eastAsia" w:hAnsi="宋体"/>
                <w:color w:val="auto"/>
                <w:sz w:val="24"/>
                <w:highlight w:val="none"/>
              </w:rPr>
              <w:t>类</w:t>
            </w:r>
            <w:r>
              <w:rPr>
                <w:rFonts w:hAnsi="宋体"/>
                <w:color w:val="auto"/>
                <w:sz w:val="24"/>
                <w:highlight w:val="none"/>
              </w:rPr>
              <w:t>标准</w:t>
            </w:r>
            <w:r>
              <w:rPr>
                <w:rFonts w:hint="eastAsia" w:hAnsi="宋体"/>
                <w:color w:val="auto"/>
                <w:sz w:val="24"/>
                <w:highlight w:val="none"/>
              </w:rPr>
              <w:t>要求，</w:t>
            </w:r>
            <w:r>
              <w:rPr>
                <w:rFonts w:hAnsi="宋体"/>
                <w:color w:val="auto"/>
                <w:sz w:val="24"/>
                <w:highlight w:val="none"/>
              </w:rPr>
              <w:t>对周围声环境</w:t>
            </w:r>
            <w:r>
              <w:rPr>
                <w:rFonts w:hint="eastAsia" w:hAnsi="宋体"/>
                <w:color w:val="auto"/>
                <w:sz w:val="24"/>
                <w:highlight w:val="none"/>
              </w:rPr>
              <w:t>的影响在可接受范围内</w:t>
            </w:r>
            <w:r>
              <w:rPr>
                <w:rFonts w:hAnsi="宋体"/>
                <w:color w:val="auto"/>
                <w:sz w:val="24"/>
                <w:highlight w:val="none"/>
              </w:rPr>
              <w:t>。</w:t>
            </w:r>
          </w:p>
          <w:p>
            <w:pPr>
              <w:adjustRightInd w:val="0"/>
              <w:snapToGrid w:val="0"/>
              <w:spacing w:line="360" w:lineRule="auto"/>
              <w:ind w:firstLine="482" w:firstLineChars="200"/>
              <w:rPr>
                <w:rFonts w:hAnsi="宋体"/>
                <w:b/>
                <w:color w:val="auto"/>
                <w:sz w:val="24"/>
              </w:rPr>
            </w:pPr>
            <w:r>
              <w:rPr>
                <w:rFonts w:hint="eastAsia" w:hAnsi="宋体"/>
                <w:b/>
                <w:color w:val="auto"/>
                <w:sz w:val="24"/>
              </w:rPr>
              <w:t>4.固体废物</w:t>
            </w:r>
          </w:p>
          <w:p>
            <w:pPr>
              <w:spacing w:line="360" w:lineRule="auto"/>
              <w:ind w:firstLine="482" w:firstLineChars="200"/>
              <w:rPr>
                <w:b/>
                <w:color w:val="auto"/>
                <w:sz w:val="24"/>
              </w:rPr>
            </w:pPr>
            <w:r>
              <w:rPr>
                <w:rFonts w:hint="eastAsia" w:ascii="宋体" w:hAnsi="宋体" w:cs="宋体"/>
                <w:b/>
                <w:color w:val="auto"/>
                <w:sz w:val="24"/>
              </w:rPr>
              <w:t>①</w:t>
            </w:r>
            <w:r>
              <w:rPr>
                <w:b/>
                <w:color w:val="auto"/>
                <w:sz w:val="24"/>
              </w:rPr>
              <w:t>生活垃圾</w:t>
            </w:r>
          </w:p>
          <w:p>
            <w:pPr>
              <w:spacing w:line="360" w:lineRule="auto"/>
              <w:ind w:firstLine="480" w:firstLineChars="200"/>
              <w:rPr>
                <w:color w:val="auto"/>
                <w:sz w:val="24"/>
              </w:rPr>
            </w:pPr>
            <w:r>
              <w:rPr>
                <w:rFonts w:hint="eastAsia" w:hAnsi="宋体"/>
                <w:color w:val="auto"/>
                <w:sz w:val="24"/>
              </w:rPr>
              <w:t>本项目劳动定员</w:t>
            </w:r>
            <w:r>
              <w:rPr>
                <w:rFonts w:hint="eastAsia" w:hAnsi="宋体"/>
                <w:color w:val="auto"/>
                <w:sz w:val="24"/>
                <w:lang w:val="en-US" w:eastAsia="zh-CN"/>
              </w:rPr>
              <w:t>50</w:t>
            </w:r>
            <w:r>
              <w:rPr>
                <w:rFonts w:hint="eastAsia" w:hAnsi="宋体"/>
                <w:color w:val="auto"/>
                <w:sz w:val="24"/>
              </w:rPr>
              <w:t>人，均</w:t>
            </w:r>
            <w:r>
              <w:rPr>
                <w:rFonts w:hint="eastAsia" w:hAnsi="宋体"/>
                <w:color w:val="auto"/>
                <w:sz w:val="24"/>
                <w:lang w:val="en-US" w:eastAsia="zh-CN"/>
              </w:rPr>
              <w:t>不</w:t>
            </w:r>
            <w:r>
              <w:rPr>
                <w:rFonts w:hint="eastAsia" w:hAnsi="宋体"/>
                <w:color w:val="auto"/>
                <w:sz w:val="24"/>
              </w:rPr>
              <w:t>在厂区食宿</w:t>
            </w:r>
            <w:r>
              <w:rPr>
                <w:color w:val="auto"/>
                <w:kern w:val="0"/>
                <w:sz w:val="24"/>
              </w:rPr>
              <w:t>，</w:t>
            </w:r>
            <w:r>
              <w:rPr>
                <w:color w:val="auto"/>
                <w:sz w:val="24"/>
              </w:rPr>
              <w:t>生活</w:t>
            </w:r>
            <w:r>
              <w:rPr>
                <w:rFonts w:hint="eastAsia"/>
                <w:color w:val="auto"/>
                <w:sz w:val="24"/>
              </w:rPr>
              <w:t>垃圾产生</w:t>
            </w:r>
            <w:r>
              <w:rPr>
                <w:color w:val="auto"/>
                <w:sz w:val="24"/>
              </w:rPr>
              <w:t>量按</w:t>
            </w:r>
            <w:r>
              <w:rPr>
                <w:rFonts w:hint="eastAsia"/>
                <w:color w:val="auto"/>
                <w:sz w:val="24"/>
                <w:lang w:val="en-US" w:eastAsia="zh-CN"/>
              </w:rPr>
              <w:t>0.5</w:t>
            </w:r>
            <w:r>
              <w:rPr>
                <w:rFonts w:hint="eastAsia"/>
                <w:color w:val="auto"/>
                <w:sz w:val="24"/>
              </w:rPr>
              <w:t>kg</w:t>
            </w:r>
            <w:r>
              <w:rPr>
                <w:color w:val="auto"/>
                <w:sz w:val="24"/>
              </w:rPr>
              <w:t>/人·d计</w:t>
            </w:r>
            <w:r>
              <w:rPr>
                <w:rFonts w:hint="eastAsia"/>
                <w:color w:val="auto"/>
                <w:sz w:val="24"/>
              </w:rPr>
              <w:t>，</w:t>
            </w:r>
            <w:r>
              <w:rPr>
                <w:color w:val="auto"/>
                <w:sz w:val="24"/>
              </w:rPr>
              <w:t>生活垃圾产生量为</w:t>
            </w:r>
            <w:r>
              <w:rPr>
                <w:rFonts w:hint="eastAsia"/>
                <w:color w:val="auto"/>
                <w:sz w:val="24"/>
                <w:lang w:val="en-US" w:eastAsia="zh-CN"/>
              </w:rPr>
              <w:t>7.5</w:t>
            </w:r>
            <w:r>
              <w:rPr>
                <w:color w:val="auto"/>
                <w:sz w:val="24"/>
              </w:rPr>
              <w:t>t/a</w:t>
            </w:r>
            <w:r>
              <w:rPr>
                <w:rFonts w:hint="eastAsia"/>
                <w:color w:val="auto"/>
                <w:sz w:val="24"/>
              </w:rPr>
              <w:t>，委托当地环卫部门清运处理</w:t>
            </w:r>
            <w:r>
              <w:rPr>
                <w:color w:val="auto"/>
                <w:sz w:val="24"/>
              </w:rPr>
              <w:t>。</w:t>
            </w:r>
          </w:p>
          <w:p>
            <w:pPr>
              <w:widowControl/>
              <w:adjustRightInd w:val="0"/>
              <w:snapToGrid w:val="0"/>
              <w:spacing w:line="360" w:lineRule="auto"/>
              <w:ind w:firstLine="482" w:firstLineChars="200"/>
              <w:jc w:val="left"/>
              <w:rPr>
                <w:b/>
                <w:color w:val="auto"/>
                <w:sz w:val="24"/>
              </w:rPr>
            </w:pPr>
            <w:r>
              <w:rPr>
                <w:rFonts w:hint="eastAsia" w:ascii="宋体" w:hAnsi="宋体" w:cs="宋体"/>
                <w:b/>
                <w:color w:val="auto"/>
                <w:sz w:val="24"/>
                <w:lang w:val="zh-CN"/>
              </w:rPr>
              <w:t>②</w:t>
            </w:r>
            <w:r>
              <w:rPr>
                <w:rFonts w:hint="eastAsia"/>
                <w:b/>
                <w:color w:val="auto"/>
                <w:sz w:val="24"/>
                <w:lang w:val="en-US" w:eastAsia="zh-CN"/>
              </w:rPr>
              <w:t>废水处理站</w:t>
            </w:r>
            <w:r>
              <w:rPr>
                <w:b/>
                <w:color w:val="auto"/>
                <w:sz w:val="24"/>
              </w:rPr>
              <w:t>污泥</w:t>
            </w:r>
          </w:p>
          <w:p>
            <w:pPr>
              <w:widowControl/>
              <w:adjustRightInd w:val="0"/>
              <w:snapToGrid w:val="0"/>
              <w:spacing w:line="360" w:lineRule="auto"/>
              <w:ind w:firstLine="480" w:firstLineChars="200"/>
              <w:jc w:val="left"/>
              <w:rPr>
                <w:color w:val="auto"/>
                <w:sz w:val="24"/>
                <w:szCs w:val="24"/>
              </w:rPr>
            </w:pPr>
            <w:r>
              <w:rPr>
                <w:rFonts w:hint="eastAsia" w:ascii="宋体" w:hAnsi="宋体"/>
                <w:color w:val="auto"/>
                <w:sz w:val="24"/>
                <w:szCs w:val="24"/>
                <w:lang w:eastAsia="zh-CN"/>
              </w:rPr>
              <w:t>本项目废水产生量为</w:t>
            </w:r>
            <w:r>
              <w:rPr>
                <w:rFonts w:hint="eastAsia" w:cs="Times New Roman"/>
                <w:color w:val="auto"/>
                <w:sz w:val="24"/>
                <w:szCs w:val="24"/>
                <w:lang w:val="en-US" w:eastAsia="zh-CN"/>
              </w:rPr>
              <w:t>6540</w:t>
            </w:r>
            <w:r>
              <w:rPr>
                <w:rFonts w:ascii="Times New Roman" w:hAnsi="Times New Roman" w:cs="Times New Roman"/>
                <w:color w:val="auto"/>
                <w:kern w:val="0"/>
                <w:sz w:val="24"/>
                <w:szCs w:val="24"/>
              </w:rPr>
              <w:t>m</w:t>
            </w:r>
            <w:r>
              <w:rPr>
                <w:rFonts w:ascii="Times New Roman" w:hAnsi="Times New Roman" w:cs="Times New Roman"/>
                <w:color w:val="auto"/>
                <w:kern w:val="0"/>
                <w:sz w:val="24"/>
                <w:szCs w:val="24"/>
                <w:vertAlign w:val="superscript"/>
              </w:rPr>
              <w:t>3</w:t>
            </w:r>
            <w:r>
              <w:rPr>
                <w:rFonts w:ascii="Times New Roman" w:hAnsi="Times New Roman" w:cs="Times New Roman"/>
                <w:color w:val="auto"/>
                <w:kern w:val="0"/>
                <w:sz w:val="24"/>
                <w:szCs w:val="24"/>
              </w:rPr>
              <w:t>/a</w:t>
            </w:r>
            <w:r>
              <w:rPr>
                <w:rFonts w:hint="eastAsia" w:ascii="Times New Roman" w:hAnsi="Times New Roman" w:cs="Times New Roman"/>
                <w:color w:val="auto"/>
                <w:kern w:val="0"/>
                <w:sz w:val="24"/>
                <w:szCs w:val="24"/>
                <w:lang w:eastAsia="zh-CN"/>
              </w:rPr>
              <w:t>，</w:t>
            </w:r>
            <w:r>
              <w:rPr>
                <w:rFonts w:ascii="Times New Roman" w:hAnsi="宋体" w:cs="Times New Roman"/>
                <w:color w:val="auto"/>
                <w:sz w:val="24"/>
                <w:szCs w:val="24"/>
              </w:rPr>
              <w:t>污泥平均产生量为0.</w:t>
            </w:r>
            <w:r>
              <w:rPr>
                <w:rFonts w:hint="eastAsia" w:ascii="Times New Roman" w:hAnsi="宋体" w:cs="Times New Roman"/>
                <w:color w:val="auto"/>
                <w:sz w:val="24"/>
                <w:szCs w:val="24"/>
              </w:rPr>
              <w:t>0</w:t>
            </w:r>
            <w:r>
              <w:rPr>
                <w:rFonts w:hint="eastAsia" w:ascii="Times New Roman" w:hAnsi="宋体" w:cs="Times New Roman"/>
                <w:color w:val="auto"/>
                <w:sz w:val="24"/>
                <w:szCs w:val="24"/>
                <w:lang w:val="en-US" w:eastAsia="zh-CN"/>
              </w:rPr>
              <w:t>1</w:t>
            </w:r>
            <w:r>
              <w:rPr>
                <w:rFonts w:ascii="Times New Roman" w:hAnsi="宋体" w:cs="Times New Roman"/>
                <w:color w:val="auto"/>
                <w:sz w:val="24"/>
                <w:szCs w:val="24"/>
              </w:rPr>
              <w:t>%</w:t>
            </w:r>
            <w:r>
              <w:rPr>
                <w:rFonts w:hint="eastAsia" w:ascii="Times New Roman" w:hAnsi="宋体" w:cs="Times New Roman"/>
                <w:color w:val="auto"/>
                <w:sz w:val="24"/>
                <w:szCs w:val="24"/>
                <w:lang w:eastAsia="zh-CN"/>
              </w:rPr>
              <w:t>，则项目</w:t>
            </w:r>
            <w:r>
              <w:rPr>
                <w:rFonts w:hint="eastAsia" w:ascii="Times New Roman" w:hAnsi="宋体" w:cs="Times New Roman"/>
                <w:color w:val="auto"/>
                <w:sz w:val="24"/>
                <w:szCs w:val="24"/>
              </w:rPr>
              <w:t>污泥产生量约</w:t>
            </w:r>
            <w:r>
              <w:rPr>
                <w:rFonts w:hint="eastAsia" w:hAnsi="宋体" w:cs="Times New Roman"/>
                <w:color w:val="auto"/>
                <w:sz w:val="24"/>
                <w:szCs w:val="24"/>
                <w:lang w:val="en-US" w:eastAsia="zh-CN"/>
              </w:rPr>
              <w:t>0.65</w:t>
            </w:r>
            <w:r>
              <w:rPr>
                <w:rFonts w:hint="eastAsia" w:ascii="Times New Roman" w:hAnsi="宋体" w:cs="Times New Roman"/>
                <w:color w:val="auto"/>
                <w:sz w:val="24"/>
                <w:szCs w:val="24"/>
              </w:rPr>
              <w:t>t/a</w:t>
            </w:r>
            <w:r>
              <w:rPr>
                <w:rFonts w:hint="eastAsia" w:hAnsi="宋体" w:cs="Times New Roman"/>
                <w:color w:val="auto"/>
                <w:sz w:val="24"/>
                <w:szCs w:val="24"/>
                <w:lang w:eastAsia="zh-CN"/>
              </w:rPr>
              <w:t>，定期清运至游溪镇污水处理厂处理</w:t>
            </w:r>
            <w:r>
              <w:rPr>
                <w:color w:val="auto"/>
                <w:sz w:val="24"/>
                <w:szCs w:val="24"/>
              </w:rPr>
              <w:t>。</w:t>
            </w:r>
          </w:p>
          <w:p>
            <w:pPr>
              <w:widowControl/>
              <w:adjustRightInd w:val="0"/>
              <w:snapToGrid w:val="0"/>
              <w:spacing w:line="360" w:lineRule="auto"/>
              <w:ind w:firstLine="482" w:firstLineChars="200"/>
              <w:jc w:val="left"/>
              <w:rPr>
                <w:b/>
                <w:color w:val="auto"/>
                <w:sz w:val="24"/>
              </w:rPr>
            </w:pPr>
            <w:r>
              <w:rPr>
                <w:rFonts w:hint="eastAsia"/>
                <w:b/>
                <w:color w:val="auto"/>
                <w:sz w:val="24"/>
              </w:rPr>
              <w:t>③废包装材料</w:t>
            </w:r>
          </w:p>
          <w:p>
            <w:pPr>
              <w:tabs>
                <w:tab w:val="left" w:pos="5460"/>
              </w:tabs>
              <w:autoSpaceDE w:val="0"/>
              <w:autoSpaceDN w:val="0"/>
              <w:spacing w:line="360" w:lineRule="auto"/>
              <w:ind w:firstLine="480" w:firstLineChars="200"/>
              <w:rPr>
                <w:rFonts w:hint="eastAsia" w:hAnsi="宋体"/>
                <w:kern w:val="0"/>
                <w:sz w:val="24"/>
              </w:rPr>
            </w:pPr>
            <w:r>
              <w:rPr>
                <w:rFonts w:hint="eastAsia" w:hAnsi="宋体"/>
                <w:kern w:val="0"/>
                <w:sz w:val="24"/>
              </w:rPr>
              <w:t>根据同类企业生产经验，废包装材料产生量约占产品产量的0.01%，约</w:t>
            </w:r>
            <w:r>
              <w:rPr>
                <w:rFonts w:hint="eastAsia" w:hAnsi="宋体"/>
                <w:kern w:val="0"/>
                <w:sz w:val="24"/>
                <w:lang w:val="en-US" w:eastAsia="zh-CN"/>
              </w:rPr>
              <w:t>4.8</w:t>
            </w:r>
            <w:r>
              <w:rPr>
                <w:rFonts w:hint="eastAsia" w:hAnsi="宋体"/>
                <w:kern w:val="0"/>
                <w:sz w:val="24"/>
              </w:rPr>
              <w:t>t/a，外售资源化利用。</w:t>
            </w:r>
          </w:p>
          <w:p>
            <w:pPr>
              <w:widowControl/>
              <w:adjustRightInd w:val="0"/>
              <w:snapToGrid w:val="0"/>
              <w:spacing w:line="360" w:lineRule="auto"/>
              <w:ind w:firstLine="482" w:firstLineChars="200"/>
              <w:jc w:val="left"/>
              <w:rPr>
                <w:b/>
                <w:color w:val="auto"/>
                <w:sz w:val="24"/>
              </w:rPr>
            </w:pPr>
            <w:r>
              <w:rPr>
                <w:rFonts w:hint="eastAsia"/>
                <w:b/>
                <w:color w:val="auto"/>
                <w:sz w:val="24"/>
              </w:rPr>
              <w:t>④不合格面粉</w:t>
            </w:r>
          </w:p>
          <w:p>
            <w:pPr>
              <w:tabs>
                <w:tab w:val="left" w:pos="5460"/>
              </w:tabs>
              <w:autoSpaceDE w:val="0"/>
              <w:autoSpaceDN w:val="0"/>
              <w:spacing w:line="360" w:lineRule="auto"/>
              <w:ind w:firstLine="480" w:firstLineChars="200"/>
              <w:rPr>
                <w:rFonts w:hint="eastAsia" w:hAnsi="宋体"/>
                <w:kern w:val="0"/>
                <w:sz w:val="24"/>
              </w:rPr>
            </w:pPr>
            <w:r>
              <w:rPr>
                <w:rFonts w:hint="eastAsia" w:hAnsi="宋体"/>
                <w:kern w:val="0"/>
                <w:sz w:val="24"/>
              </w:rPr>
              <w:t>根据同类企业生产经验，不合格面粉约占面粉使用量的0.01%，约1</w:t>
            </w:r>
            <w:r>
              <w:rPr>
                <w:rFonts w:hint="eastAsia" w:hAnsi="宋体"/>
                <w:kern w:val="0"/>
                <w:sz w:val="24"/>
                <w:lang w:val="en-US" w:eastAsia="zh-CN"/>
              </w:rPr>
              <w:t>.24</w:t>
            </w:r>
            <w:r>
              <w:rPr>
                <w:rFonts w:hint="eastAsia" w:hAnsi="宋体"/>
                <w:kern w:val="0"/>
                <w:sz w:val="24"/>
              </w:rPr>
              <w:t>t/a，外售做饲料。</w:t>
            </w:r>
          </w:p>
          <w:p>
            <w:pPr>
              <w:widowControl/>
              <w:adjustRightInd w:val="0"/>
              <w:snapToGrid w:val="0"/>
              <w:spacing w:line="360" w:lineRule="auto"/>
              <w:ind w:firstLine="482" w:firstLineChars="200"/>
              <w:jc w:val="left"/>
              <w:rPr>
                <w:rFonts w:hint="eastAsia" w:ascii="Times New Roman" w:hAnsi="Times New Roman" w:cs="Times New Roman"/>
                <w:b/>
                <w:color w:val="auto"/>
                <w:sz w:val="24"/>
              </w:rPr>
            </w:pPr>
            <w:r>
              <w:rPr>
                <w:rFonts w:hint="eastAsia" w:ascii="Times New Roman" w:hAnsi="Times New Roman" w:cs="Times New Roman"/>
                <w:b/>
                <w:color w:val="auto"/>
                <w:sz w:val="24"/>
              </w:rPr>
              <w:t>⑤面渣及边角料</w:t>
            </w:r>
          </w:p>
          <w:p>
            <w:pPr>
              <w:tabs>
                <w:tab w:val="left" w:pos="5460"/>
              </w:tabs>
              <w:autoSpaceDE w:val="0"/>
              <w:autoSpaceDN w:val="0"/>
              <w:spacing w:line="360" w:lineRule="auto"/>
              <w:ind w:firstLine="480" w:firstLineChars="200"/>
              <w:rPr>
                <w:rFonts w:hint="eastAsia" w:hAnsi="宋体"/>
                <w:kern w:val="0"/>
                <w:sz w:val="24"/>
              </w:rPr>
            </w:pPr>
            <w:r>
              <w:rPr>
                <w:rFonts w:hint="eastAsia" w:hAnsi="宋体"/>
                <w:kern w:val="0"/>
                <w:sz w:val="24"/>
              </w:rPr>
              <w:t>根据同类企业生产经验，搅拌、成型过程产生的面渣及边角料约占产品产量的0.01%，约</w:t>
            </w:r>
            <w:r>
              <w:rPr>
                <w:rFonts w:hint="eastAsia" w:hAnsi="宋体"/>
                <w:kern w:val="0"/>
                <w:sz w:val="24"/>
                <w:lang w:val="en-US" w:eastAsia="zh-CN"/>
              </w:rPr>
              <w:t>4.8</w:t>
            </w:r>
            <w:r>
              <w:rPr>
                <w:rFonts w:hint="eastAsia" w:hAnsi="宋体"/>
                <w:kern w:val="0"/>
                <w:sz w:val="24"/>
              </w:rPr>
              <w:t>t/a，返回成型。</w:t>
            </w:r>
          </w:p>
          <w:p>
            <w:pPr>
              <w:widowControl/>
              <w:adjustRightInd w:val="0"/>
              <w:snapToGrid w:val="0"/>
              <w:spacing w:line="360" w:lineRule="auto"/>
              <w:ind w:firstLine="482" w:firstLineChars="200"/>
              <w:jc w:val="left"/>
              <w:rPr>
                <w:rFonts w:hint="eastAsia" w:ascii="Times New Roman" w:hAnsi="Times New Roman" w:cs="Times New Roman"/>
                <w:b/>
                <w:color w:val="auto"/>
                <w:sz w:val="24"/>
                <w:lang w:val="en-US" w:eastAsia="zh-CN"/>
              </w:rPr>
            </w:pPr>
            <w:r>
              <w:rPr>
                <w:rFonts w:hint="eastAsia" w:ascii="Times New Roman" w:hAnsi="Times New Roman" w:cs="Times New Roman"/>
                <w:b/>
                <w:color w:val="auto"/>
                <w:sz w:val="24"/>
              </w:rPr>
              <w:t>⑥</w:t>
            </w:r>
            <w:r>
              <w:rPr>
                <w:rFonts w:hint="eastAsia" w:ascii="Times New Roman" w:hAnsi="Times New Roman" w:cs="Times New Roman"/>
                <w:b/>
                <w:color w:val="auto"/>
                <w:sz w:val="24"/>
                <w:lang w:val="en-US" w:eastAsia="zh-CN"/>
              </w:rPr>
              <w:t>不合格产品</w:t>
            </w:r>
          </w:p>
          <w:p>
            <w:pPr>
              <w:tabs>
                <w:tab w:val="left" w:pos="5460"/>
              </w:tabs>
              <w:autoSpaceDE w:val="0"/>
              <w:autoSpaceDN w:val="0"/>
              <w:spacing w:line="360" w:lineRule="auto"/>
              <w:ind w:firstLine="480" w:firstLineChars="200"/>
              <w:rPr>
                <w:rFonts w:hint="default"/>
                <w:lang w:val="en-US" w:eastAsia="zh-CN"/>
              </w:rPr>
            </w:pPr>
            <w:r>
              <w:rPr>
                <w:rFonts w:hint="eastAsia" w:hAnsi="宋体"/>
                <w:kern w:val="0"/>
                <w:sz w:val="24"/>
              </w:rPr>
              <w:t>根据同类企业生产经验，不合格产品约占产品产量的0.02%，约</w:t>
            </w:r>
            <w:r>
              <w:rPr>
                <w:rFonts w:hint="eastAsia" w:hAnsi="宋体"/>
                <w:kern w:val="0"/>
                <w:sz w:val="24"/>
                <w:lang w:val="en-US" w:eastAsia="zh-CN"/>
              </w:rPr>
              <w:t>9.6</w:t>
            </w:r>
            <w:r>
              <w:rPr>
                <w:rFonts w:hint="eastAsia" w:hAnsi="宋体"/>
                <w:kern w:val="0"/>
                <w:sz w:val="24"/>
              </w:rPr>
              <w:t>t/a，外售做饲料。</w:t>
            </w:r>
          </w:p>
          <w:p>
            <w:pPr>
              <w:adjustRightInd w:val="0"/>
              <w:snapToGrid w:val="0"/>
              <w:spacing w:line="360" w:lineRule="auto"/>
              <w:ind w:firstLine="480" w:firstLineChars="200"/>
              <w:rPr>
                <w:rFonts w:hint="default" w:eastAsia="宋体"/>
                <w:color w:val="auto"/>
                <w:sz w:val="24"/>
                <w:szCs w:val="21"/>
                <w:highlight w:val="none"/>
                <w:lang w:val="en-US" w:eastAsia="zh-CN"/>
              </w:rPr>
            </w:pPr>
            <w:r>
              <w:rPr>
                <w:rFonts w:hint="eastAsia"/>
                <w:color w:val="auto"/>
                <w:sz w:val="24"/>
                <w:highlight w:val="none"/>
              </w:rPr>
              <w:t>本</w:t>
            </w:r>
            <w:r>
              <w:rPr>
                <w:color w:val="auto"/>
                <w:sz w:val="24"/>
                <w:highlight w:val="none"/>
              </w:rPr>
              <w:t>项目运营期</w:t>
            </w:r>
            <w:r>
              <w:rPr>
                <w:rFonts w:hint="eastAsia"/>
                <w:color w:val="auto"/>
                <w:sz w:val="24"/>
                <w:highlight w:val="none"/>
              </w:rPr>
              <w:t>固体废弃物产生情况</w:t>
            </w:r>
            <w:r>
              <w:rPr>
                <w:color w:val="auto"/>
                <w:sz w:val="24"/>
                <w:highlight w:val="none"/>
              </w:rPr>
              <w:t>详见表</w:t>
            </w:r>
            <w:r>
              <w:rPr>
                <w:rFonts w:hint="eastAsia"/>
                <w:color w:val="auto"/>
                <w:sz w:val="24"/>
                <w:highlight w:val="none"/>
              </w:rPr>
              <w:t>2</w:t>
            </w:r>
            <w:r>
              <w:rPr>
                <w:rFonts w:hint="eastAsia"/>
                <w:color w:val="auto"/>
                <w:sz w:val="24"/>
                <w:highlight w:val="none"/>
                <w:lang w:val="en-US" w:eastAsia="zh-CN"/>
              </w:rPr>
              <w:t>6。</w:t>
            </w:r>
          </w:p>
          <w:p>
            <w:pPr>
              <w:pStyle w:val="29"/>
              <w:rPr>
                <w:color w:val="auto"/>
                <w:sz w:val="24"/>
                <w:szCs w:val="24"/>
              </w:rPr>
            </w:pPr>
          </w:p>
          <w:p>
            <w:pPr>
              <w:pStyle w:val="29"/>
              <w:rPr>
                <w:color w:val="auto"/>
                <w:sz w:val="24"/>
                <w:szCs w:val="24"/>
              </w:rPr>
            </w:pPr>
          </w:p>
          <w:p>
            <w:pPr>
              <w:pStyle w:val="29"/>
              <w:rPr>
                <w:color w:val="auto"/>
                <w:sz w:val="24"/>
                <w:szCs w:val="24"/>
              </w:rPr>
            </w:pPr>
          </w:p>
          <w:p>
            <w:pPr>
              <w:pStyle w:val="29"/>
              <w:rPr>
                <w:color w:val="auto"/>
                <w:sz w:val="24"/>
                <w:szCs w:val="24"/>
              </w:rPr>
            </w:pPr>
          </w:p>
          <w:p>
            <w:pPr>
              <w:pStyle w:val="29"/>
              <w:rPr>
                <w:color w:val="auto"/>
                <w:sz w:val="24"/>
                <w:szCs w:val="24"/>
              </w:rPr>
            </w:pPr>
          </w:p>
          <w:p>
            <w:pPr>
              <w:pStyle w:val="29"/>
              <w:rPr>
                <w:color w:val="auto"/>
                <w:sz w:val="24"/>
                <w:szCs w:val="24"/>
              </w:rPr>
            </w:pPr>
          </w:p>
          <w:p>
            <w:pPr>
              <w:pStyle w:val="29"/>
              <w:rPr>
                <w:color w:val="auto"/>
                <w:sz w:val="24"/>
                <w:szCs w:val="24"/>
              </w:rPr>
            </w:pPr>
          </w:p>
          <w:p>
            <w:pPr>
              <w:pStyle w:val="29"/>
              <w:rPr>
                <w:color w:val="auto"/>
                <w:sz w:val="24"/>
                <w:szCs w:val="24"/>
              </w:rPr>
            </w:pPr>
          </w:p>
          <w:p>
            <w:pPr>
              <w:pStyle w:val="29"/>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rPr>
                <w:color w:val="auto"/>
                <w:sz w:val="24"/>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6" w:type="dxa"/>
            <w:vAlign w:val="center"/>
          </w:tcPr>
          <w:p>
            <w:pPr>
              <w:adjustRightInd w:val="0"/>
              <w:snapToGrid w:val="0"/>
              <w:spacing w:line="240" w:lineRule="auto"/>
              <w:jc w:val="center"/>
              <w:rPr>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26  </w:t>
            </w:r>
            <w:r>
              <w:rPr>
                <w:rFonts w:hint="eastAsia"/>
                <w:b/>
                <w:bCs/>
                <w:color w:val="auto"/>
                <w:sz w:val="24"/>
                <w:szCs w:val="24"/>
              </w:rPr>
              <w:t>本项目固体废物信息表</w:t>
            </w:r>
          </w:p>
          <w:tbl>
            <w:tblPr>
              <w:tblStyle w:val="64"/>
              <w:tblW w:w="0" w:type="auto"/>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82"/>
              <w:gridCol w:w="1822"/>
              <w:gridCol w:w="1682"/>
              <w:gridCol w:w="1530"/>
              <w:gridCol w:w="1351"/>
              <w:gridCol w:w="1351"/>
              <w:gridCol w:w="1351"/>
              <w:gridCol w:w="1377"/>
              <w:gridCol w:w="1331"/>
              <w:gridCol w:w="1351"/>
              <w:gridCol w:w="135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b/>
                      <w:bCs/>
                      <w:color w:val="auto"/>
                    </w:rPr>
                  </w:pPr>
                  <w:r>
                    <w:rPr>
                      <w:b/>
                      <w:bCs/>
                      <w:color w:val="auto"/>
                    </w:rPr>
                    <w:t>序号</w:t>
                  </w:r>
                </w:p>
              </w:tc>
              <w:tc>
                <w:tcPr>
                  <w:tcW w:w="1822" w:type="dxa"/>
                  <w:tcBorders>
                    <w:tl2br w:val="nil"/>
                    <w:tr2bl w:val="nil"/>
                  </w:tcBorders>
                  <w:vAlign w:val="center"/>
                </w:tcPr>
                <w:p>
                  <w:pPr>
                    <w:adjustRightInd w:val="0"/>
                    <w:snapToGrid w:val="0"/>
                    <w:jc w:val="center"/>
                    <w:rPr>
                      <w:b/>
                      <w:bCs/>
                      <w:color w:val="auto"/>
                    </w:rPr>
                  </w:pPr>
                  <w:r>
                    <w:rPr>
                      <w:rFonts w:hint="eastAsia"/>
                      <w:b/>
                      <w:bCs/>
                      <w:color w:val="auto"/>
                    </w:rPr>
                    <w:t>产生环节</w:t>
                  </w:r>
                </w:p>
              </w:tc>
              <w:tc>
                <w:tcPr>
                  <w:tcW w:w="1682" w:type="dxa"/>
                  <w:tcBorders>
                    <w:tl2br w:val="nil"/>
                    <w:tr2bl w:val="nil"/>
                  </w:tcBorders>
                  <w:vAlign w:val="center"/>
                </w:tcPr>
                <w:p>
                  <w:pPr>
                    <w:adjustRightInd w:val="0"/>
                    <w:snapToGrid w:val="0"/>
                    <w:jc w:val="center"/>
                    <w:rPr>
                      <w:b/>
                      <w:bCs/>
                      <w:color w:val="auto"/>
                    </w:rPr>
                  </w:pPr>
                  <w:r>
                    <w:rPr>
                      <w:b/>
                      <w:bCs/>
                      <w:color w:val="auto"/>
                    </w:rPr>
                    <w:t>固废名称</w:t>
                  </w:r>
                </w:p>
              </w:tc>
              <w:tc>
                <w:tcPr>
                  <w:tcW w:w="1530" w:type="dxa"/>
                  <w:tcBorders>
                    <w:tl2br w:val="nil"/>
                    <w:tr2bl w:val="nil"/>
                  </w:tcBorders>
                  <w:vAlign w:val="center"/>
                </w:tcPr>
                <w:p>
                  <w:pPr>
                    <w:adjustRightInd w:val="0"/>
                    <w:snapToGrid w:val="0"/>
                    <w:jc w:val="center"/>
                    <w:rPr>
                      <w:b/>
                      <w:bCs/>
                      <w:color w:val="auto"/>
                    </w:rPr>
                  </w:pPr>
                  <w:r>
                    <w:rPr>
                      <w:rFonts w:hint="eastAsia"/>
                      <w:b/>
                      <w:bCs/>
                      <w:color w:val="auto"/>
                    </w:rPr>
                    <w:t>属性</w:t>
                  </w:r>
                </w:p>
              </w:tc>
              <w:tc>
                <w:tcPr>
                  <w:tcW w:w="1351" w:type="dxa"/>
                  <w:tcBorders>
                    <w:tl2br w:val="nil"/>
                    <w:tr2bl w:val="nil"/>
                  </w:tcBorders>
                  <w:vAlign w:val="center"/>
                </w:tcPr>
                <w:p>
                  <w:pPr>
                    <w:adjustRightInd w:val="0"/>
                    <w:snapToGrid w:val="0"/>
                    <w:jc w:val="center"/>
                    <w:rPr>
                      <w:b/>
                      <w:bCs/>
                      <w:color w:val="auto"/>
                    </w:rPr>
                  </w:pPr>
                  <w:r>
                    <w:rPr>
                      <w:rFonts w:hint="eastAsia"/>
                      <w:b/>
                      <w:bCs/>
                      <w:color w:val="auto"/>
                    </w:rPr>
                    <w:t>主要有毒有害物质名称</w:t>
                  </w:r>
                </w:p>
              </w:tc>
              <w:tc>
                <w:tcPr>
                  <w:tcW w:w="1351" w:type="dxa"/>
                  <w:tcBorders>
                    <w:tl2br w:val="nil"/>
                    <w:tr2bl w:val="nil"/>
                  </w:tcBorders>
                  <w:vAlign w:val="center"/>
                </w:tcPr>
                <w:p>
                  <w:pPr>
                    <w:adjustRightInd w:val="0"/>
                    <w:snapToGrid w:val="0"/>
                    <w:jc w:val="center"/>
                    <w:rPr>
                      <w:b/>
                      <w:bCs/>
                      <w:color w:val="auto"/>
                    </w:rPr>
                  </w:pPr>
                  <w:r>
                    <w:rPr>
                      <w:rFonts w:hint="eastAsia"/>
                      <w:b/>
                      <w:bCs/>
                      <w:color w:val="auto"/>
                    </w:rPr>
                    <w:t>物理性状</w:t>
                  </w:r>
                </w:p>
              </w:tc>
              <w:tc>
                <w:tcPr>
                  <w:tcW w:w="1351" w:type="dxa"/>
                  <w:tcBorders>
                    <w:tl2br w:val="nil"/>
                    <w:tr2bl w:val="nil"/>
                  </w:tcBorders>
                  <w:vAlign w:val="center"/>
                </w:tcPr>
                <w:p>
                  <w:pPr>
                    <w:adjustRightInd w:val="0"/>
                    <w:snapToGrid w:val="0"/>
                    <w:jc w:val="center"/>
                    <w:rPr>
                      <w:b/>
                      <w:bCs/>
                      <w:color w:val="auto"/>
                    </w:rPr>
                  </w:pPr>
                  <w:r>
                    <w:rPr>
                      <w:rFonts w:hint="eastAsia"/>
                      <w:b/>
                      <w:bCs/>
                      <w:color w:val="auto"/>
                    </w:rPr>
                    <w:t>环境危险特性</w:t>
                  </w:r>
                </w:p>
              </w:tc>
              <w:tc>
                <w:tcPr>
                  <w:tcW w:w="1377" w:type="dxa"/>
                  <w:tcBorders>
                    <w:tl2br w:val="nil"/>
                    <w:tr2bl w:val="nil"/>
                  </w:tcBorders>
                  <w:vAlign w:val="center"/>
                </w:tcPr>
                <w:p>
                  <w:pPr>
                    <w:adjustRightInd w:val="0"/>
                    <w:snapToGrid w:val="0"/>
                    <w:jc w:val="center"/>
                    <w:rPr>
                      <w:b/>
                      <w:bCs/>
                      <w:color w:val="auto"/>
                    </w:rPr>
                  </w:pPr>
                  <w:r>
                    <w:rPr>
                      <w:b/>
                      <w:bCs/>
                      <w:color w:val="auto"/>
                    </w:rPr>
                    <w:t>产生量t/a</w:t>
                  </w:r>
                </w:p>
              </w:tc>
              <w:tc>
                <w:tcPr>
                  <w:tcW w:w="1331" w:type="dxa"/>
                  <w:tcBorders>
                    <w:tl2br w:val="nil"/>
                    <w:tr2bl w:val="nil"/>
                  </w:tcBorders>
                  <w:vAlign w:val="center"/>
                </w:tcPr>
                <w:p>
                  <w:pPr>
                    <w:adjustRightInd w:val="0"/>
                    <w:snapToGrid w:val="0"/>
                    <w:jc w:val="center"/>
                    <w:rPr>
                      <w:b/>
                      <w:bCs/>
                      <w:color w:val="auto"/>
                    </w:rPr>
                  </w:pPr>
                  <w:r>
                    <w:rPr>
                      <w:rFonts w:hint="eastAsia"/>
                      <w:b/>
                      <w:bCs/>
                      <w:color w:val="auto"/>
                    </w:rPr>
                    <w:t>贮存方式</w:t>
                  </w:r>
                </w:p>
              </w:tc>
              <w:tc>
                <w:tcPr>
                  <w:tcW w:w="1351" w:type="dxa"/>
                  <w:tcBorders>
                    <w:tl2br w:val="nil"/>
                    <w:tr2bl w:val="nil"/>
                  </w:tcBorders>
                  <w:vAlign w:val="center"/>
                </w:tcPr>
                <w:p>
                  <w:pPr>
                    <w:adjustRightInd w:val="0"/>
                    <w:snapToGrid w:val="0"/>
                    <w:jc w:val="center"/>
                    <w:rPr>
                      <w:b/>
                      <w:bCs/>
                      <w:color w:val="auto"/>
                    </w:rPr>
                  </w:pPr>
                  <w:r>
                    <w:rPr>
                      <w:rFonts w:hint="eastAsia"/>
                      <w:b/>
                      <w:bCs/>
                      <w:color w:val="auto"/>
                    </w:rPr>
                    <w:t>利用或</w:t>
                  </w:r>
                  <w:r>
                    <w:rPr>
                      <w:b/>
                      <w:bCs/>
                      <w:color w:val="auto"/>
                    </w:rPr>
                    <w:t>处置方式</w:t>
                  </w:r>
                </w:p>
              </w:tc>
              <w:tc>
                <w:tcPr>
                  <w:tcW w:w="1352" w:type="dxa"/>
                  <w:tcBorders>
                    <w:tl2br w:val="nil"/>
                    <w:tr2bl w:val="nil"/>
                  </w:tcBorders>
                  <w:vAlign w:val="center"/>
                </w:tcPr>
                <w:p>
                  <w:pPr>
                    <w:adjustRightInd w:val="0"/>
                    <w:snapToGrid w:val="0"/>
                    <w:jc w:val="center"/>
                    <w:rPr>
                      <w:b/>
                      <w:bCs/>
                      <w:color w:val="auto"/>
                    </w:rPr>
                  </w:pPr>
                  <w:r>
                    <w:rPr>
                      <w:rFonts w:hint="eastAsia"/>
                      <w:b/>
                      <w:bCs/>
                      <w:color w:val="auto"/>
                    </w:rPr>
                    <w:t>利用或处置</w:t>
                  </w:r>
                  <w:r>
                    <w:rPr>
                      <w:b/>
                      <w:bCs/>
                      <w:color w:val="auto"/>
                    </w:rPr>
                    <w:t>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color w:val="auto"/>
                    </w:rPr>
                  </w:pPr>
                  <w:r>
                    <w:rPr>
                      <w:color w:val="auto"/>
                    </w:rPr>
                    <w:t>1</w:t>
                  </w:r>
                </w:p>
              </w:tc>
              <w:tc>
                <w:tcPr>
                  <w:tcW w:w="1822" w:type="dxa"/>
                  <w:tcBorders>
                    <w:tl2br w:val="nil"/>
                    <w:tr2bl w:val="nil"/>
                  </w:tcBorders>
                  <w:vAlign w:val="center"/>
                </w:tcPr>
                <w:p>
                  <w:pPr>
                    <w:adjustRightInd w:val="0"/>
                    <w:snapToGrid w:val="0"/>
                    <w:jc w:val="center"/>
                    <w:rPr>
                      <w:color w:val="auto"/>
                    </w:rPr>
                  </w:pPr>
                  <w:r>
                    <w:rPr>
                      <w:rFonts w:hint="eastAsia"/>
                      <w:color w:val="auto"/>
                    </w:rPr>
                    <w:t>员工工作、生活</w:t>
                  </w:r>
                </w:p>
              </w:tc>
              <w:tc>
                <w:tcPr>
                  <w:tcW w:w="1682" w:type="dxa"/>
                  <w:tcBorders>
                    <w:tl2br w:val="nil"/>
                    <w:tr2bl w:val="nil"/>
                  </w:tcBorders>
                  <w:vAlign w:val="center"/>
                </w:tcPr>
                <w:p>
                  <w:pPr>
                    <w:adjustRightInd w:val="0"/>
                    <w:snapToGrid w:val="0"/>
                    <w:jc w:val="center"/>
                    <w:rPr>
                      <w:color w:val="auto"/>
                    </w:rPr>
                  </w:pPr>
                  <w:r>
                    <w:rPr>
                      <w:color w:val="auto"/>
                    </w:rPr>
                    <w:t>生活垃圾</w:t>
                  </w:r>
                </w:p>
              </w:tc>
              <w:tc>
                <w:tcPr>
                  <w:tcW w:w="1530" w:type="dxa"/>
                  <w:tcBorders>
                    <w:tl2br w:val="nil"/>
                    <w:tr2bl w:val="nil"/>
                  </w:tcBorders>
                  <w:vAlign w:val="center"/>
                </w:tcPr>
                <w:p>
                  <w:pPr>
                    <w:adjustRightInd w:val="0"/>
                    <w:snapToGrid w:val="0"/>
                    <w:jc w:val="center"/>
                    <w:rPr>
                      <w:color w:val="auto"/>
                    </w:rPr>
                  </w:pPr>
                  <w:r>
                    <w:rPr>
                      <w:color w:val="auto"/>
                    </w:rPr>
                    <w:t>一般固废</w:t>
                  </w:r>
                </w:p>
              </w:tc>
              <w:tc>
                <w:tcPr>
                  <w:tcW w:w="1351" w:type="dxa"/>
                  <w:tcBorders>
                    <w:tl2br w:val="nil"/>
                    <w:tr2bl w:val="nil"/>
                  </w:tcBorders>
                  <w:vAlign w:val="center"/>
                </w:tcPr>
                <w:p>
                  <w:pPr>
                    <w:adjustRightInd w:val="0"/>
                    <w:snapToGrid w:val="0"/>
                    <w:jc w:val="center"/>
                    <w:rPr>
                      <w:color w:val="auto"/>
                    </w:rPr>
                  </w:pPr>
                  <w:r>
                    <w:rPr>
                      <w:rFonts w:hint="eastAsia"/>
                      <w:color w:val="auto"/>
                    </w:rPr>
                    <w:t>无</w:t>
                  </w:r>
                </w:p>
              </w:tc>
              <w:tc>
                <w:tcPr>
                  <w:tcW w:w="1351" w:type="dxa"/>
                  <w:tcBorders>
                    <w:tl2br w:val="nil"/>
                    <w:tr2bl w:val="nil"/>
                  </w:tcBorders>
                  <w:vAlign w:val="center"/>
                </w:tcPr>
                <w:p>
                  <w:pPr>
                    <w:adjustRightInd w:val="0"/>
                    <w:snapToGrid w:val="0"/>
                    <w:jc w:val="center"/>
                    <w:rPr>
                      <w:color w:val="auto"/>
                    </w:rPr>
                  </w:pPr>
                  <w:r>
                    <w:rPr>
                      <w:rFonts w:hint="eastAsia"/>
                      <w:color w:val="auto"/>
                    </w:rPr>
                    <w:t>固体</w:t>
                  </w:r>
                </w:p>
              </w:tc>
              <w:tc>
                <w:tcPr>
                  <w:tcW w:w="1351" w:type="dxa"/>
                  <w:tcBorders>
                    <w:tl2br w:val="nil"/>
                    <w:tr2bl w:val="nil"/>
                  </w:tcBorders>
                  <w:vAlign w:val="center"/>
                </w:tcPr>
                <w:p>
                  <w:pPr>
                    <w:adjustRightInd w:val="0"/>
                    <w:snapToGrid w:val="0"/>
                    <w:jc w:val="center"/>
                    <w:rPr>
                      <w:color w:val="auto"/>
                    </w:rPr>
                  </w:pPr>
                  <w:r>
                    <w:rPr>
                      <w:rFonts w:hint="eastAsia"/>
                      <w:color w:val="auto"/>
                    </w:rPr>
                    <w:t>无</w:t>
                  </w:r>
                </w:p>
              </w:tc>
              <w:tc>
                <w:tcPr>
                  <w:tcW w:w="1377"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7.5</w:t>
                  </w:r>
                </w:p>
              </w:tc>
              <w:tc>
                <w:tcPr>
                  <w:tcW w:w="1331" w:type="dxa"/>
                  <w:tcBorders>
                    <w:tl2br w:val="nil"/>
                    <w:tr2bl w:val="nil"/>
                  </w:tcBorders>
                  <w:vAlign w:val="center"/>
                </w:tcPr>
                <w:p>
                  <w:pPr>
                    <w:adjustRightInd w:val="0"/>
                    <w:snapToGrid w:val="0"/>
                    <w:jc w:val="center"/>
                    <w:rPr>
                      <w:color w:val="auto"/>
                    </w:rPr>
                  </w:pPr>
                  <w:r>
                    <w:rPr>
                      <w:rFonts w:hint="eastAsia"/>
                      <w:color w:val="auto"/>
                    </w:rPr>
                    <w:t>生活垃圾收集点</w:t>
                  </w:r>
                </w:p>
              </w:tc>
              <w:tc>
                <w:tcPr>
                  <w:tcW w:w="1351" w:type="dxa"/>
                  <w:vMerge w:val="restart"/>
                  <w:tcBorders>
                    <w:tl2br w:val="nil"/>
                    <w:tr2bl w:val="nil"/>
                  </w:tcBorders>
                  <w:vAlign w:val="center"/>
                </w:tcPr>
                <w:p>
                  <w:pPr>
                    <w:adjustRightInd w:val="0"/>
                    <w:snapToGrid w:val="0"/>
                    <w:jc w:val="center"/>
                    <w:rPr>
                      <w:color w:val="auto"/>
                    </w:rPr>
                  </w:pPr>
                  <w:r>
                    <w:rPr>
                      <w:color w:val="auto"/>
                    </w:rPr>
                    <w:t>环卫部门清运处理</w:t>
                  </w:r>
                </w:p>
              </w:tc>
              <w:tc>
                <w:tcPr>
                  <w:tcW w:w="1352"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color w:val="auto"/>
                    </w:rPr>
                  </w:pPr>
                  <w:r>
                    <w:rPr>
                      <w:color w:val="auto"/>
                    </w:rPr>
                    <w:t>2</w:t>
                  </w:r>
                </w:p>
              </w:tc>
              <w:tc>
                <w:tcPr>
                  <w:tcW w:w="1822"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废水处理站</w:t>
                  </w:r>
                </w:p>
              </w:tc>
              <w:tc>
                <w:tcPr>
                  <w:tcW w:w="1682"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污泥</w:t>
                  </w:r>
                </w:p>
              </w:tc>
              <w:tc>
                <w:tcPr>
                  <w:tcW w:w="1530" w:type="dxa"/>
                  <w:tcBorders>
                    <w:tl2br w:val="nil"/>
                    <w:tr2bl w:val="nil"/>
                  </w:tcBorders>
                  <w:vAlign w:val="center"/>
                </w:tcPr>
                <w:p>
                  <w:pPr>
                    <w:adjustRightInd w:val="0"/>
                    <w:snapToGrid w:val="0"/>
                    <w:jc w:val="center"/>
                    <w:rPr>
                      <w:color w:val="auto"/>
                    </w:rPr>
                  </w:pPr>
                  <w:r>
                    <w:rPr>
                      <w:color w:val="auto"/>
                    </w:rPr>
                    <w:t>一般固废</w:t>
                  </w:r>
                </w:p>
              </w:tc>
              <w:tc>
                <w:tcPr>
                  <w:tcW w:w="1351" w:type="dxa"/>
                  <w:tcBorders>
                    <w:tl2br w:val="nil"/>
                    <w:tr2bl w:val="nil"/>
                  </w:tcBorders>
                  <w:vAlign w:val="center"/>
                </w:tcPr>
                <w:p>
                  <w:pPr>
                    <w:adjustRightInd w:val="0"/>
                    <w:snapToGrid w:val="0"/>
                    <w:jc w:val="center"/>
                    <w:rPr>
                      <w:color w:val="auto"/>
                    </w:rPr>
                  </w:pPr>
                  <w:r>
                    <w:rPr>
                      <w:rFonts w:hint="eastAsia"/>
                      <w:color w:val="auto"/>
                    </w:rPr>
                    <w:t>无</w:t>
                  </w:r>
                </w:p>
              </w:tc>
              <w:tc>
                <w:tcPr>
                  <w:tcW w:w="1351" w:type="dxa"/>
                  <w:tcBorders>
                    <w:tl2br w:val="nil"/>
                    <w:tr2bl w:val="nil"/>
                  </w:tcBorders>
                  <w:vAlign w:val="center"/>
                </w:tcPr>
                <w:p>
                  <w:pPr>
                    <w:adjustRightInd w:val="0"/>
                    <w:snapToGrid w:val="0"/>
                    <w:jc w:val="center"/>
                    <w:rPr>
                      <w:color w:val="auto"/>
                    </w:rPr>
                  </w:pPr>
                  <w:r>
                    <w:rPr>
                      <w:rFonts w:hint="eastAsia"/>
                      <w:color w:val="auto"/>
                    </w:rPr>
                    <w:t>固体</w:t>
                  </w:r>
                </w:p>
              </w:tc>
              <w:tc>
                <w:tcPr>
                  <w:tcW w:w="1351" w:type="dxa"/>
                  <w:tcBorders>
                    <w:tl2br w:val="nil"/>
                    <w:tr2bl w:val="nil"/>
                  </w:tcBorders>
                  <w:vAlign w:val="center"/>
                </w:tcPr>
                <w:p>
                  <w:pPr>
                    <w:adjustRightInd w:val="0"/>
                    <w:snapToGrid w:val="0"/>
                    <w:jc w:val="center"/>
                    <w:rPr>
                      <w:color w:val="auto"/>
                    </w:rPr>
                  </w:pPr>
                  <w:r>
                    <w:rPr>
                      <w:rFonts w:hint="eastAsia"/>
                      <w:color w:val="auto"/>
                    </w:rPr>
                    <w:t>无</w:t>
                  </w:r>
                </w:p>
              </w:tc>
              <w:tc>
                <w:tcPr>
                  <w:tcW w:w="1377"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0.65</w:t>
                  </w:r>
                </w:p>
              </w:tc>
              <w:tc>
                <w:tcPr>
                  <w:tcW w:w="1331"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污泥池</w:t>
                  </w:r>
                </w:p>
              </w:tc>
              <w:tc>
                <w:tcPr>
                  <w:tcW w:w="1351" w:type="dxa"/>
                  <w:vMerge w:val="continue"/>
                  <w:tcBorders>
                    <w:tl2br w:val="nil"/>
                    <w:tr2bl w:val="nil"/>
                  </w:tcBorders>
                  <w:vAlign w:val="center"/>
                </w:tcPr>
                <w:p>
                  <w:pPr>
                    <w:adjustRightInd w:val="0"/>
                    <w:snapToGrid w:val="0"/>
                    <w:jc w:val="center"/>
                    <w:rPr>
                      <w:color w:val="auto"/>
                    </w:rPr>
                  </w:pPr>
                </w:p>
              </w:tc>
              <w:tc>
                <w:tcPr>
                  <w:tcW w:w="1352"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0.65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color w:val="auto"/>
                    </w:rPr>
                  </w:pPr>
                  <w:r>
                    <w:rPr>
                      <w:color w:val="auto"/>
                    </w:rPr>
                    <w:t>3</w:t>
                  </w:r>
                </w:p>
              </w:tc>
              <w:tc>
                <w:tcPr>
                  <w:tcW w:w="1822" w:type="dxa"/>
                  <w:vMerge w:val="restart"/>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生产车间</w:t>
                  </w:r>
                </w:p>
              </w:tc>
              <w:tc>
                <w:tcPr>
                  <w:tcW w:w="1682" w:type="dxa"/>
                  <w:tcBorders>
                    <w:tl2br w:val="nil"/>
                    <w:tr2bl w:val="nil"/>
                  </w:tcBorders>
                  <w:vAlign w:val="center"/>
                </w:tcPr>
                <w:p>
                  <w:pPr>
                    <w:adjustRightInd w:val="0"/>
                    <w:snapToGrid w:val="0"/>
                    <w:jc w:val="center"/>
                    <w:rPr>
                      <w:rFonts w:hint="default"/>
                      <w:color w:val="auto"/>
                      <w:lang w:val="en-US" w:eastAsia="zh-CN"/>
                    </w:rPr>
                  </w:pPr>
                  <w:r>
                    <w:rPr>
                      <w:rFonts w:hint="default"/>
                      <w:color w:val="auto"/>
                      <w:lang w:val="en-US" w:eastAsia="zh-CN"/>
                    </w:rPr>
                    <w:t>废包装材料</w:t>
                  </w:r>
                </w:p>
              </w:tc>
              <w:tc>
                <w:tcPr>
                  <w:tcW w:w="1530" w:type="dxa"/>
                  <w:tcBorders>
                    <w:tl2br w:val="nil"/>
                    <w:tr2bl w:val="nil"/>
                  </w:tcBorders>
                  <w:vAlign w:val="center"/>
                </w:tcPr>
                <w:p>
                  <w:pPr>
                    <w:adjustRightInd w:val="0"/>
                    <w:snapToGrid w:val="0"/>
                    <w:jc w:val="center"/>
                    <w:rPr>
                      <w:color w:val="auto"/>
                    </w:rPr>
                  </w:pPr>
                  <w:r>
                    <w:rPr>
                      <w:color w:val="auto"/>
                    </w:rPr>
                    <w:t>一般工业固废</w:t>
                  </w:r>
                </w:p>
              </w:tc>
              <w:tc>
                <w:tcPr>
                  <w:tcW w:w="1351" w:type="dxa"/>
                  <w:tcBorders>
                    <w:tl2br w:val="nil"/>
                    <w:tr2bl w:val="nil"/>
                  </w:tcBorders>
                  <w:vAlign w:val="center"/>
                </w:tcPr>
                <w:p>
                  <w:pPr>
                    <w:adjustRightInd w:val="0"/>
                    <w:snapToGrid w:val="0"/>
                    <w:jc w:val="center"/>
                    <w:rPr>
                      <w:color w:val="auto"/>
                    </w:rPr>
                  </w:pPr>
                  <w:r>
                    <w:rPr>
                      <w:rFonts w:hint="eastAsia"/>
                      <w:color w:val="auto"/>
                    </w:rPr>
                    <w:t>无</w:t>
                  </w:r>
                </w:p>
              </w:tc>
              <w:tc>
                <w:tcPr>
                  <w:tcW w:w="1351" w:type="dxa"/>
                  <w:tcBorders>
                    <w:tl2br w:val="nil"/>
                    <w:tr2bl w:val="nil"/>
                  </w:tcBorders>
                  <w:vAlign w:val="center"/>
                </w:tcPr>
                <w:p>
                  <w:pPr>
                    <w:adjustRightInd w:val="0"/>
                    <w:snapToGrid w:val="0"/>
                    <w:jc w:val="center"/>
                    <w:rPr>
                      <w:color w:val="auto"/>
                    </w:rPr>
                  </w:pPr>
                  <w:r>
                    <w:rPr>
                      <w:rFonts w:hint="eastAsia"/>
                      <w:color w:val="auto"/>
                    </w:rPr>
                    <w:t>固体</w:t>
                  </w:r>
                </w:p>
              </w:tc>
              <w:tc>
                <w:tcPr>
                  <w:tcW w:w="1351" w:type="dxa"/>
                  <w:tcBorders>
                    <w:tl2br w:val="nil"/>
                    <w:tr2bl w:val="nil"/>
                  </w:tcBorders>
                  <w:vAlign w:val="center"/>
                </w:tcPr>
                <w:p>
                  <w:pPr>
                    <w:adjustRightInd w:val="0"/>
                    <w:snapToGrid w:val="0"/>
                    <w:jc w:val="center"/>
                    <w:rPr>
                      <w:color w:val="auto"/>
                    </w:rPr>
                  </w:pPr>
                  <w:r>
                    <w:rPr>
                      <w:rFonts w:hint="eastAsia"/>
                      <w:color w:val="auto"/>
                    </w:rPr>
                    <w:t>无</w:t>
                  </w:r>
                </w:p>
              </w:tc>
              <w:tc>
                <w:tcPr>
                  <w:tcW w:w="1377"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4.8</w:t>
                  </w:r>
                </w:p>
              </w:tc>
              <w:tc>
                <w:tcPr>
                  <w:tcW w:w="1331" w:type="dxa"/>
                  <w:vMerge w:val="restart"/>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一般固废暂存间</w:t>
                  </w:r>
                </w:p>
              </w:tc>
              <w:tc>
                <w:tcPr>
                  <w:tcW w:w="1351" w:type="dxa"/>
                  <w:tcBorders>
                    <w:tl2br w:val="nil"/>
                    <w:tr2bl w:val="nil"/>
                  </w:tcBorders>
                  <w:vAlign w:val="center"/>
                </w:tcPr>
                <w:p>
                  <w:pPr>
                    <w:adjustRightInd w:val="0"/>
                    <w:snapToGrid w:val="0"/>
                    <w:jc w:val="center"/>
                    <w:rPr>
                      <w:color w:val="auto"/>
                    </w:rPr>
                  </w:pPr>
                  <w:r>
                    <w:rPr>
                      <w:color w:val="auto"/>
                    </w:rPr>
                    <w:t>外售资源化</w:t>
                  </w:r>
                </w:p>
              </w:tc>
              <w:tc>
                <w:tcPr>
                  <w:tcW w:w="1352"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rFonts w:hint="eastAsia" w:eastAsia="宋体"/>
                      <w:color w:val="auto"/>
                      <w:lang w:val="en-US" w:eastAsia="zh-CN"/>
                    </w:rPr>
                  </w:pPr>
                  <w:r>
                    <w:rPr>
                      <w:rFonts w:hint="eastAsia"/>
                      <w:color w:val="auto"/>
                      <w:lang w:val="en-US" w:eastAsia="zh-CN"/>
                    </w:rPr>
                    <w:t>4</w:t>
                  </w:r>
                </w:p>
              </w:tc>
              <w:tc>
                <w:tcPr>
                  <w:tcW w:w="1822" w:type="dxa"/>
                  <w:vMerge w:val="continue"/>
                  <w:tcBorders>
                    <w:tl2br w:val="nil"/>
                    <w:tr2bl w:val="nil"/>
                  </w:tcBorders>
                  <w:vAlign w:val="center"/>
                </w:tcPr>
                <w:p>
                  <w:pPr>
                    <w:adjustRightInd w:val="0"/>
                    <w:snapToGrid w:val="0"/>
                    <w:jc w:val="center"/>
                    <w:rPr>
                      <w:rFonts w:hint="eastAsia"/>
                      <w:color w:val="auto"/>
                      <w:lang w:val="en-US" w:eastAsia="zh-CN"/>
                    </w:rPr>
                  </w:pPr>
                </w:p>
              </w:tc>
              <w:tc>
                <w:tcPr>
                  <w:tcW w:w="1682" w:type="dxa"/>
                  <w:tcBorders>
                    <w:tl2br w:val="nil"/>
                    <w:tr2bl w:val="nil"/>
                  </w:tcBorders>
                  <w:vAlign w:val="center"/>
                </w:tcPr>
                <w:p>
                  <w:pPr>
                    <w:adjustRightInd w:val="0"/>
                    <w:snapToGrid w:val="0"/>
                    <w:jc w:val="center"/>
                    <w:rPr>
                      <w:rFonts w:hint="eastAsia"/>
                      <w:color w:val="auto"/>
                      <w:lang w:val="en-US" w:eastAsia="zh-CN"/>
                    </w:rPr>
                  </w:pPr>
                  <w:r>
                    <w:rPr>
                      <w:rFonts w:hint="eastAsia"/>
                      <w:color w:val="auto"/>
                      <w:lang w:val="en-US" w:eastAsia="zh-CN"/>
                    </w:rPr>
                    <w:t>不合格面粉</w:t>
                  </w:r>
                </w:p>
              </w:tc>
              <w:tc>
                <w:tcPr>
                  <w:tcW w:w="1530" w:type="dxa"/>
                  <w:tcBorders>
                    <w:tl2br w:val="nil"/>
                    <w:tr2bl w:val="nil"/>
                  </w:tcBorders>
                  <w:vAlign w:val="center"/>
                </w:tcPr>
                <w:p>
                  <w:pPr>
                    <w:adjustRightInd w:val="0"/>
                    <w:snapToGrid w:val="0"/>
                    <w:jc w:val="center"/>
                    <w:rPr>
                      <w:color w:val="auto"/>
                    </w:rPr>
                  </w:pPr>
                  <w:r>
                    <w:rPr>
                      <w:color w:val="auto"/>
                    </w:rPr>
                    <w:t>一般工业固废</w:t>
                  </w:r>
                </w:p>
              </w:tc>
              <w:tc>
                <w:tcPr>
                  <w:tcW w:w="1351" w:type="dxa"/>
                  <w:tcBorders>
                    <w:tl2br w:val="nil"/>
                    <w:tr2bl w:val="nil"/>
                  </w:tcBorders>
                  <w:vAlign w:val="center"/>
                </w:tcPr>
                <w:p>
                  <w:pPr>
                    <w:adjustRightInd w:val="0"/>
                    <w:snapToGrid w:val="0"/>
                    <w:jc w:val="center"/>
                    <w:rPr>
                      <w:rFonts w:hint="eastAsia"/>
                      <w:color w:val="auto"/>
                    </w:rPr>
                  </w:pPr>
                  <w:r>
                    <w:rPr>
                      <w:rFonts w:hint="eastAsia"/>
                      <w:color w:val="auto"/>
                    </w:rPr>
                    <w:t>无</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固体</w:t>
                  </w:r>
                </w:p>
              </w:tc>
              <w:tc>
                <w:tcPr>
                  <w:tcW w:w="1351" w:type="dxa"/>
                  <w:tcBorders>
                    <w:tl2br w:val="nil"/>
                    <w:tr2bl w:val="nil"/>
                  </w:tcBorders>
                  <w:vAlign w:val="center"/>
                </w:tcPr>
                <w:p>
                  <w:pPr>
                    <w:adjustRightInd w:val="0"/>
                    <w:snapToGrid w:val="0"/>
                    <w:jc w:val="center"/>
                    <w:rPr>
                      <w:rFonts w:hint="eastAsia"/>
                      <w:color w:val="auto"/>
                    </w:rPr>
                  </w:pPr>
                  <w:r>
                    <w:rPr>
                      <w:rFonts w:hint="eastAsia"/>
                      <w:color w:val="auto"/>
                    </w:rPr>
                    <w:t>无</w:t>
                  </w:r>
                </w:p>
              </w:tc>
              <w:tc>
                <w:tcPr>
                  <w:tcW w:w="1377" w:type="dxa"/>
                  <w:tcBorders>
                    <w:tl2br w:val="nil"/>
                    <w:tr2bl w:val="nil"/>
                  </w:tcBorders>
                  <w:vAlign w:val="center"/>
                </w:tcPr>
                <w:p>
                  <w:pPr>
                    <w:adjustRightInd w:val="0"/>
                    <w:snapToGrid w:val="0"/>
                    <w:jc w:val="center"/>
                    <w:rPr>
                      <w:rFonts w:hint="default"/>
                      <w:color w:val="auto"/>
                      <w:lang w:val="en-US" w:eastAsia="zh-CN"/>
                    </w:rPr>
                  </w:pPr>
                  <w:r>
                    <w:rPr>
                      <w:rFonts w:hint="eastAsia"/>
                      <w:color w:val="auto"/>
                      <w:lang w:val="en-US" w:eastAsia="zh-CN"/>
                    </w:rPr>
                    <w:t>1.24</w:t>
                  </w:r>
                </w:p>
              </w:tc>
              <w:tc>
                <w:tcPr>
                  <w:tcW w:w="1331" w:type="dxa"/>
                  <w:vMerge w:val="continue"/>
                  <w:tcBorders>
                    <w:tl2br w:val="nil"/>
                    <w:tr2bl w:val="nil"/>
                  </w:tcBorders>
                  <w:vAlign w:val="center"/>
                </w:tcPr>
                <w:p>
                  <w:pPr>
                    <w:adjustRightInd w:val="0"/>
                    <w:snapToGrid w:val="0"/>
                    <w:jc w:val="center"/>
                    <w:rPr>
                      <w:rFonts w:hint="eastAsia"/>
                      <w:color w:val="auto"/>
                      <w:lang w:val="en-US" w:eastAsia="zh-CN"/>
                    </w:rPr>
                  </w:pPr>
                </w:p>
              </w:tc>
              <w:tc>
                <w:tcPr>
                  <w:tcW w:w="1351" w:type="dxa"/>
                  <w:tcBorders>
                    <w:tl2br w:val="nil"/>
                    <w:tr2bl w:val="nil"/>
                  </w:tcBorders>
                  <w:vAlign w:val="center"/>
                </w:tcPr>
                <w:p>
                  <w:pPr>
                    <w:adjustRightInd w:val="0"/>
                    <w:snapToGrid w:val="0"/>
                    <w:jc w:val="center"/>
                    <w:rPr>
                      <w:color w:val="auto"/>
                    </w:rPr>
                  </w:pPr>
                  <w:r>
                    <w:rPr>
                      <w:rFonts w:hint="eastAsia"/>
                      <w:color w:val="auto"/>
                    </w:rPr>
                    <w:t>外售做饲料</w:t>
                  </w:r>
                </w:p>
              </w:tc>
              <w:tc>
                <w:tcPr>
                  <w:tcW w:w="1352" w:type="dxa"/>
                  <w:tcBorders>
                    <w:tl2br w:val="nil"/>
                    <w:tr2bl w:val="nil"/>
                  </w:tcBorders>
                  <w:vAlign w:val="center"/>
                </w:tcPr>
                <w:p>
                  <w:pPr>
                    <w:adjustRightInd w:val="0"/>
                    <w:snapToGrid w:val="0"/>
                    <w:jc w:val="center"/>
                    <w:rPr>
                      <w:rFonts w:hint="eastAsia"/>
                      <w:color w:val="auto"/>
                      <w:lang w:val="en-US" w:eastAsia="zh-CN"/>
                    </w:rPr>
                  </w:pPr>
                  <w:r>
                    <w:rPr>
                      <w:rFonts w:hint="eastAsia"/>
                      <w:color w:val="auto"/>
                      <w:lang w:val="en-US" w:eastAsia="zh-CN"/>
                    </w:rPr>
                    <w:t>1.24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rFonts w:hint="eastAsia" w:eastAsia="宋体"/>
                      <w:color w:val="auto"/>
                      <w:lang w:val="en-US" w:eastAsia="zh-CN"/>
                    </w:rPr>
                  </w:pPr>
                  <w:r>
                    <w:rPr>
                      <w:rFonts w:hint="eastAsia"/>
                      <w:color w:val="auto"/>
                      <w:lang w:val="en-US" w:eastAsia="zh-CN"/>
                    </w:rPr>
                    <w:t>5</w:t>
                  </w:r>
                </w:p>
              </w:tc>
              <w:tc>
                <w:tcPr>
                  <w:tcW w:w="1822"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p>
              </w:tc>
              <w:tc>
                <w:tcPr>
                  <w:tcW w:w="1682"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不合格产品</w:t>
                  </w:r>
                </w:p>
              </w:tc>
              <w:tc>
                <w:tcPr>
                  <w:tcW w:w="153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rPr>
                    <w:t>一般工业固废</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无</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固体</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无</w:t>
                  </w:r>
                </w:p>
              </w:tc>
              <w:tc>
                <w:tcPr>
                  <w:tcW w:w="137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9.6</w:t>
                  </w:r>
                </w:p>
              </w:tc>
              <w:tc>
                <w:tcPr>
                  <w:tcW w:w="1331"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p>
              </w:tc>
              <w:tc>
                <w:tcPr>
                  <w:tcW w:w="1351"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rFonts w:hint="eastAsia"/>
                      <w:color w:val="auto"/>
                    </w:rPr>
                    <w:t>外售做饲料</w:t>
                  </w:r>
                </w:p>
              </w:tc>
              <w:tc>
                <w:tcPr>
                  <w:tcW w:w="1352" w:type="dxa"/>
                  <w:tcBorders>
                    <w:tl2br w:val="nil"/>
                    <w:tr2bl w:val="nil"/>
                  </w:tcBorders>
                  <w:vAlign w:val="center"/>
                </w:tcPr>
                <w:p>
                  <w:pPr>
                    <w:adjustRightInd w:val="0"/>
                    <w:snapToGrid w:val="0"/>
                    <w:jc w:val="center"/>
                    <w:rPr>
                      <w:rFonts w:hint="eastAsia"/>
                      <w:color w:val="auto"/>
                      <w:lang w:val="en-US" w:eastAsia="zh-CN"/>
                    </w:rPr>
                  </w:pPr>
                  <w:r>
                    <w:rPr>
                      <w:rFonts w:hint="eastAsia"/>
                      <w:color w:val="auto"/>
                      <w:lang w:val="en-US" w:eastAsia="zh-CN"/>
                    </w:rPr>
                    <w:t>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2" w:type="dxa"/>
                  <w:tcBorders>
                    <w:tl2br w:val="nil"/>
                    <w:tr2bl w:val="nil"/>
                  </w:tcBorders>
                  <w:vAlign w:val="center"/>
                </w:tcPr>
                <w:p>
                  <w:pPr>
                    <w:adjustRightInd w:val="0"/>
                    <w:snapToGrid w:val="0"/>
                    <w:jc w:val="center"/>
                    <w:rPr>
                      <w:rFonts w:hint="eastAsia"/>
                      <w:color w:val="auto"/>
                      <w:lang w:val="en-US" w:eastAsia="zh-CN"/>
                    </w:rPr>
                  </w:pPr>
                  <w:r>
                    <w:rPr>
                      <w:rFonts w:hint="eastAsia"/>
                      <w:color w:val="auto"/>
                      <w:lang w:val="en-US" w:eastAsia="zh-CN"/>
                    </w:rPr>
                    <w:t>6</w:t>
                  </w:r>
                </w:p>
              </w:tc>
              <w:tc>
                <w:tcPr>
                  <w:tcW w:w="1822"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p>
              </w:tc>
              <w:tc>
                <w:tcPr>
                  <w:tcW w:w="1682"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面渣及边角料</w:t>
                  </w:r>
                </w:p>
              </w:tc>
              <w:tc>
                <w:tcPr>
                  <w:tcW w:w="153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rPr>
                    <w:t>一般工业固废</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无</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固体</w:t>
                  </w: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无</w:t>
                  </w:r>
                </w:p>
              </w:tc>
              <w:tc>
                <w:tcPr>
                  <w:tcW w:w="1377"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4.8</w:t>
                  </w:r>
                </w:p>
              </w:tc>
              <w:tc>
                <w:tcPr>
                  <w:tcW w:w="1331"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p>
              </w:tc>
              <w:tc>
                <w:tcPr>
                  <w:tcW w:w="1351"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返回成型</w:t>
                  </w:r>
                </w:p>
              </w:tc>
              <w:tc>
                <w:tcPr>
                  <w:tcW w:w="1352"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4.8</w:t>
                  </w:r>
                </w:p>
              </w:tc>
            </w:tr>
          </w:tbl>
          <w:p>
            <w:pPr>
              <w:adjustRightInd w:val="0"/>
              <w:snapToGrid w:val="0"/>
              <w:spacing w:line="360" w:lineRule="auto"/>
              <w:jc w:val="center"/>
              <w:rPr>
                <w:color w:val="auto"/>
              </w:rPr>
            </w:pPr>
          </w:p>
          <w:p>
            <w:pPr>
              <w:adjustRightInd w:val="0"/>
              <w:snapToGrid w:val="0"/>
              <w:spacing w:line="360" w:lineRule="auto"/>
              <w:jc w:val="center"/>
              <w:rPr>
                <w:color w:val="auto"/>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rPr>
                <w:b/>
                <w:color w:val="auto"/>
                <w:kern w:val="0"/>
                <w:sz w:val="28"/>
                <w:szCs w:val="28"/>
              </w:rPr>
            </w:pPr>
          </w:p>
          <w:p>
            <w:pPr>
              <w:pStyle w:val="29"/>
              <w:ind w:left="0" w:leftChars="0" w:firstLine="0" w:firstLineChars="0"/>
              <w:rPr>
                <w:b/>
                <w:color w:val="auto"/>
                <w:kern w:val="0"/>
                <w:sz w:val="28"/>
                <w:szCs w:val="28"/>
              </w:rPr>
            </w:pPr>
          </w:p>
          <w:p>
            <w:pPr>
              <w:pStyle w:val="29"/>
              <w:ind w:left="0" w:leftChars="0" w:firstLine="0" w:firstLineChars="0"/>
              <w:rPr>
                <w:b/>
                <w:color w:val="auto"/>
                <w:kern w:val="0"/>
                <w:sz w:val="28"/>
                <w:szCs w:val="28"/>
              </w:rPr>
            </w:pPr>
          </w:p>
        </w:tc>
      </w:tr>
    </w:tbl>
    <w:p>
      <w:pPr>
        <w:adjustRightInd w:val="0"/>
        <w:snapToGrid w:val="0"/>
        <w:spacing w:line="360" w:lineRule="auto"/>
        <w:rPr>
          <w:b/>
          <w:color w:val="auto"/>
          <w:kern w:val="0"/>
          <w:sz w:val="28"/>
          <w:szCs w:val="28"/>
        </w:rPr>
        <w:sectPr>
          <w:pgSz w:w="16840" w:h="11907"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162" w:type="dxa"/>
            <w:vAlign w:val="center"/>
          </w:tcPr>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5.地下水</w:t>
            </w:r>
          </w:p>
          <w:p>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场内运输道路、废水池</w:t>
            </w:r>
            <w:r>
              <w:rPr>
                <w:rFonts w:hint="eastAsia"/>
                <w:color w:val="auto"/>
                <w:sz w:val="24"/>
                <w:szCs w:val="24"/>
              </w:rPr>
              <w:t>等均按照相关规范要求进行硬底化设置，对</w:t>
            </w:r>
            <w:r>
              <w:rPr>
                <w:rFonts w:hint="eastAsia"/>
                <w:color w:val="auto"/>
                <w:sz w:val="24"/>
                <w:szCs w:val="24"/>
                <w:lang w:val="en-US" w:eastAsia="zh-CN"/>
              </w:rPr>
              <w:t>生产废</w:t>
            </w:r>
            <w:r>
              <w:rPr>
                <w:rFonts w:hint="eastAsia"/>
                <w:color w:val="auto"/>
                <w:sz w:val="24"/>
                <w:szCs w:val="24"/>
              </w:rPr>
              <w:t>水能做到</w:t>
            </w:r>
            <w:r>
              <w:rPr>
                <w:color w:val="auto"/>
                <w:sz w:val="24"/>
                <w:szCs w:val="24"/>
              </w:rPr>
              <w:t>防扬撒、防流失、防渗漏</w:t>
            </w:r>
            <w:r>
              <w:rPr>
                <w:rFonts w:hint="eastAsia"/>
                <w:color w:val="auto"/>
                <w:sz w:val="24"/>
                <w:szCs w:val="24"/>
              </w:rPr>
              <w:t>，因此本项目不存在地下水污染途径。</w:t>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6.土壤</w:t>
            </w:r>
          </w:p>
          <w:p>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val="en-US" w:eastAsia="zh-CN"/>
              </w:rPr>
              <w:t>场内运输道路、废水池</w:t>
            </w:r>
            <w:r>
              <w:rPr>
                <w:rFonts w:hint="eastAsia"/>
                <w:color w:val="auto"/>
                <w:sz w:val="24"/>
                <w:szCs w:val="24"/>
              </w:rPr>
              <w:t>等均按照相关规范要求进行硬底化设置，对</w:t>
            </w:r>
            <w:r>
              <w:rPr>
                <w:rFonts w:hint="eastAsia"/>
                <w:color w:val="auto"/>
                <w:sz w:val="24"/>
                <w:szCs w:val="24"/>
                <w:lang w:val="en-US" w:eastAsia="zh-CN"/>
              </w:rPr>
              <w:t>生产废</w:t>
            </w:r>
            <w:r>
              <w:rPr>
                <w:rFonts w:hint="eastAsia"/>
                <w:color w:val="auto"/>
                <w:sz w:val="24"/>
                <w:szCs w:val="24"/>
              </w:rPr>
              <w:t>水能做到</w:t>
            </w:r>
            <w:r>
              <w:rPr>
                <w:color w:val="auto"/>
                <w:sz w:val="24"/>
                <w:szCs w:val="24"/>
              </w:rPr>
              <w:t>防扬撒、防流失、防渗漏</w:t>
            </w:r>
            <w:r>
              <w:rPr>
                <w:rFonts w:hint="eastAsia"/>
                <w:color w:val="auto"/>
                <w:sz w:val="24"/>
                <w:szCs w:val="24"/>
              </w:rPr>
              <w:t>，因此本项目不存在土壤污染途径。</w:t>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7.生态</w:t>
            </w:r>
          </w:p>
          <w:p>
            <w:pPr>
              <w:adjustRightInd w:val="0"/>
              <w:snapToGrid w:val="0"/>
              <w:spacing w:line="360" w:lineRule="auto"/>
              <w:ind w:firstLine="480" w:firstLineChars="200"/>
              <w:rPr>
                <w:color w:val="auto"/>
                <w:sz w:val="24"/>
                <w:szCs w:val="24"/>
              </w:rPr>
            </w:pPr>
            <w:r>
              <w:rPr>
                <w:rFonts w:hint="eastAsia"/>
                <w:color w:val="auto"/>
                <w:sz w:val="24"/>
                <w:szCs w:val="24"/>
              </w:rPr>
              <w:t>本项目位于</w:t>
            </w:r>
            <w:r>
              <w:rPr>
                <w:rFonts w:hint="eastAsia" w:cs="Times New Roman"/>
                <w:color w:val="auto"/>
                <w:sz w:val="24"/>
                <w:szCs w:val="24"/>
                <w:lang w:val="en-US" w:eastAsia="zh-CN"/>
              </w:rPr>
              <w:t>乳源县一六镇S250线南侧</w:t>
            </w:r>
            <w:r>
              <w:rPr>
                <w:rFonts w:hint="eastAsia" w:cs="Times New Roman"/>
                <w:color w:val="auto"/>
                <w:sz w:val="24"/>
                <w:szCs w:val="24"/>
                <w:highlight w:val="none"/>
                <w:lang w:val="en-US" w:eastAsia="zh-CN"/>
              </w:rPr>
              <w:t>，</w:t>
            </w:r>
            <w:r>
              <w:rPr>
                <w:rFonts w:hint="eastAsia"/>
                <w:color w:val="auto"/>
                <w:sz w:val="24"/>
                <w:szCs w:val="24"/>
                <w:highlight w:val="none"/>
              </w:rPr>
              <w:t>用地范围内不含生态环境保护目标。</w:t>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8.环境风险</w:t>
            </w:r>
          </w:p>
          <w:p>
            <w:pPr>
              <w:adjustRightInd w:val="0"/>
              <w:snapToGrid w:val="0"/>
              <w:spacing w:line="360" w:lineRule="auto"/>
              <w:ind w:firstLine="480" w:firstLineChars="200"/>
              <w:rPr>
                <w:color w:val="auto"/>
                <w:sz w:val="24"/>
                <w:szCs w:val="24"/>
              </w:rPr>
            </w:pPr>
            <w:r>
              <w:rPr>
                <w:rFonts w:hint="eastAsia"/>
                <w:color w:val="auto"/>
                <w:sz w:val="24"/>
                <w:szCs w:val="24"/>
              </w:rPr>
              <w:t>本项目所用原辅材料、产品均不涉及有毒有害和易燃易爆物质，因此本报告不开展环境风险分析。</w:t>
            </w:r>
          </w:p>
          <w:p>
            <w:pPr>
              <w:adjustRightInd w:val="0"/>
              <w:snapToGrid w:val="0"/>
              <w:spacing w:line="360" w:lineRule="auto"/>
              <w:ind w:firstLine="480" w:firstLineChars="200"/>
              <w:rPr>
                <w:rFonts w:hint="eastAsia"/>
                <w:color w:val="auto"/>
                <w:sz w:val="24"/>
                <w:szCs w:val="24"/>
              </w:rPr>
            </w:pPr>
          </w:p>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9.电磁辐射</w:t>
            </w:r>
          </w:p>
          <w:p>
            <w:pPr>
              <w:adjustRightInd w:val="0"/>
              <w:snapToGrid w:val="0"/>
              <w:spacing w:line="360" w:lineRule="auto"/>
              <w:ind w:firstLine="480" w:firstLineChars="200"/>
              <w:rPr>
                <w:color w:val="auto"/>
                <w:sz w:val="24"/>
                <w:szCs w:val="24"/>
              </w:rPr>
            </w:pPr>
            <w:r>
              <w:rPr>
                <w:rFonts w:hint="eastAsia"/>
                <w:color w:val="auto"/>
                <w:sz w:val="24"/>
                <w:szCs w:val="24"/>
              </w:rPr>
              <w:t>本项目不涉及电磁辐射。</w:t>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10. 环境监测计划</w:t>
            </w:r>
          </w:p>
          <w:p>
            <w:pPr>
              <w:spacing w:line="360" w:lineRule="auto"/>
              <w:ind w:firstLine="480"/>
              <w:rPr>
                <w:color w:val="auto"/>
                <w:sz w:val="24"/>
                <w:szCs w:val="24"/>
              </w:rPr>
            </w:pPr>
            <w:r>
              <w:rPr>
                <w:rFonts w:hint="eastAsia"/>
                <w:color w:val="auto"/>
                <w:sz w:val="24"/>
                <w:szCs w:val="24"/>
              </w:rPr>
              <w:t>根据《排污单位自行监测技术指南 总则》（HJ819-2017）、</w:t>
            </w:r>
            <w:r>
              <w:rPr>
                <w:rFonts w:hint="eastAsia"/>
                <w:color w:val="auto"/>
                <w:sz w:val="24"/>
                <w:szCs w:val="24"/>
                <w:lang w:eastAsia="zh-CN"/>
              </w:rPr>
              <w:t>《</w:t>
            </w:r>
            <w:r>
              <w:rPr>
                <w:rFonts w:hint="eastAsia"/>
                <w:color w:val="auto"/>
                <w:sz w:val="24"/>
                <w:szCs w:val="24"/>
              </w:rPr>
              <w:t>排污许可证申请与核发技术规范总则</w:t>
            </w:r>
            <w:r>
              <w:rPr>
                <w:rFonts w:hint="eastAsia"/>
                <w:color w:val="auto"/>
                <w:sz w:val="24"/>
                <w:szCs w:val="24"/>
                <w:lang w:eastAsia="zh-CN"/>
              </w:rPr>
              <w:t>》（</w:t>
            </w:r>
            <w:r>
              <w:rPr>
                <w:rFonts w:hint="eastAsia"/>
                <w:color w:val="auto"/>
                <w:sz w:val="24"/>
                <w:szCs w:val="24"/>
              </w:rPr>
              <w:t>HJ</w:t>
            </w:r>
            <w:r>
              <w:rPr>
                <w:rFonts w:hint="eastAsia"/>
                <w:color w:val="auto"/>
                <w:sz w:val="24"/>
                <w:szCs w:val="24"/>
                <w:lang w:val="en-US" w:eastAsia="zh-CN"/>
              </w:rPr>
              <w:t xml:space="preserve"> </w:t>
            </w:r>
            <w:r>
              <w:rPr>
                <w:rFonts w:hint="eastAsia"/>
                <w:color w:val="auto"/>
                <w:sz w:val="24"/>
                <w:szCs w:val="24"/>
              </w:rPr>
              <w:t>942-2018</w:t>
            </w:r>
            <w:r>
              <w:rPr>
                <w:rFonts w:hint="eastAsia"/>
                <w:color w:val="auto"/>
                <w:sz w:val="24"/>
                <w:szCs w:val="24"/>
                <w:lang w:eastAsia="zh-CN"/>
              </w:rPr>
              <w:t>）</w:t>
            </w:r>
            <w:r>
              <w:rPr>
                <w:rFonts w:hint="eastAsia"/>
                <w:color w:val="auto"/>
                <w:sz w:val="24"/>
                <w:szCs w:val="24"/>
              </w:rPr>
              <w:t>，本项目提出运营期污染源监测计划如表</w:t>
            </w:r>
            <w:r>
              <w:rPr>
                <w:rFonts w:hint="eastAsia"/>
                <w:color w:val="auto"/>
                <w:sz w:val="24"/>
                <w:szCs w:val="24"/>
                <w:lang w:val="en-US" w:eastAsia="zh-CN"/>
              </w:rPr>
              <w:t>27</w:t>
            </w:r>
            <w:r>
              <w:rPr>
                <w:rFonts w:hint="eastAsia"/>
                <w:color w:val="auto"/>
                <w:sz w:val="24"/>
                <w:szCs w:val="24"/>
              </w:rPr>
              <w:t>所示。</w:t>
            </w:r>
          </w:p>
          <w:p>
            <w:pPr>
              <w:spacing w:line="360" w:lineRule="auto"/>
              <w:jc w:val="center"/>
              <w:rPr>
                <w:rFonts w:hint="eastAsia"/>
                <w:color w:val="auto"/>
                <w:sz w:val="24"/>
                <w:szCs w:val="24"/>
              </w:rPr>
            </w:pPr>
          </w:p>
          <w:p>
            <w:pPr>
              <w:spacing w:line="360" w:lineRule="auto"/>
              <w:jc w:val="center"/>
              <w:rPr>
                <w:rFonts w:hint="eastAsia"/>
                <w:color w:val="auto"/>
                <w:sz w:val="24"/>
                <w:szCs w:val="24"/>
              </w:rPr>
            </w:pPr>
          </w:p>
          <w:p>
            <w:pPr>
              <w:spacing w:line="360" w:lineRule="auto"/>
              <w:jc w:val="center"/>
              <w:rPr>
                <w:rFonts w:hint="eastAsia"/>
                <w:color w:val="auto"/>
                <w:sz w:val="24"/>
                <w:szCs w:val="24"/>
              </w:rPr>
            </w:pPr>
          </w:p>
          <w:p>
            <w:pPr>
              <w:spacing w:line="240" w:lineRule="auto"/>
              <w:jc w:val="center"/>
              <w:rPr>
                <w:rFonts w:hint="eastAsia"/>
                <w:color w:val="auto"/>
                <w:sz w:val="24"/>
                <w:szCs w:val="24"/>
              </w:rPr>
            </w:pPr>
          </w:p>
          <w:p>
            <w:pPr>
              <w:spacing w:line="240" w:lineRule="auto"/>
              <w:jc w:val="center"/>
              <w:rPr>
                <w:b/>
                <w:bCs/>
                <w:color w:val="auto"/>
                <w:sz w:val="24"/>
                <w:szCs w:val="24"/>
              </w:rPr>
            </w:pPr>
            <w:r>
              <w:rPr>
                <w:rFonts w:hint="eastAsia"/>
                <w:b/>
                <w:bCs/>
                <w:color w:val="auto"/>
                <w:sz w:val="24"/>
                <w:szCs w:val="24"/>
              </w:rPr>
              <w:t>表</w:t>
            </w:r>
            <w:r>
              <w:rPr>
                <w:rFonts w:hint="eastAsia"/>
                <w:b/>
                <w:bCs/>
                <w:color w:val="auto"/>
                <w:sz w:val="24"/>
                <w:szCs w:val="24"/>
                <w:lang w:val="en-US" w:eastAsia="zh-CN"/>
              </w:rPr>
              <w:t xml:space="preserve">27 </w:t>
            </w:r>
            <w:r>
              <w:rPr>
                <w:rFonts w:hint="eastAsia"/>
                <w:b/>
                <w:bCs/>
                <w:color w:val="auto"/>
                <w:sz w:val="24"/>
                <w:szCs w:val="24"/>
              </w:rPr>
              <w:t>本项目运营期污染源监测计划</w:t>
            </w:r>
          </w:p>
          <w:tbl>
            <w:tblPr>
              <w:tblStyle w:val="30"/>
              <w:tblW w:w="5000" w:type="pct"/>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12"/>
              <w:gridCol w:w="909"/>
              <w:gridCol w:w="1587"/>
              <w:gridCol w:w="1248"/>
              <w:gridCol w:w="32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75" w:type="pct"/>
                  <w:tcBorders>
                    <w:tl2br w:val="nil"/>
                    <w:tr2bl w:val="nil"/>
                  </w:tcBorders>
                  <w:vAlign w:val="center"/>
                </w:tcPr>
                <w:p>
                  <w:pPr>
                    <w:jc w:val="center"/>
                    <w:rPr>
                      <w:b/>
                      <w:bCs/>
                      <w:color w:val="auto"/>
                    </w:rPr>
                  </w:pPr>
                  <w:r>
                    <w:rPr>
                      <w:rFonts w:hint="eastAsia"/>
                      <w:b/>
                      <w:bCs/>
                      <w:color w:val="auto"/>
                    </w:rPr>
                    <w:t>项目</w:t>
                  </w:r>
                </w:p>
              </w:tc>
              <w:tc>
                <w:tcPr>
                  <w:tcW w:w="573" w:type="pct"/>
                  <w:tcBorders>
                    <w:tl2br w:val="nil"/>
                    <w:tr2bl w:val="nil"/>
                  </w:tcBorders>
                  <w:shd w:val="clear" w:color="auto" w:fill="auto"/>
                  <w:vAlign w:val="center"/>
                </w:tcPr>
                <w:p>
                  <w:pPr>
                    <w:jc w:val="center"/>
                    <w:rPr>
                      <w:b/>
                      <w:bCs/>
                      <w:color w:val="auto"/>
                    </w:rPr>
                  </w:pPr>
                  <w:r>
                    <w:rPr>
                      <w:rFonts w:hint="eastAsia"/>
                      <w:b/>
                      <w:bCs/>
                      <w:color w:val="auto"/>
                    </w:rPr>
                    <w:t>监测点位</w:t>
                  </w:r>
                </w:p>
              </w:tc>
              <w:tc>
                <w:tcPr>
                  <w:tcW w:w="1001" w:type="pct"/>
                  <w:tcBorders>
                    <w:tl2br w:val="nil"/>
                    <w:tr2bl w:val="nil"/>
                  </w:tcBorders>
                  <w:shd w:val="clear" w:color="auto" w:fill="auto"/>
                  <w:vAlign w:val="center"/>
                </w:tcPr>
                <w:p>
                  <w:pPr>
                    <w:jc w:val="center"/>
                    <w:rPr>
                      <w:b/>
                      <w:bCs/>
                      <w:color w:val="auto"/>
                    </w:rPr>
                  </w:pPr>
                  <w:r>
                    <w:rPr>
                      <w:rFonts w:hint="eastAsia"/>
                      <w:b/>
                      <w:bCs/>
                      <w:color w:val="auto"/>
                    </w:rPr>
                    <w:t>监测指标</w:t>
                  </w:r>
                </w:p>
              </w:tc>
              <w:tc>
                <w:tcPr>
                  <w:tcW w:w="787" w:type="pct"/>
                  <w:tcBorders>
                    <w:tl2br w:val="nil"/>
                    <w:tr2bl w:val="nil"/>
                  </w:tcBorders>
                  <w:shd w:val="clear" w:color="auto" w:fill="auto"/>
                  <w:vAlign w:val="center"/>
                </w:tcPr>
                <w:p>
                  <w:pPr>
                    <w:jc w:val="center"/>
                    <w:rPr>
                      <w:b/>
                      <w:bCs/>
                      <w:color w:val="auto"/>
                    </w:rPr>
                  </w:pPr>
                  <w:r>
                    <w:rPr>
                      <w:rFonts w:hint="eastAsia"/>
                      <w:b/>
                      <w:bCs/>
                      <w:color w:val="auto"/>
                    </w:rPr>
                    <w:t>监测频次</w:t>
                  </w:r>
                </w:p>
              </w:tc>
              <w:tc>
                <w:tcPr>
                  <w:tcW w:w="2062" w:type="pct"/>
                  <w:tcBorders>
                    <w:tl2br w:val="nil"/>
                    <w:tr2bl w:val="nil"/>
                  </w:tcBorders>
                  <w:shd w:val="clear" w:color="auto" w:fill="auto"/>
                  <w:vAlign w:val="center"/>
                </w:tcPr>
                <w:p>
                  <w:pPr>
                    <w:jc w:val="center"/>
                    <w:rPr>
                      <w:b/>
                      <w:bCs/>
                      <w:color w:val="auto"/>
                    </w:rPr>
                  </w:pPr>
                  <w:r>
                    <w:rPr>
                      <w:rFonts w:hint="eastAsia"/>
                      <w:b/>
                      <w:bCs/>
                      <w:color w:val="auto"/>
                    </w:rPr>
                    <w:t>执行排放标准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575" w:type="pct"/>
                  <w:vMerge w:val="restart"/>
                  <w:tcBorders>
                    <w:tl2br w:val="nil"/>
                    <w:tr2bl w:val="nil"/>
                  </w:tcBorders>
                  <w:vAlign w:val="center"/>
                </w:tcPr>
                <w:p>
                  <w:pPr>
                    <w:jc w:val="center"/>
                    <w:rPr>
                      <w:color w:val="auto"/>
                    </w:rPr>
                  </w:pPr>
                  <w:r>
                    <w:rPr>
                      <w:rFonts w:hint="eastAsia"/>
                      <w:color w:val="auto"/>
                    </w:rPr>
                    <w:t>废气</w:t>
                  </w:r>
                </w:p>
              </w:tc>
              <w:tc>
                <w:tcPr>
                  <w:tcW w:w="573" w:type="pct"/>
                  <w:vMerge w:val="restart"/>
                  <w:tcBorders>
                    <w:tl2br w:val="nil"/>
                    <w:tr2bl w:val="nil"/>
                  </w:tcBorders>
                  <w:shd w:val="clear" w:color="auto" w:fill="auto"/>
                  <w:vAlign w:val="center"/>
                </w:tcPr>
                <w:p>
                  <w:pPr>
                    <w:jc w:val="center"/>
                    <w:rPr>
                      <w:rFonts w:hint="default"/>
                      <w:color w:val="auto"/>
                      <w:lang w:val="en-US" w:eastAsia="zh-CN"/>
                    </w:rPr>
                  </w:pPr>
                  <w:r>
                    <w:rPr>
                      <w:rFonts w:hint="eastAsia"/>
                      <w:color w:val="auto"/>
                      <w:lang w:val="en-US" w:eastAsia="zh-CN"/>
                    </w:rPr>
                    <w:t>DA001</w:t>
                  </w:r>
                </w:p>
              </w:tc>
              <w:tc>
                <w:tcPr>
                  <w:tcW w:w="1001" w:type="pct"/>
                  <w:tcBorders>
                    <w:tl2br w:val="nil"/>
                    <w:tr2bl w:val="nil"/>
                  </w:tcBorders>
                  <w:shd w:val="clear" w:color="auto" w:fill="auto"/>
                  <w:vAlign w:val="center"/>
                </w:tcPr>
                <w:p>
                  <w:pPr>
                    <w:widowControl/>
                    <w:spacing w:line="240" w:lineRule="exact"/>
                    <w:jc w:val="center"/>
                    <w:rPr>
                      <w:rFonts w:hint="default" w:eastAsia="宋体"/>
                      <w:color w:val="auto"/>
                      <w:lang w:val="en-US" w:eastAsia="zh-CN"/>
                    </w:rPr>
                  </w:pPr>
                  <w:r>
                    <w:rPr>
                      <w:rFonts w:hint="eastAsia"/>
                      <w:color w:val="auto"/>
                      <w:lang w:val="en-US" w:eastAsia="zh-CN"/>
                    </w:rPr>
                    <w:t>油烟</w:t>
                  </w:r>
                </w:p>
              </w:tc>
              <w:tc>
                <w:tcPr>
                  <w:tcW w:w="787" w:type="pct"/>
                  <w:vMerge w:val="restart"/>
                  <w:tcBorders>
                    <w:tl2br w:val="nil"/>
                    <w:tr2bl w:val="nil"/>
                  </w:tcBorders>
                  <w:shd w:val="clear" w:color="auto" w:fill="auto"/>
                  <w:vAlign w:val="center"/>
                </w:tcPr>
                <w:p>
                  <w:pPr>
                    <w:jc w:val="center"/>
                    <w:rPr>
                      <w:color w:val="auto"/>
                    </w:rPr>
                  </w:pPr>
                  <w:r>
                    <w:rPr>
                      <w:rFonts w:hint="eastAsia"/>
                      <w:color w:val="auto"/>
                    </w:rPr>
                    <w:t>1次/年</w:t>
                  </w:r>
                </w:p>
              </w:tc>
              <w:tc>
                <w:tcPr>
                  <w:tcW w:w="2062" w:type="pct"/>
                  <w:tcBorders>
                    <w:tl2br w:val="nil"/>
                    <w:tr2bl w:val="nil"/>
                  </w:tcBorders>
                  <w:shd w:val="clear" w:color="auto" w:fill="auto"/>
                  <w:vAlign w:val="center"/>
                </w:tcPr>
                <w:p>
                  <w:pPr>
                    <w:jc w:val="center"/>
                    <w:rPr>
                      <w:color w:val="auto"/>
                    </w:rPr>
                  </w:pPr>
                  <w:r>
                    <w:rPr>
                      <w:rFonts w:hint="eastAsia"/>
                      <w:color w:val="auto"/>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trPr>
              <w:tc>
                <w:tcPr>
                  <w:tcW w:w="575" w:type="pct"/>
                  <w:vMerge w:val="continue"/>
                  <w:tcBorders>
                    <w:tl2br w:val="nil"/>
                    <w:tr2bl w:val="nil"/>
                  </w:tcBorders>
                  <w:vAlign w:val="center"/>
                </w:tcPr>
                <w:p>
                  <w:pPr>
                    <w:widowControl/>
                    <w:spacing w:line="240" w:lineRule="exact"/>
                    <w:jc w:val="center"/>
                  </w:pPr>
                </w:p>
              </w:tc>
              <w:tc>
                <w:tcPr>
                  <w:tcW w:w="573" w:type="pct"/>
                  <w:vMerge w:val="continue"/>
                  <w:tcBorders>
                    <w:tl2br w:val="nil"/>
                    <w:tr2bl w:val="nil"/>
                  </w:tcBorders>
                  <w:shd w:val="clear" w:color="auto" w:fill="auto"/>
                  <w:vAlign w:val="center"/>
                </w:tcPr>
                <w:p>
                  <w:pPr>
                    <w:widowControl/>
                    <w:spacing w:line="240" w:lineRule="exact"/>
                    <w:jc w:val="center"/>
                  </w:pPr>
                </w:p>
              </w:tc>
              <w:tc>
                <w:tcPr>
                  <w:tcW w:w="1001" w:type="pct"/>
                  <w:tcBorders>
                    <w:tl2br w:val="nil"/>
                    <w:tr2bl w:val="nil"/>
                  </w:tcBorders>
                  <w:shd w:val="clear" w:color="auto" w:fill="auto"/>
                  <w:vAlign w:val="center"/>
                </w:tcPr>
                <w:p>
                  <w:pPr>
                    <w:widowControl/>
                    <w:spacing w:line="240" w:lineRule="exact"/>
                    <w:jc w:val="center"/>
                    <w:rPr>
                      <w:rFonts w:hint="eastAsia"/>
                      <w:color w:val="auto"/>
                      <w:lang w:val="en-US" w:eastAsia="zh-CN"/>
                    </w:rPr>
                  </w:pPr>
                  <w:r>
                    <w:rPr>
                      <w:rFonts w:hint="eastAsia"/>
                      <w:color w:val="auto"/>
                      <w:lang w:val="en-US" w:eastAsia="zh-CN"/>
                    </w:rPr>
                    <w:t>颗粒物、二氧化硫、氮氧化物</w:t>
                  </w:r>
                </w:p>
              </w:tc>
              <w:tc>
                <w:tcPr>
                  <w:tcW w:w="787" w:type="pct"/>
                  <w:vMerge w:val="continue"/>
                  <w:tcBorders>
                    <w:tl2br w:val="nil"/>
                    <w:tr2bl w:val="nil"/>
                  </w:tcBorders>
                  <w:shd w:val="clear" w:color="auto" w:fill="auto"/>
                  <w:vAlign w:val="center"/>
                </w:tcPr>
                <w:p>
                  <w:pPr>
                    <w:widowControl/>
                    <w:spacing w:line="240" w:lineRule="exact"/>
                    <w:jc w:val="center"/>
                    <w:rPr>
                      <w:rFonts w:hint="eastAsia"/>
                      <w:color w:val="auto"/>
                      <w:lang w:val="en-US" w:eastAsia="zh-CN"/>
                    </w:rPr>
                  </w:pPr>
                </w:p>
              </w:tc>
              <w:tc>
                <w:tcPr>
                  <w:tcW w:w="2062" w:type="pct"/>
                  <w:tcBorders>
                    <w:tl2br w:val="nil"/>
                    <w:tr2bl w:val="nil"/>
                  </w:tcBorders>
                  <w:shd w:val="clear" w:color="auto" w:fill="auto"/>
                  <w:vAlign w:val="center"/>
                </w:tcPr>
                <w:p>
                  <w:pPr>
                    <w:widowControl/>
                    <w:spacing w:line="240" w:lineRule="exact"/>
                    <w:jc w:val="center"/>
                    <w:rPr>
                      <w:rFonts w:hint="eastAsia"/>
                      <w:color w:val="auto"/>
                      <w:lang w:val="en-US" w:eastAsia="zh-CN"/>
                    </w:rPr>
                  </w:pPr>
                  <w:r>
                    <w:rPr>
                      <w:rFonts w:hint="eastAsia"/>
                      <w:color w:val="auto"/>
                      <w:lang w:val="en-US" w:eastAsia="zh-CN"/>
                    </w:rPr>
                    <w:t>《工业炉窑大气污染综合治理方案》（环大气[2019]56号）排放限值要求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9" w:hRule="atLeast"/>
              </w:trPr>
              <w:tc>
                <w:tcPr>
                  <w:tcW w:w="575" w:type="pct"/>
                  <w:vMerge w:val="continue"/>
                  <w:tcBorders>
                    <w:tl2br w:val="nil"/>
                    <w:tr2bl w:val="nil"/>
                  </w:tcBorders>
                  <w:vAlign w:val="center"/>
                </w:tcPr>
                <w:p>
                  <w:pPr>
                    <w:jc w:val="center"/>
                    <w:rPr>
                      <w:rFonts w:hint="eastAsia"/>
                      <w:color w:val="auto"/>
                    </w:rPr>
                  </w:pPr>
                </w:p>
              </w:tc>
              <w:tc>
                <w:tcPr>
                  <w:tcW w:w="573" w:type="pct"/>
                  <w:vMerge w:val="restart"/>
                  <w:tcBorders>
                    <w:tl2br w:val="nil"/>
                    <w:tr2bl w:val="nil"/>
                  </w:tcBorders>
                  <w:shd w:val="clear" w:color="auto" w:fill="auto"/>
                  <w:vAlign w:val="center"/>
                </w:tcPr>
                <w:p>
                  <w:pPr>
                    <w:jc w:val="center"/>
                    <w:rPr>
                      <w:rFonts w:hint="eastAsia"/>
                      <w:color w:val="auto"/>
                      <w:lang w:val="en-US" w:eastAsia="zh-CN"/>
                    </w:rPr>
                  </w:pPr>
                  <w:r>
                    <w:rPr>
                      <w:rFonts w:hint="eastAsia"/>
                      <w:color w:val="auto"/>
                      <w:lang w:val="en-US" w:eastAsia="zh-CN"/>
                    </w:rPr>
                    <w:t>厂界</w:t>
                  </w:r>
                </w:p>
              </w:tc>
              <w:tc>
                <w:tcPr>
                  <w:tcW w:w="1001" w:type="pct"/>
                  <w:tcBorders>
                    <w:tl2br w:val="nil"/>
                    <w:tr2bl w:val="nil"/>
                  </w:tcBorders>
                  <w:shd w:val="clear" w:color="auto" w:fill="auto"/>
                  <w:vAlign w:val="center"/>
                </w:tcPr>
                <w:p>
                  <w:pPr>
                    <w:widowControl/>
                    <w:spacing w:line="240" w:lineRule="exact"/>
                    <w:jc w:val="center"/>
                    <w:rPr>
                      <w:color w:val="auto"/>
                    </w:rPr>
                  </w:pPr>
                  <w:r>
                    <w:rPr>
                      <w:color w:val="auto"/>
                    </w:rPr>
                    <w:t>颗粒物</w:t>
                  </w:r>
                </w:p>
              </w:tc>
              <w:tc>
                <w:tcPr>
                  <w:tcW w:w="787" w:type="pct"/>
                  <w:tcBorders>
                    <w:tl2br w:val="nil"/>
                    <w:tr2bl w:val="nil"/>
                  </w:tcBorders>
                  <w:shd w:val="clear" w:color="auto" w:fill="auto"/>
                  <w:vAlign w:val="center"/>
                </w:tcPr>
                <w:p>
                  <w:pPr>
                    <w:jc w:val="center"/>
                    <w:rPr>
                      <w:rFonts w:hint="eastAsia"/>
                      <w:color w:val="auto"/>
                    </w:rPr>
                  </w:pPr>
                  <w:r>
                    <w:rPr>
                      <w:rFonts w:hint="eastAsia"/>
                      <w:color w:val="auto"/>
                    </w:rPr>
                    <w:t>1次/年</w:t>
                  </w:r>
                </w:p>
              </w:tc>
              <w:tc>
                <w:tcPr>
                  <w:tcW w:w="2062" w:type="pct"/>
                  <w:tcBorders>
                    <w:tl2br w:val="nil"/>
                    <w:tr2bl w:val="nil"/>
                  </w:tcBorders>
                  <w:shd w:val="clear" w:color="auto" w:fill="auto"/>
                  <w:vAlign w:val="center"/>
                </w:tcPr>
                <w:p>
                  <w:pPr>
                    <w:jc w:val="center"/>
                    <w:rPr>
                      <w:rFonts w:hint="eastAsia"/>
                      <w:color w:val="auto"/>
                    </w:rPr>
                  </w:pPr>
                  <w:r>
                    <w:rPr>
                      <w:rFonts w:hint="eastAsia"/>
                      <w:color w:val="auto"/>
                    </w:rPr>
                    <w:t>广东省地方标准《大气污染物排放限值》（DB44/27-2001）中第二时段无组织排放监控浓度限值要求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9" w:hRule="atLeast"/>
              </w:trPr>
              <w:tc>
                <w:tcPr>
                  <w:tcW w:w="575" w:type="pct"/>
                  <w:vMerge w:val="continue"/>
                  <w:tcBorders>
                    <w:tl2br w:val="nil"/>
                    <w:tr2bl w:val="nil"/>
                  </w:tcBorders>
                  <w:vAlign w:val="center"/>
                </w:tcPr>
                <w:p>
                  <w:pPr>
                    <w:jc w:val="center"/>
                    <w:rPr>
                      <w:rFonts w:hint="eastAsia"/>
                      <w:color w:val="auto"/>
                    </w:rPr>
                  </w:pPr>
                </w:p>
              </w:tc>
              <w:tc>
                <w:tcPr>
                  <w:tcW w:w="573" w:type="pct"/>
                  <w:vMerge w:val="continue"/>
                  <w:tcBorders>
                    <w:tl2br w:val="nil"/>
                    <w:tr2bl w:val="nil"/>
                  </w:tcBorders>
                  <w:shd w:val="clear" w:color="auto" w:fill="auto"/>
                  <w:vAlign w:val="center"/>
                </w:tcPr>
                <w:p>
                  <w:pPr>
                    <w:jc w:val="center"/>
                    <w:rPr>
                      <w:rFonts w:hint="eastAsia"/>
                      <w:color w:val="auto"/>
                      <w:lang w:val="en-US" w:eastAsia="zh-CN"/>
                    </w:rPr>
                  </w:pPr>
                </w:p>
              </w:tc>
              <w:tc>
                <w:tcPr>
                  <w:tcW w:w="1001" w:type="pct"/>
                  <w:tcBorders>
                    <w:tl2br w:val="nil"/>
                    <w:tr2bl w:val="nil"/>
                  </w:tcBorders>
                  <w:shd w:val="clear" w:color="auto" w:fill="auto"/>
                  <w:vAlign w:val="center"/>
                </w:tcPr>
                <w:p>
                  <w:pPr>
                    <w:widowControl/>
                    <w:spacing w:line="240" w:lineRule="exact"/>
                    <w:jc w:val="center"/>
                    <w:rPr>
                      <w:rFonts w:hint="default" w:eastAsia="宋体"/>
                      <w:color w:val="auto"/>
                      <w:lang w:val="en-US" w:eastAsia="zh-CN"/>
                    </w:rPr>
                  </w:pPr>
                  <w:r>
                    <w:rPr>
                      <w:rFonts w:hint="eastAsia"/>
                      <w:color w:val="auto"/>
                      <w:lang w:val="en-US" w:eastAsia="zh-CN"/>
                    </w:rPr>
                    <w:t>氨、硫化氢</w:t>
                  </w:r>
                </w:p>
              </w:tc>
              <w:tc>
                <w:tcPr>
                  <w:tcW w:w="787" w:type="pct"/>
                  <w:tcBorders>
                    <w:tl2br w:val="nil"/>
                    <w:tr2bl w:val="nil"/>
                  </w:tcBorders>
                  <w:shd w:val="clear" w:color="auto" w:fill="auto"/>
                  <w:vAlign w:val="center"/>
                </w:tcPr>
                <w:p>
                  <w:pPr>
                    <w:jc w:val="center"/>
                    <w:rPr>
                      <w:rFonts w:hint="eastAsia"/>
                      <w:color w:val="auto"/>
                    </w:rPr>
                  </w:pPr>
                  <w:r>
                    <w:rPr>
                      <w:rFonts w:hint="eastAsia"/>
                      <w:color w:val="auto"/>
                    </w:rPr>
                    <w:t>1次/年</w:t>
                  </w:r>
                </w:p>
              </w:tc>
              <w:tc>
                <w:tcPr>
                  <w:tcW w:w="2062" w:type="pct"/>
                  <w:tcBorders>
                    <w:tl2br w:val="nil"/>
                    <w:tr2bl w:val="nil"/>
                  </w:tcBorders>
                  <w:shd w:val="clear" w:color="auto" w:fill="auto"/>
                  <w:vAlign w:val="center"/>
                </w:tcPr>
                <w:p>
                  <w:pPr>
                    <w:jc w:val="center"/>
                    <w:rPr>
                      <w:rFonts w:hint="eastAsia"/>
                      <w:color w:val="auto"/>
                    </w:rPr>
                  </w:pPr>
                  <w:r>
                    <w:rPr>
                      <w:rFonts w:hint="eastAsia"/>
                      <w:color w:val="auto"/>
                      <w:lang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7" w:hRule="atLeast"/>
              </w:trPr>
              <w:tc>
                <w:tcPr>
                  <w:tcW w:w="575" w:type="pct"/>
                  <w:tcBorders>
                    <w:tl2br w:val="nil"/>
                    <w:tr2bl w:val="nil"/>
                  </w:tcBorders>
                  <w:vAlign w:val="center"/>
                </w:tcPr>
                <w:p>
                  <w:pPr>
                    <w:jc w:val="center"/>
                    <w:rPr>
                      <w:color w:val="auto"/>
                    </w:rPr>
                  </w:pPr>
                  <w:r>
                    <w:rPr>
                      <w:rFonts w:hint="eastAsia"/>
                      <w:color w:val="auto"/>
                    </w:rPr>
                    <w:t>废水</w:t>
                  </w:r>
                </w:p>
              </w:tc>
              <w:tc>
                <w:tcPr>
                  <w:tcW w:w="573" w:type="pct"/>
                  <w:tcBorders>
                    <w:tl2br w:val="nil"/>
                    <w:tr2bl w:val="nil"/>
                  </w:tcBorders>
                  <w:shd w:val="clear" w:color="auto" w:fill="auto"/>
                  <w:vAlign w:val="center"/>
                </w:tcPr>
                <w:p>
                  <w:pPr>
                    <w:jc w:val="center"/>
                    <w:rPr>
                      <w:rFonts w:hint="default"/>
                      <w:color w:val="auto"/>
                      <w:lang w:val="en-US" w:eastAsia="zh-CN"/>
                    </w:rPr>
                  </w:pPr>
                  <w:r>
                    <w:rPr>
                      <w:rFonts w:hint="eastAsia"/>
                      <w:color w:val="auto"/>
                      <w:lang w:val="en-US" w:eastAsia="zh-CN"/>
                    </w:rPr>
                    <w:t>废水处理站</w:t>
                  </w:r>
                  <w:r>
                    <w:rPr>
                      <w:color w:val="auto"/>
                    </w:rPr>
                    <w:t>出水口</w:t>
                  </w:r>
                </w:p>
              </w:tc>
              <w:tc>
                <w:tcPr>
                  <w:tcW w:w="1001" w:type="pct"/>
                  <w:tcBorders>
                    <w:tl2br w:val="nil"/>
                    <w:tr2bl w:val="nil"/>
                  </w:tcBorders>
                  <w:shd w:val="clear" w:color="auto" w:fill="auto"/>
                  <w:vAlign w:val="center"/>
                </w:tcPr>
                <w:p>
                  <w:pPr>
                    <w:widowControl/>
                    <w:spacing w:line="240" w:lineRule="exact"/>
                    <w:jc w:val="center"/>
                    <w:rPr>
                      <w:color w:val="auto"/>
                    </w:rPr>
                  </w:pPr>
                  <w:r>
                    <w:rPr>
                      <w:rFonts w:hint="eastAsia"/>
                      <w:color w:val="auto"/>
                    </w:rPr>
                    <w:t>流量、pH值、化学需氧量、氨氮、悬浮物、五日生化需氧量</w:t>
                  </w:r>
                </w:p>
              </w:tc>
              <w:tc>
                <w:tcPr>
                  <w:tcW w:w="787" w:type="pct"/>
                  <w:tcBorders>
                    <w:tl2br w:val="nil"/>
                    <w:tr2bl w:val="nil"/>
                  </w:tcBorders>
                  <w:shd w:val="clear" w:color="auto" w:fill="auto"/>
                  <w:vAlign w:val="center"/>
                </w:tcPr>
                <w:p>
                  <w:pPr>
                    <w:jc w:val="center"/>
                    <w:rPr>
                      <w:rFonts w:hint="eastAsia"/>
                      <w:color w:val="auto"/>
                      <w:lang w:eastAsia="zh-CN"/>
                    </w:rPr>
                  </w:pPr>
                  <w:r>
                    <w:rPr>
                      <w:rFonts w:hint="eastAsia"/>
                      <w:color w:val="auto"/>
                    </w:rPr>
                    <w:t>1次/</w:t>
                  </w:r>
                  <w:r>
                    <w:rPr>
                      <w:rFonts w:hint="eastAsia"/>
                      <w:color w:val="auto"/>
                      <w:lang w:val="en-US" w:eastAsia="zh-CN"/>
                    </w:rPr>
                    <w:t>年</w:t>
                  </w:r>
                </w:p>
              </w:tc>
              <w:tc>
                <w:tcPr>
                  <w:tcW w:w="2062" w:type="pct"/>
                  <w:tcBorders>
                    <w:tl2br w:val="nil"/>
                    <w:tr2bl w:val="nil"/>
                  </w:tcBorders>
                  <w:shd w:val="clear" w:color="auto" w:fill="auto"/>
                  <w:vAlign w:val="center"/>
                </w:tcPr>
                <w:p>
                  <w:pPr>
                    <w:jc w:val="center"/>
                    <w:rPr>
                      <w:color w:val="auto"/>
                    </w:rPr>
                  </w:pPr>
                  <w:r>
                    <w:rPr>
                      <w:rFonts w:hint="eastAsia"/>
                      <w:color w:val="auto"/>
                      <w:lang w:eastAsia="zh-CN"/>
                    </w:rPr>
                    <w:t>达到游溪镇</w:t>
                  </w:r>
                  <w:r>
                    <w:rPr>
                      <w:color w:val="auto"/>
                    </w:rPr>
                    <w:t>污水处理厂</w:t>
                  </w:r>
                  <w:r>
                    <w:rPr>
                      <w:rFonts w:hint="eastAsia"/>
                      <w:color w:val="auto"/>
                      <w:lang w:eastAsia="zh-CN"/>
                    </w:rPr>
                    <w:t>进水水质标准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7" w:hRule="atLeast"/>
              </w:trPr>
              <w:tc>
                <w:tcPr>
                  <w:tcW w:w="575" w:type="pct"/>
                  <w:tcBorders>
                    <w:tl2br w:val="nil"/>
                    <w:tr2bl w:val="nil"/>
                  </w:tcBorders>
                  <w:vAlign w:val="center"/>
                </w:tcPr>
                <w:p>
                  <w:pPr>
                    <w:jc w:val="center"/>
                    <w:rPr>
                      <w:color w:val="auto"/>
                    </w:rPr>
                  </w:pPr>
                  <w:r>
                    <w:rPr>
                      <w:rFonts w:hint="eastAsia"/>
                      <w:color w:val="auto"/>
                    </w:rPr>
                    <w:t>噪声</w:t>
                  </w:r>
                </w:p>
              </w:tc>
              <w:tc>
                <w:tcPr>
                  <w:tcW w:w="573" w:type="pct"/>
                  <w:tcBorders>
                    <w:tl2br w:val="nil"/>
                    <w:tr2bl w:val="nil"/>
                  </w:tcBorders>
                  <w:shd w:val="clear" w:color="auto" w:fill="auto"/>
                  <w:vAlign w:val="center"/>
                </w:tcPr>
                <w:p>
                  <w:pPr>
                    <w:jc w:val="center"/>
                    <w:rPr>
                      <w:color w:val="auto"/>
                    </w:rPr>
                  </w:pPr>
                  <w:r>
                    <w:rPr>
                      <w:rFonts w:hint="eastAsia"/>
                      <w:color w:val="auto"/>
                    </w:rPr>
                    <w:t>企业厂界四周</w:t>
                  </w:r>
                </w:p>
              </w:tc>
              <w:tc>
                <w:tcPr>
                  <w:tcW w:w="1001" w:type="pct"/>
                  <w:tcBorders>
                    <w:tl2br w:val="nil"/>
                    <w:tr2bl w:val="nil"/>
                  </w:tcBorders>
                  <w:shd w:val="clear" w:color="auto" w:fill="auto"/>
                  <w:vAlign w:val="center"/>
                </w:tcPr>
                <w:p>
                  <w:pPr>
                    <w:widowControl/>
                    <w:spacing w:line="240" w:lineRule="exact"/>
                    <w:jc w:val="center"/>
                    <w:rPr>
                      <w:color w:val="auto"/>
                    </w:rPr>
                  </w:pPr>
                  <w:r>
                    <w:rPr>
                      <w:rFonts w:hint="eastAsia"/>
                      <w:color w:val="auto"/>
                    </w:rPr>
                    <w:t>等效连续A声级</w:t>
                  </w:r>
                </w:p>
              </w:tc>
              <w:tc>
                <w:tcPr>
                  <w:tcW w:w="787" w:type="pct"/>
                  <w:tcBorders>
                    <w:tl2br w:val="nil"/>
                    <w:tr2bl w:val="nil"/>
                  </w:tcBorders>
                  <w:shd w:val="clear" w:color="auto" w:fill="auto"/>
                  <w:vAlign w:val="center"/>
                </w:tcPr>
                <w:p>
                  <w:pPr>
                    <w:jc w:val="center"/>
                    <w:rPr>
                      <w:color w:val="auto"/>
                      <w:highlight w:val="none"/>
                    </w:rPr>
                  </w:pPr>
                  <w:r>
                    <w:rPr>
                      <w:rFonts w:hint="eastAsia"/>
                      <w:color w:val="auto"/>
                      <w:highlight w:val="none"/>
                    </w:rPr>
                    <w:t>1次/季度</w:t>
                  </w:r>
                </w:p>
              </w:tc>
              <w:tc>
                <w:tcPr>
                  <w:tcW w:w="2062" w:type="pct"/>
                  <w:tcBorders>
                    <w:tl2br w:val="nil"/>
                    <w:tr2bl w:val="nil"/>
                  </w:tcBorders>
                  <w:shd w:val="clear" w:color="auto" w:fill="auto"/>
                  <w:vAlign w:val="center"/>
                </w:tcPr>
                <w:p>
                  <w:pPr>
                    <w:jc w:val="center"/>
                    <w:rPr>
                      <w:color w:val="auto"/>
                      <w:highlight w:val="none"/>
                    </w:rPr>
                  </w:pPr>
                  <w:r>
                    <w:rPr>
                      <w:color w:val="auto"/>
                      <w:highlight w:val="none"/>
                    </w:rPr>
                    <w:t>《工业企业厂界环境噪声排放标准》（GB12348-2008）的</w:t>
                  </w:r>
                  <w:r>
                    <w:rPr>
                      <w:rFonts w:hint="eastAsia"/>
                      <w:color w:val="auto"/>
                      <w:highlight w:val="none"/>
                      <w:lang w:val="en-US" w:eastAsia="zh-CN"/>
                    </w:rPr>
                    <w:t>2</w:t>
                  </w:r>
                  <w:r>
                    <w:rPr>
                      <w:color w:val="auto"/>
                      <w:highlight w:val="none"/>
                    </w:rPr>
                    <w:t>类标准</w:t>
                  </w:r>
                </w:p>
              </w:tc>
            </w:tr>
          </w:tbl>
          <w:p>
            <w:pPr>
              <w:adjustRightInd w:val="0"/>
              <w:snapToGrid w:val="0"/>
              <w:spacing w:line="360" w:lineRule="auto"/>
              <w:ind w:firstLine="420" w:firstLineChars="200"/>
              <w:rPr>
                <w:color w:val="auto"/>
              </w:rPr>
            </w:pPr>
          </w:p>
          <w:p>
            <w:pPr>
              <w:adjustRightInd w:val="0"/>
              <w:snapToGrid w:val="0"/>
              <w:spacing w:line="360" w:lineRule="auto"/>
              <w:ind w:firstLine="482" w:firstLineChars="200"/>
              <w:rPr>
                <w:rFonts w:hint="eastAsia" w:hAnsi="宋体"/>
                <w:b/>
                <w:color w:val="auto"/>
                <w:sz w:val="24"/>
                <w:szCs w:val="24"/>
              </w:rPr>
            </w:pPr>
            <w:r>
              <w:rPr>
                <w:rFonts w:hint="eastAsia" w:hAnsi="宋体"/>
                <w:b/>
                <w:color w:val="auto"/>
                <w:sz w:val="24"/>
                <w:szCs w:val="24"/>
              </w:rPr>
              <w:t>11.污染物排放清单</w:t>
            </w:r>
          </w:p>
          <w:p>
            <w:pPr>
              <w:adjustRightInd w:val="0"/>
              <w:snapToGrid w:val="0"/>
              <w:spacing w:line="360" w:lineRule="auto"/>
              <w:ind w:firstLine="480" w:firstLineChars="200"/>
              <w:rPr>
                <w:color w:val="auto"/>
                <w:sz w:val="24"/>
                <w:szCs w:val="24"/>
              </w:rPr>
            </w:pPr>
            <w:r>
              <w:rPr>
                <w:rFonts w:hint="eastAsia"/>
                <w:color w:val="auto"/>
                <w:sz w:val="24"/>
                <w:szCs w:val="24"/>
              </w:rPr>
              <w:t>本项目运营期污染物排放清单如表</w:t>
            </w:r>
            <w:r>
              <w:rPr>
                <w:rFonts w:hint="eastAsia"/>
                <w:color w:val="auto"/>
                <w:sz w:val="24"/>
                <w:szCs w:val="24"/>
                <w:lang w:val="en-US" w:eastAsia="zh-CN"/>
              </w:rPr>
              <w:t>28</w:t>
            </w:r>
            <w:r>
              <w:rPr>
                <w:rFonts w:hint="eastAsia"/>
                <w:color w:val="auto"/>
                <w:sz w:val="24"/>
                <w:szCs w:val="24"/>
              </w:rPr>
              <w:t>所示。</w:t>
            </w:r>
          </w:p>
          <w:p>
            <w:pPr>
              <w:adjustRightInd w:val="0"/>
              <w:snapToGrid w:val="0"/>
              <w:spacing w:line="360" w:lineRule="auto"/>
              <w:rPr>
                <w:color w:val="auto"/>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rPr>
                <w:color w:val="auto"/>
                <w:sz w:val="24"/>
                <w:szCs w:val="21"/>
              </w:rPr>
            </w:pPr>
          </w:p>
          <w:p>
            <w:pPr>
              <w:pStyle w:val="29"/>
              <w:ind w:left="0" w:leftChars="0" w:firstLine="0" w:firstLineChars="0"/>
              <w:rPr>
                <w:color w:val="auto"/>
                <w:sz w:val="24"/>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8" w:type="dxa"/>
          </w:tcPr>
          <w:p>
            <w:pPr>
              <w:adjustRightInd w:val="0"/>
              <w:snapToGrid w:val="0"/>
              <w:spacing w:line="240" w:lineRule="auto"/>
              <w:jc w:val="center"/>
            </w:pPr>
            <w:r>
              <w:rPr>
                <w:rFonts w:hint="eastAsia"/>
                <w:b/>
                <w:bCs/>
                <w:sz w:val="24"/>
                <w:szCs w:val="24"/>
              </w:rPr>
              <w:t>表</w:t>
            </w:r>
            <w:r>
              <w:rPr>
                <w:rFonts w:hint="eastAsia"/>
                <w:b/>
                <w:bCs/>
                <w:sz w:val="24"/>
                <w:szCs w:val="24"/>
                <w:lang w:val="en-US" w:eastAsia="zh-CN"/>
              </w:rPr>
              <w:t>28</w:t>
            </w:r>
            <w:r>
              <w:rPr>
                <w:rFonts w:hint="eastAsia"/>
                <w:b/>
                <w:bCs/>
                <w:sz w:val="24"/>
                <w:szCs w:val="24"/>
              </w:rPr>
              <w:t xml:space="preserve"> 项目运营期污染物排放清单</w:t>
            </w:r>
          </w:p>
          <w:tbl>
            <w:tblPr>
              <w:tblStyle w:val="30"/>
              <w:tblW w:w="4988" w:type="pct"/>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3"/>
              <w:gridCol w:w="1419"/>
              <w:gridCol w:w="1216"/>
              <w:gridCol w:w="1049"/>
              <w:gridCol w:w="1094"/>
              <w:gridCol w:w="1135"/>
              <w:gridCol w:w="1018"/>
              <w:gridCol w:w="1039"/>
              <w:gridCol w:w="1125"/>
              <w:gridCol w:w="930"/>
              <w:gridCol w:w="2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99" w:type="pct"/>
                  <w:gridSpan w:val="2"/>
                  <w:vMerge w:val="restar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eastAsia="Times New Roman"/>
                      <w:b/>
                      <w:bCs/>
                      <w:color w:val="auto"/>
                      <w:spacing w:val="-2"/>
                      <w:kern w:val="0"/>
                      <w:szCs w:val="21"/>
                      <w:lang w:bidi="ar"/>
                    </w:rPr>
                    <w:t>污染源</w:t>
                  </w:r>
                </w:p>
              </w:tc>
              <w:tc>
                <w:tcPr>
                  <w:tcW w:w="469" w:type="pct"/>
                  <w:vMerge w:val="restar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拟采取的环保设施</w:t>
                  </w:r>
                </w:p>
              </w:tc>
              <w:tc>
                <w:tcPr>
                  <w:tcW w:w="404" w:type="pct"/>
                  <w:vMerge w:val="restart"/>
                  <w:tcBorders>
                    <w:tl2br w:val="nil"/>
                    <w:tr2bl w:val="nil"/>
                  </w:tcBorders>
                  <w:noWrap w:val="0"/>
                  <w:vAlign w:val="center"/>
                </w:tcPr>
                <w:p>
                  <w:pPr>
                    <w:widowControl/>
                    <w:jc w:val="center"/>
                    <w:textAlignment w:val="center"/>
                    <w:rPr>
                      <w:b/>
                      <w:bCs/>
                      <w:color w:val="auto"/>
                      <w:spacing w:val="-2"/>
                      <w:kern w:val="0"/>
                      <w:szCs w:val="21"/>
                      <w:lang w:bidi="ar"/>
                    </w:rPr>
                  </w:pPr>
                  <w:r>
                    <w:rPr>
                      <w:b/>
                      <w:bCs/>
                      <w:color w:val="auto"/>
                      <w:spacing w:val="-2"/>
                      <w:kern w:val="0"/>
                      <w:szCs w:val="21"/>
                      <w:lang w:bidi="ar"/>
                    </w:rPr>
                    <w:t>排放去向</w:t>
                  </w:r>
                </w:p>
              </w:tc>
              <w:tc>
                <w:tcPr>
                  <w:tcW w:w="422" w:type="pct"/>
                  <w:vMerge w:val="restar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污染物</w:t>
                  </w:r>
                </w:p>
              </w:tc>
              <w:tc>
                <w:tcPr>
                  <w:tcW w:w="437" w:type="pct"/>
                  <w:vMerge w:val="restar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最终排放浓度（</w:t>
                  </w:r>
                  <w:r>
                    <w:rPr>
                      <w:rFonts w:eastAsia="Times New Roman"/>
                      <w:b/>
                      <w:bCs/>
                      <w:color w:val="auto"/>
                      <w:spacing w:val="-2"/>
                      <w:kern w:val="0"/>
                      <w:szCs w:val="21"/>
                      <w:lang w:bidi="ar"/>
                    </w:rPr>
                    <w:t>mg/m</w:t>
                  </w:r>
                  <w:r>
                    <w:rPr>
                      <w:rFonts w:eastAsia="Times New Roman"/>
                      <w:b/>
                      <w:bCs/>
                      <w:color w:val="auto"/>
                      <w:spacing w:val="-2"/>
                      <w:kern w:val="0"/>
                      <w:szCs w:val="21"/>
                      <w:vertAlign w:val="superscript"/>
                      <w:lang w:bidi="ar"/>
                    </w:rPr>
                    <w:t>3</w:t>
                  </w:r>
                  <w:r>
                    <w:rPr>
                      <w:rFonts w:hint="eastAsia" w:ascii="宋体" w:hAnsi="宋体" w:cs="宋体"/>
                      <w:b/>
                      <w:bCs/>
                      <w:color w:val="auto"/>
                      <w:spacing w:val="-2"/>
                      <w:kern w:val="0"/>
                      <w:szCs w:val="21"/>
                      <w:lang w:bidi="ar"/>
                    </w:rPr>
                    <w:t>）</w:t>
                  </w:r>
                </w:p>
              </w:tc>
              <w:tc>
                <w:tcPr>
                  <w:tcW w:w="392" w:type="pct"/>
                  <w:vMerge w:val="restart"/>
                  <w:tcBorders>
                    <w:tl2br w:val="nil"/>
                    <w:tr2bl w:val="nil"/>
                  </w:tcBorders>
                  <w:noWrap w:val="0"/>
                  <w:vAlign w:val="center"/>
                </w:tcPr>
                <w:p>
                  <w:pPr>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最终排放速率（</w:t>
                  </w:r>
                  <w:r>
                    <w:rPr>
                      <w:rFonts w:eastAsia="Times New Roman"/>
                      <w:b/>
                      <w:bCs/>
                      <w:color w:val="auto"/>
                      <w:spacing w:val="-2"/>
                      <w:kern w:val="0"/>
                      <w:szCs w:val="21"/>
                      <w:lang w:bidi="ar"/>
                    </w:rPr>
                    <w:t>kg/h</w:t>
                  </w:r>
                  <w:r>
                    <w:rPr>
                      <w:rFonts w:hint="eastAsia" w:ascii="宋体" w:hAnsi="宋体" w:cs="宋体"/>
                      <w:b/>
                      <w:bCs/>
                      <w:color w:val="auto"/>
                      <w:spacing w:val="-2"/>
                      <w:kern w:val="0"/>
                      <w:szCs w:val="21"/>
                      <w:lang w:bidi="ar"/>
                    </w:rPr>
                    <w:t>）</w:t>
                  </w:r>
                </w:p>
              </w:tc>
              <w:tc>
                <w:tcPr>
                  <w:tcW w:w="400" w:type="pct"/>
                  <w:vMerge w:val="restar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最终排放量（</w:t>
                  </w:r>
                  <w:r>
                    <w:rPr>
                      <w:rFonts w:eastAsia="Times New Roman"/>
                      <w:b/>
                      <w:bCs/>
                      <w:color w:val="auto"/>
                      <w:spacing w:val="-2"/>
                      <w:kern w:val="0"/>
                      <w:szCs w:val="21"/>
                      <w:lang w:bidi="ar"/>
                    </w:rPr>
                    <w:t>t/a</w:t>
                  </w:r>
                  <w:r>
                    <w:rPr>
                      <w:rFonts w:hint="eastAsia" w:ascii="宋体" w:hAnsi="宋体" w:cs="宋体"/>
                      <w:b/>
                      <w:bCs/>
                      <w:color w:val="auto"/>
                      <w:spacing w:val="-2"/>
                      <w:kern w:val="0"/>
                      <w:szCs w:val="21"/>
                      <w:lang w:bidi="ar"/>
                    </w:rPr>
                    <w:t>）</w:t>
                  </w:r>
                </w:p>
              </w:tc>
              <w:tc>
                <w:tcPr>
                  <w:tcW w:w="1673" w:type="pct"/>
                  <w:gridSpan w:val="3"/>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99" w:type="pct"/>
                  <w:gridSpan w:val="2"/>
                  <w:vMerge w:val="continue"/>
                  <w:tcBorders>
                    <w:tl2br w:val="nil"/>
                    <w:tr2bl w:val="nil"/>
                  </w:tcBorders>
                  <w:noWrap w:val="0"/>
                  <w:vAlign w:val="center"/>
                </w:tcPr>
                <w:p>
                  <w:pPr>
                    <w:jc w:val="center"/>
                    <w:rPr>
                      <w:rFonts w:eastAsia="Times New Roman"/>
                      <w:b/>
                      <w:bCs/>
                      <w:color w:val="auto"/>
                      <w:spacing w:val="-2"/>
                      <w:kern w:val="0"/>
                      <w:szCs w:val="21"/>
                    </w:rPr>
                  </w:pPr>
                </w:p>
              </w:tc>
              <w:tc>
                <w:tcPr>
                  <w:tcW w:w="469" w:type="pct"/>
                  <w:vMerge w:val="continue"/>
                  <w:tcBorders>
                    <w:tl2br w:val="nil"/>
                    <w:tr2bl w:val="nil"/>
                  </w:tcBorders>
                  <w:noWrap w:val="0"/>
                  <w:vAlign w:val="center"/>
                </w:tcPr>
                <w:p>
                  <w:pPr>
                    <w:jc w:val="center"/>
                    <w:rPr>
                      <w:rFonts w:eastAsia="Times New Roman"/>
                      <w:b/>
                      <w:bCs/>
                      <w:color w:val="auto"/>
                      <w:spacing w:val="-2"/>
                      <w:kern w:val="0"/>
                      <w:szCs w:val="21"/>
                    </w:rPr>
                  </w:pPr>
                </w:p>
              </w:tc>
              <w:tc>
                <w:tcPr>
                  <w:tcW w:w="404" w:type="pct"/>
                  <w:vMerge w:val="continue"/>
                  <w:tcBorders>
                    <w:tl2br w:val="nil"/>
                    <w:tr2bl w:val="nil"/>
                  </w:tcBorders>
                  <w:noWrap w:val="0"/>
                  <w:vAlign w:val="center"/>
                </w:tcPr>
                <w:p>
                  <w:pPr>
                    <w:jc w:val="center"/>
                    <w:rPr>
                      <w:rFonts w:eastAsia="Times New Roman"/>
                      <w:b/>
                      <w:bCs/>
                      <w:color w:val="auto"/>
                      <w:spacing w:val="-2"/>
                      <w:kern w:val="0"/>
                      <w:szCs w:val="21"/>
                    </w:rPr>
                  </w:pPr>
                </w:p>
              </w:tc>
              <w:tc>
                <w:tcPr>
                  <w:tcW w:w="422" w:type="pct"/>
                  <w:vMerge w:val="continue"/>
                  <w:tcBorders>
                    <w:tl2br w:val="nil"/>
                    <w:tr2bl w:val="nil"/>
                  </w:tcBorders>
                  <w:noWrap w:val="0"/>
                  <w:vAlign w:val="center"/>
                </w:tcPr>
                <w:p>
                  <w:pPr>
                    <w:jc w:val="center"/>
                    <w:rPr>
                      <w:rFonts w:eastAsia="Times New Roman"/>
                      <w:b/>
                      <w:bCs/>
                      <w:color w:val="auto"/>
                      <w:spacing w:val="-2"/>
                      <w:kern w:val="0"/>
                      <w:szCs w:val="21"/>
                    </w:rPr>
                  </w:pPr>
                </w:p>
              </w:tc>
              <w:tc>
                <w:tcPr>
                  <w:tcW w:w="437" w:type="pct"/>
                  <w:vMerge w:val="continue"/>
                  <w:tcBorders>
                    <w:tl2br w:val="nil"/>
                    <w:tr2bl w:val="nil"/>
                  </w:tcBorders>
                  <w:noWrap w:val="0"/>
                  <w:vAlign w:val="center"/>
                </w:tcPr>
                <w:p>
                  <w:pPr>
                    <w:widowControl/>
                    <w:jc w:val="center"/>
                    <w:textAlignment w:val="center"/>
                    <w:rPr>
                      <w:rFonts w:eastAsia="Times New Roman"/>
                      <w:b/>
                      <w:bCs/>
                      <w:color w:val="auto"/>
                      <w:spacing w:val="-2"/>
                      <w:kern w:val="0"/>
                      <w:szCs w:val="21"/>
                    </w:rPr>
                  </w:pPr>
                </w:p>
              </w:tc>
              <w:tc>
                <w:tcPr>
                  <w:tcW w:w="392" w:type="pct"/>
                  <w:vMerge w:val="continue"/>
                  <w:tcBorders>
                    <w:tl2br w:val="nil"/>
                    <w:tr2bl w:val="nil"/>
                  </w:tcBorders>
                  <w:noWrap w:val="0"/>
                  <w:vAlign w:val="center"/>
                </w:tcPr>
                <w:p>
                  <w:pPr>
                    <w:widowControl/>
                    <w:jc w:val="center"/>
                    <w:textAlignment w:val="center"/>
                    <w:rPr>
                      <w:rFonts w:eastAsia="Times New Roman"/>
                      <w:b/>
                      <w:bCs/>
                      <w:color w:val="auto"/>
                      <w:spacing w:val="-2"/>
                      <w:kern w:val="0"/>
                      <w:szCs w:val="21"/>
                    </w:rPr>
                  </w:pPr>
                </w:p>
              </w:tc>
              <w:tc>
                <w:tcPr>
                  <w:tcW w:w="400" w:type="pct"/>
                  <w:vMerge w:val="continue"/>
                  <w:tcBorders>
                    <w:tl2br w:val="nil"/>
                    <w:tr2bl w:val="nil"/>
                  </w:tcBorders>
                  <w:noWrap w:val="0"/>
                  <w:vAlign w:val="center"/>
                </w:tcPr>
                <w:p>
                  <w:pPr>
                    <w:jc w:val="center"/>
                    <w:rPr>
                      <w:rFonts w:eastAsia="Times New Roman"/>
                      <w:b/>
                      <w:bCs/>
                      <w:color w:val="auto"/>
                      <w:spacing w:val="-2"/>
                      <w:kern w:val="0"/>
                      <w:szCs w:val="21"/>
                    </w:rPr>
                  </w:pPr>
                </w:p>
              </w:tc>
              <w:tc>
                <w:tcPr>
                  <w:tcW w:w="433" w:type="pc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排放浓度（</w:t>
                  </w:r>
                  <w:r>
                    <w:rPr>
                      <w:rFonts w:eastAsia="Times New Roman"/>
                      <w:b/>
                      <w:bCs/>
                      <w:color w:val="auto"/>
                      <w:spacing w:val="-2"/>
                      <w:kern w:val="0"/>
                      <w:szCs w:val="21"/>
                      <w:lang w:bidi="ar"/>
                    </w:rPr>
                    <w:t>mg/m</w:t>
                  </w:r>
                  <w:r>
                    <w:rPr>
                      <w:rFonts w:eastAsia="Times New Roman"/>
                      <w:b/>
                      <w:bCs/>
                      <w:color w:val="auto"/>
                      <w:spacing w:val="-2"/>
                      <w:kern w:val="0"/>
                      <w:szCs w:val="21"/>
                      <w:vertAlign w:val="superscript"/>
                      <w:lang w:bidi="ar"/>
                    </w:rPr>
                    <w:t>3</w:t>
                  </w:r>
                  <w:r>
                    <w:rPr>
                      <w:rFonts w:hint="eastAsia" w:ascii="宋体" w:hAnsi="宋体" w:cs="宋体"/>
                      <w:b/>
                      <w:bCs/>
                      <w:color w:val="auto"/>
                      <w:spacing w:val="-2"/>
                      <w:kern w:val="0"/>
                      <w:szCs w:val="21"/>
                      <w:lang w:bidi="ar"/>
                    </w:rPr>
                    <w:t>）</w:t>
                  </w:r>
                </w:p>
              </w:tc>
              <w:tc>
                <w:tcPr>
                  <w:tcW w:w="358" w:type="pct"/>
                  <w:tcBorders>
                    <w:tl2br w:val="nil"/>
                    <w:tr2bl w:val="nil"/>
                  </w:tcBorders>
                  <w:noWrap w:val="0"/>
                  <w:vAlign w:val="center"/>
                </w:tcPr>
                <w:p>
                  <w:pPr>
                    <w:widowControl/>
                    <w:jc w:val="center"/>
                    <w:textAlignment w:val="center"/>
                    <w:rPr>
                      <w:rFonts w:eastAsia="Times New Roman"/>
                      <w:b/>
                      <w:bCs/>
                      <w:color w:val="auto"/>
                      <w:spacing w:val="-2"/>
                      <w:kern w:val="0"/>
                      <w:szCs w:val="21"/>
                    </w:rPr>
                  </w:pPr>
                  <w:r>
                    <w:rPr>
                      <w:rFonts w:hint="eastAsia" w:ascii="宋体" w:hAnsi="宋体" w:cs="宋体"/>
                      <w:b/>
                      <w:bCs/>
                      <w:color w:val="auto"/>
                      <w:spacing w:val="-2"/>
                      <w:kern w:val="0"/>
                      <w:szCs w:val="21"/>
                      <w:lang w:bidi="ar"/>
                    </w:rPr>
                    <w:t>排放速率（</w:t>
                  </w:r>
                  <w:r>
                    <w:rPr>
                      <w:rFonts w:eastAsia="Times New Roman"/>
                      <w:b/>
                      <w:bCs/>
                      <w:color w:val="auto"/>
                      <w:spacing w:val="-2"/>
                      <w:kern w:val="0"/>
                      <w:szCs w:val="21"/>
                      <w:lang w:bidi="ar"/>
                    </w:rPr>
                    <w:t>kg/h</w:t>
                  </w:r>
                  <w:r>
                    <w:rPr>
                      <w:rFonts w:hint="eastAsia" w:ascii="宋体" w:hAnsi="宋体" w:cs="宋体"/>
                      <w:b/>
                      <w:bCs/>
                      <w:color w:val="auto"/>
                      <w:spacing w:val="-2"/>
                      <w:kern w:val="0"/>
                      <w:szCs w:val="21"/>
                      <w:lang w:bidi="ar"/>
                    </w:rPr>
                    <w:t>）</w:t>
                  </w:r>
                </w:p>
              </w:tc>
              <w:tc>
                <w:tcPr>
                  <w:tcW w:w="881" w:type="pct"/>
                  <w:tcBorders>
                    <w:tl2br w:val="nil"/>
                    <w:tr2bl w:val="nil"/>
                  </w:tcBorders>
                  <w:noWrap w:val="0"/>
                  <w:vAlign w:val="center"/>
                </w:tcPr>
                <w:p>
                  <w:pPr>
                    <w:jc w:val="center"/>
                    <w:rPr>
                      <w:rFonts w:eastAsia="Times New Roman"/>
                      <w:b/>
                      <w:bCs/>
                      <w:color w:val="auto"/>
                      <w:spacing w:val="-2"/>
                      <w:kern w:val="0"/>
                      <w:szCs w:val="21"/>
                    </w:rPr>
                  </w:pPr>
                  <w:r>
                    <w:rPr>
                      <w:rFonts w:hint="eastAsia" w:ascii="宋体" w:hAnsi="宋体" w:cs="宋体"/>
                      <w:b/>
                      <w:bCs/>
                      <w:color w:val="auto"/>
                      <w:spacing w:val="-2"/>
                      <w:kern w:val="0"/>
                      <w:szCs w:val="21"/>
                    </w:rPr>
                    <w:t>标准</w:t>
                  </w:r>
                </w:p>
                <w:p>
                  <w:pPr>
                    <w:jc w:val="center"/>
                    <w:rPr>
                      <w:rFonts w:eastAsia="Times New Roman"/>
                      <w:b/>
                      <w:bCs/>
                      <w:color w:val="auto"/>
                      <w:spacing w:val="-2"/>
                      <w:kern w:val="0"/>
                      <w:szCs w:val="21"/>
                    </w:rPr>
                  </w:pPr>
                  <w:r>
                    <w:rPr>
                      <w:rFonts w:hint="eastAsia" w:ascii="宋体" w:hAnsi="宋体" w:cs="宋体"/>
                      <w:b/>
                      <w:bCs/>
                      <w:color w:val="auto"/>
                      <w:spacing w:val="-2"/>
                      <w:kern w:val="0"/>
                      <w:szCs w:val="21"/>
                    </w:rPr>
                    <w:t>来源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trPr>
              <w:tc>
                <w:tcPr>
                  <w:tcW w:w="251" w:type="pct"/>
                  <w:vMerge w:val="restart"/>
                  <w:tcBorders>
                    <w:tl2br w:val="nil"/>
                    <w:tr2bl w:val="nil"/>
                  </w:tcBorders>
                  <w:noWrap w:val="0"/>
                  <w:vAlign w:val="center"/>
                </w:tcPr>
                <w:p>
                  <w:pPr>
                    <w:jc w:val="center"/>
                    <w:textAlignment w:val="center"/>
                    <w:rPr>
                      <w:rFonts w:hint="eastAsia" w:ascii="宋体" w:hAnsi="宋体" w:eastAsia="Times New Roman" w:cs="宋体"/>
                      <w:color w:val="auto"/>
                      <w:spacing w:val="-2"/>
                      <w:kern w:val="0"/>
                      <w:szCs w:val="21"/>
                      <w:lang w:bidi="ar"/>
                    </w:rPr>
                  </w:pPr>
                  <w:r>
                    <w:rPr>
                      <w:rFonts w:hint="eastAsia" w:ascii="宋体" w:hAnsi="宋体" w:cs="宋体"/>
                      <w:color w:val="auto"/>
                      <w:spacing w:val="-2"/>
                      <w:kern w:val="0"/>
                      <w:szCs w:val="21"/>
                      <w:lang w:bidi="ar"/>
                    </w:rPr>
                    <w:t>废气</w:t>
                  </w:r>
                </w:p>
              </w:tc>
              <w:tc>
                <w:tcPr>
                  <w:tcW w:w="547" w:type="pct"/>
                  <w:vMerge w:val="restart"/>
                  <w:tcBorders>
                    <w:tl2br w:val="nil"/>
                    <w:tr2bl w:val="nil"/>
                  </w:tcBorders>
                  <w:noWrap w:val="0"/>
                  <w:vAlign w:val="center"/>
                </w:tcPr>
                <w:p>
                  <w:pPr>
                    <w:widowControl/>
                    <w:jc w:val="center"/>
                    <w:textAlignment w:val="center"/>
                    <w:rPr>
                      <w:rFonts w:hint="default" w:ascii="宋体" w:hAnsi="宋体" w:eastAsia="宋体" w:cs="宋体"/>
                      <w:color w:val="auto"/>
                      <w:spacing w:val="-2"/>
                      <w:kern w:val="0"/>
                      <w:szCs w:val="21"/>
                      <w:lang w:val="en-US" w:eastAsia="zh-CN" w:bidi="ar"/>
                    </w:rPr>
                  </w:pPr>
                  <w:r>
                    <w:rPr>
                      <w:rFonts w:hint="default" w:ascii="Times New Roman" w:hAnsi="Times New Roman" w:cs="Times New Roman"/>
                      <w:color w:val="auto"/>
                      <w:spacing w:val="-2"/>
                      <w:kern w:val="0"/>
                      <w:szCs w:val="21"/>
                      <w:lang w:val="en-US" w:eastAsia="zh-CN" w:bidi="ar"/>
                    </w:rPr>
                    <w:t>DA001</w:t>
                  </w:r>
                </w:p>
              </w:tc>
              <w:tc>
                <w:tcPr>
                  <w:tcW w:w="469" w:type="pct"/>
                  <w:vMerge w:val="restart"/>
                  <w:tcBorders>
                    <w:tl2br w:val="nil"/>
                    <w:tr2bl w:val="nil"/>
                  </w:tcBorders>
                  <w:noWrap w:val="0"/>
                  <w:vAlign w:val="center"/>
                </w:tcPr>
                <w:p>
                  <w:pPr>
                    <w:widowControl/>
                    <w:jc w:val="center"/>
                    <w:textAlignment w:val="center"/>
                    <w:rPr>
                      <w:rFonts w:hint="default" w:ascii="宋体" w:hAnsi="宋体" w:cs="宋体"/>
                      <w:color w:val="auto"/>
                      <w:spacing w:val="-2"/>
                      <w:kern w:val="0"/>
                      <w:szCs w:val="21"/>
                      <w:lang w:val="en-US" w:eastAsia="zh-CN" w:bidi="ar"/>
                    </w:rPr>
                  </w:pPr>
                  <w:r>
                    <w:rPr>
                      <w:rFonts w:hint="eastAsia" w:ascii="宋体" w:hAnsi="宋体" w:cs="宋体"/>
                      <w:color w:val="auto"/>
                      <w:spacing w:val="-2"/>
                      <w:kern w:val="0"/>
                      <w:szCs w:val="21"/>
                      <w:lang w:val="en-US" w:eastAsia="zh-CN" w:bidi="ar"/>
                    </w:rPr>
                    <w:t>油烟净化器</w:t>
                  </w:r>
                </w:p>
              </w:tc>
              <w:tc>
                <w:tcPr>
                  <w:tcW w:w="404" w:type="pct"/>
                  <w:vMerge w:val="restart"/>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排气筒</w:t>
                  </w:r>
                </w:p>
              </w:tc>
              <w:tc>
                <w:tcPr>
                  <w:tcW w:w="422" w:type="pct"/>
                  <w:tcBorders>
                    <w:tl2br w:val="nil"/>
                    <w:tr2bl w:val="nil"/>
                  </w:tcBorders>
                  <w:noWrap w:val="0"/>
                  <w:vAlign w:val="center"/>
                </w:tcPr>
                <w:p>
                  <w:pPr>
                    <w:widowControl/>
                    <w:jc w:val="center"/>
                    <w:textAlignment w:val="center"/>
                    <w:rPr>
                      <w:rFonts w:hint="eastAsia" w:eastAsia="宋体"/>
                      <w:color w:val="auto"/>
                      <w:spacing w:val="-2"/>
                      <w:kern w:val="0"/>
                      <w:szCs w:val="21"/>
                      <w:lang w:val="en-US" w:eastAsia="zh-CN" w:bidi="ar"/>
                    </w:rPr>
                  </w:pPr>
                  <w:r>
                    <w:rPr>
                      <w:rFonts w:hint="eastAsia"/>
                      <w:color w:val="auto"/>
                      <w:spacing w:val="-2"/>
                      <w:kern w:val="0"/>
                      <w:szCs w:val="21"/>
                      <w:lang w:val="en-US" w:eastAsia="zh-CN" w:bidi="ar"/>
                    </w:rPr>
                    <w:t>油烟</w:t>
                  </w:r>
                </w:p>
              </w:tc>
              <w:tc>
                <w:tcPr>
                  <w:tcW w:w="437"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rPr>
                  </w:pPr>
                  <w:r>
                    <w:rPr>
                      <w:rFonts w:hint="eastAsia" w:ascii="Times New Roman" w:hAnsi="Times New Roman" w:cs="Times New Roman"/>
                      <w:i w:val="0"/>
                      <w:iCs w:val="0"/>
                      <w:color w:val="auto"/>
                      <w:kern w:val="0"/>
                      <w:sz w:val="21"/>
                      <w:szCs w:val="21"/>
                      <w:u w:val="none"/>
                      <w:lang w:val="en-US" w:eastAsia="zh-CN" w:bidi="ar"/>
                    </w:rPr>
                    <w:t>1.60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392" w:type="pct"/>
                  <w:tcBorders>
                    <w:tl2br w:val="nil"/>
                    <w:tr2bl w:val="nil"/>
                  </w:tcBorders>
                  <w:noWrap w:val="0"/>
                  <w:vAlign w:val="center"/>
                </w:tcPr>
                <w:p>
                  <w:pPr>
                    <w:keepNext w:val="0"/>
                    <w:keepLines w:val="0"/>
                    <w:widowControl/>
                    <w:suppressLineNumbers w:val="0"/>
                    <w:tabs>
                      <w:tab w:val="left" w:pos="484"/>
                    </w:tabs>
                    <w:ind w:firstLine="210" w:firstLineChars="100"/>
                    <w:jc w:val="left"/>
                    <w:textAlignment w:val="center"/>
                    <w:rPr>
                      <w:rFonts w:hint="eastAsia"/>
                      <w:color w:val="auto"/>
                      <w:spacing w:val="-2"/>
                      <w:kern w:val="0"/>
                      <w:szCs w:val="21"/>
                      <w:lang w:val="en-US" w:eastAsia="zh-CN"/>
                    </w:rPr>
                  </w:pPr>
                  <w:r>
                    <w:rPr>
                      <w:rFonts w:hint="eastAsia" w:ascii="Times New Roman" w:hAnsi="Times New Roman" w:cs="Times New Roman"/>
                      <w:i w:val="0"/>
                      <w:iCs w:val="0"/>
                      <w:color w:val="auto"/>
                      <w:sz w:val="21"/>
                      <w:szCs w:val="21"/>
                      <w:u w:val="none"/>
                      <w:lang w:val="en-US" w:eastAsia="zh-CN"/>
                    </w:rPr>
                    <w:t>0.0625</w:t>
                  </w:r>
                </w:p>
              </w:tc>
              <w:tc>
                <w:tcPr>
                  <w:tcW w:w="400"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val="en-US" w:eastAsia="zh-CN"/>
                    </w:rPr>
                  </w:pPr>
                  <w:r>
                    <w:rPr>
                      <w:rFonts w:hint="eastAsia" w:ascii="Times New Roman" w:hAnsi="Times New Roman" w:cs="Times New Roman"/>
                      <w:i w:val="0"/>
                      <w:iCs w:val="0"/>
                      <w:color w:val="auto"/>
                      <w:sz w:val="21"/>
                      <w:szCs w:val="21"/>
                      <w:u w:val="none"/>
                      <w:lang w:val="en-US" w:eastAsia="zh-CN"/>
                    </w:rPr>
                    <w:t>0.15</w:t>
                  </w:r>
                </w:p>
              </w:tc>
              <w:tc>
                <w:tcPr>
                  <w:tcW w:w="433"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rPr>
                  </w:pPr>
                  <w:r>
                    <w:rPr>
                      <w:rFonts w:hint="eastAsia" w:ascii="Times New Roman" w:hAnsi="Times New Roman" w:cs="Times New Roman"/>
                      <w:i w:val="0"/>
                      <w:iCs w:val="0"/>
                      <w:color w:val="auto"/>
                      <w:kern w:val="0"/>
                      <w:sz w:val="21"/>
                      <w:szCs w:val="21"/>
                      <w:u w:val="none"/>
                      <w:lang w:val="en-US" w:eastAsia="zh-CN" w:bidi="ar"/>
                    </w:rPr>
                    <w:t>2.0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881" w:type="pct"/>
                  <w:tcBorders>
                    <w:tl2br w:val="nil"/>
                    <w:tr2bl w:val="nil"/>
                  </w:tcBorders>
                  <w:noWrap w:val="0"/>
                  <w:vAlign w:val="center"/>
                </w:tcPr>
                <w:p>
                  <w:pPr>
                    <w:widowControl/>
                    <w:jc w:val="center"/>
                    <w:textAlignment w:val="center"/>
                    <w:rPr>
                      <w:rFonts w:hint="eastAsia" w:ascii="宋体" w:hAnsi="宋体" w:cs="宋体"/>
                      <w:color w:val="auto"/>
                      <w:spacing w:val="-2"/>
                      <w:kern w:val="0"/>
                      <w:szCs w:val="21"/>
                    </w:rPr>
                  </w:pPr>
                  <w:r>
                    <w:rPr>
                      <w:rFonts w:hint="eastAsia" w:ascii="宋体" w:hAnsi="宋体" w:cs="宋体"/>
                      <w:color w:val="auto"/>
                      <w:spacing w:val="-2"/>
                      <w:kern w:val="0"/>
                      <w:szCs w:val="21"/>
                    </w:rPr>
                    <w:t>《饮食业油烟排放标准》</w:t>
                  </w:r>
                  <w:r>
                    <w:rPr>
                      <w:rFonts w:hint="default" w:ascii="Times New Roman" w:hAnsi="Times New Roman" w:cs="Times New Roman"/>
                      <w:color w:val="auto"/>
                      <w:spacing w:val="-2"/>
                      <w:kern w:val="0"/>
                      <w:szCs w:val="21"/>
                    </w:rPr>
                    <w:t>（GB18483-2001）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trPr>
              <w:tc>
                <w:tcPr>
                  <w:tcW w:w="251" w:type="pct"/>
                  <w:vMerge w:val="continue"/>
                  <w:tcBorders>
                    <w:tl2br w:val="nil"/>
                    <w:tr2bl w:val="nil"/>
                  </w:tcBorders>
                  <w:noWrap w:val="0"/>
                  <w:vAlign w:val="center"/>
                </w:tcPr>
                <w:p>
                  <w:pPr>
                    <w:widowControl/>
                    <w:jc w:val="center"/>
                    <w:textAlignment w:val="center"/>
                  </w:pPr>
                </w:p>
              </w:tc>
              <w:tc>
                <w:tcPr>
                  <w:tcW w:w="547" w:type="pct"/>
                  <w:vMerge w:val="continue"/>
                  <w:tcBorders>
                    <w:tl2br w:val="nil"/>
                    <w:tr2bl w:val="nil"/>
                  </w:tcBorders>
                  <w:noWrap w:val="0"/>
                  <w:vAlign w:val="center"/>
                </w:tcPr>
                <w:p>
                  <w:pPr>
                    <w:widowControl/>
                    <w:jc w:val="center"/>
                    <w:textAlignment w:val="center"/>
                  </w:pPr>
                </w:p>
              </w:tc>
              <w:tc>
                <w:tcPr>
                  <w:tcW w:w="469" w:type="pct"/>
                  <w:vMerge w:val="continue"/>
                  <w:tcBorders>
                    <w:tl2br w:val="nil"/>
                    <w:tr2bl w:val="nil"/>
                  </w:tcBorders>
                  <w:noWrap w:val="0"/>
                  <w:vAlign w:val="center"/>
                </w:tcPr>
                <w:p>
                  <w:pPr>
                    <w:widowControl/>
                    <w:jc w:val="center"/>
                    <w:textAlignment w:val="center"/>
                  </w:pPr>
                </w:p>
              </w:tc>
              <w:tc>
                <w:tcPr>
                  <w:tcW w:w="404" w:type="pct"/>
                  <w:vMerge w:val="continue"/>
                  <w:tcBorders>
                    <w:tl2br w:val="nil"/>
                    <w:tr2bl w:val="nil"/>
                  </w:tcBorders>
                  <w:noWrap w:val="0"/>
                  <w:vAlign w:val="center"/>
                </w:tcPr>
                <w:p>
                  <w:pPr>
                    <w:widowControl/>
                    <w:jc w:val="center"/>
                    <w:textAlignment w:val="center"/>
                  </w:pPr>
                </w:p>
              </w:tc>
              <w:tc>
                <w:tcPr>
                  <w:tcW w:w="42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szCs w:val="21"/>
                      <w:highlight w:val="none"/>
                    </w:rPr>
                    <w:t>二氧化硫</w:t>
                  </w:r>
                </w:p>
              </w:tc>
              <w:tc>
                <w:tcPr>
                  <w:tcW w:w="437"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szCs w:val="21"/>
                      <w:highlight w:val="none"/>
                      <w:lang w:val="en-US" w:eastAsia="zh-CN"/>
                    </w:rPr>
                    <w:t>18.56</w:t>
                  </w:r>
                </w:p>
              </w:tc>
              <w:tc>
                <w:tcPr>
                  <w:tcW w:w="392"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ascii="Times New Roman" w:hAnsi="Times New Roman" w:cs="Times New Roman"/>
                      <w:i w:val="0"/>
                      <w:iCs w:val="0"/>
                      <w:color w:val="auto"/>
                      <w:sz w:val="21"/>
                      <w:szCs w:val="21"/>
                      <w:u w:val="none"/>
                      <w:lang w:val="en-US" w:eastAsia="zh-CN"/>
                    </w:rPr>
                    <w:t>0.01</w:t>
                  </w:r>
                </w:p>
              </w:tc>
              <w:tc>
                <w:tcPr>
                  <w:tcW w:w="400"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cs="Times New Roman"/>
                      <w:i w:val="0"/>
                      <w:iCs w:val="0"/>
                      <w:color w:val="auto"/>
                      <w:sz w:val="21"/>
                      <w:szCs w:val="21"/>
                      <w:u w:val="none"/>
                      <w:lang w:val="en-US" w:eastAsia="zh-CN"/>
                    </w:rPr>
                    <w:t>0.024</w:t>
                  </w:r>
                </w:p>
              </w:tc>
              <w:tc>
                <w:tcPr>
                  <w:tcW w:w="433"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ascii="Times New Roman" w:hAnsi="Times New Roman" w:cs="Times New Roman"/>
                      <w:i w:val="0"/>
                      <w:iCs w:val="0"/>
                      <w:color w:val="auto"/>
                      <w:kern w:val="0"/>
                      <w:sz w:val="21"/>
                      <w:szCs w:val="21"/>
                      <w:u w:val="none"/>
                      <w:lang w:val="en-US" w:eastAsia="zh-CN" w:bidi="ar"/>
                    </w:rPr>
                    <w:t>20</w:t>
                  </w:r>
                  <w:r>
                    <w:rPr>
                      <w:rFonts w:hint="default" w:ascii="Times New Roman" w:hAnsi="Times New Roman" w:eastAsia="宋体" w:cs="Times New Roman"/>
                      <w:i w:val="0"/>
                      <w:iCs w:val="0"/>
                      <w:color w:val="auto"/>
                      <w:kern w:val="0"/>
                      <w:sz w:val="21"/>
                      <w:szCs w:val="21"/>
                      <w:u w:val="none"/>
                      <w:lang w:val="en-US" w:eastAsia="zh-CN" w:bidi="ar"/>
                    </w:rPr>
                    <w:t>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olor w:val="auto"/>
                      <w:spacing w:val="-2"/>
                      <w:kern w:val="0"/>
                      <w:szCs w:val="21"/>
                    </w:rPr>
                    <w:t>/</w:t>
                  </w:r>
                </w:p>
              </w:tc>
              <w:tc>
                <w:tcPr>
                  <w:tcW w:w="881" w:type="pct"/>
                  <w:vMerge w:val="restart"/>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olor w:val="auto"/>
                      <w:spacing w:val="-2"/>
                      <w:kern w:val="0"/>
                      <w:szCs w:val="21"/>
                      <w:lang w:bidi="ar"/>
                    </w:rPr>
                    <w:t>《工业炉窑大气污染综合治理方案》</w:t>
                  </w:r>
                  <w:r>
                    <w:rPr>
                      <w:rFonts w:hint="eastAsia"/>
                      <w:color w:val="auto"/>
                      <w:spacing w:val="-2"/>
                      <w:kern w:val="0"/>
                      <w:szCs w:val="21"/>
                      <w:lang w:eastAsia="zh-CN" w:bidi="ar"/>
                    </w:rPr>
                    <w:t>（</w:t>
                  </w:r>
                  <w:r>
                    <w:rPr>
                      <w:rFonts w:hint="eastAsia"/>
                      <w:color w:val="auto"/>
                      <w:spacing w:val="-2"/>
                      <w:kern w:val="0"/>
                      <w:szCs w:val="21"/>
                      <w:lang w:bidi="ar"/>
                    </w:rPr>
                    <w:t>环大气</w:t>
                  </w:r>
                  <w:r>
                    <w:rPr>
                      <w:rFonts w:hint="eastAsia"/>
                      <w:color w:val="auto"/>
                      <w:spacing w:val="-2"/>
                      <w:kern w:val="0"/>
                      <w:szCs w:val="21"/>
                      <w:lang w:val="en-US" w:eastAsia="zh-CN" w:bidi="ar"/>
                    </w:rPr>
                    <w:t>[</w:t>
                  </w:r>
                  <w:r>
                    <w:rPr>
                      <w:rFonts w:hint="eastAsia"/>
                      <w:color w:val="auto"/>
                      <w:spacing w:val="-2"/>
                      <w:kern w:val="0"/>
                      <w:szCs w:val="21"/>
                      <w:lang w:bidi="ar"/>
                    </w:rPr>
                    <w:t>2019</w:t>
                  </w:r>
                  <w:r>
                    <w:rPr>
                      <w:rFonts w:hint="eastAsia"/>
                      <w:color w:val="auto"/>
                      <w:spacing w:val="-2"/>
                      <w:kern w:val="0"/>
                      <w:szCs w:val="21"/>
                      <w:lang w:val="en-US" w:eastAsia="zh-CN" w:bidi="ar"/>
                    </w:rPr>
                    <w:t>]</w:t>
                  </w:r>
                  <w:r>
                    <w:rPr>
                      <w:rFonts w:hint="eastAsia"/>
                      <w:color w:val="auto"/>
                      <w:spacing w:val="-2"/>
                      <w:kern w:val="0"/>
                      <w:szCs w:val="21"/>
                      <w:lang w:bidi="ar"/>
                    </w:rPr>
                    <w:t>56号</w:t>
                  </w:r>
                  <w:r>
                    <w:rPr>
                      <w:rFonts w:hint="eastAsia"/>
                      <w:color w:val="auto"/>
                      <w:spacing w:val="-2"/>
                      <w:kern w:val="0"/>
                      <w:szCs w:val="21"/>
                      <w:lang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trPr>
              <w:tc>
                <w:tcPr>
                  <w:tcW w:w="25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547"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469"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404"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42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highlight w:val="none"/>
                      <w:lang w:val="en-US" w:eastAsia="zh-CN" w:bidi="ar-SA"/>
                    </w:rPr>
                  </w:pPr>
                  <w:r>
                    <w:rPr>
                      <w:szCs w:val="21"/>
                      <w:highlight w:val="none"/>
                    </w:rPr>
                    <w:t>氮氧化物</w:t>
                  </w:r>
                </w:p>
              </w:tc>
              <w:tc>
                <w:tcPr>
                  <w:tcW w:w="437"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szCs w:val="21"/>
                      <w:highlight w:val="none"/>
                      <w:lang w:val="en-US" w:eastAsia="zh-CN"/>
                    </w:rPr>
                    <w:t>147.28</w:t>
                  </w:r>
                </w:p>
              </w:tc>
              <w:tc>
                <w:tcPr>
                  <w:tcW w:w="392"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ascii="Times New Roman" w:hAnsi="Times New Roman" w:cs="Times New Roman"/>
                      <w:i w:val="0"/>
                      <w:iCs w:val="0"/>
                      <w:color w:val="auto"/>
                      <w:kern w:val="0"/>
                      <w:sz w:val="21"/>
                      <w:szCs w:val="21"/>
                      <w:u w:val="none"/>
                      <w:lang w:val="en-US" w:eastAsia="zh-CN" w:bidi="ar"/>
                    </w:rPr>
                    <w:t>0.0792</w:t>
                  </w:r>
                </w:p>
              </w:tc>
              <w:tc>
                <w:tcPr>
                  <w:tcW w:w="400"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cs="Times New Roman"/>
                      <w:i w:val="0"/>
                      <w:iCs w:val="0"/>
                      <w:color w:val="auto"/>
                      <w:sz w:val="21"/>
                      <w:szCs w:val="21"/>
                      <w:u w:val="none"/>
                      <w:lang w:val="en-US" w:eastAsia="zh-CN"/>
                    </w:rPr>
                    <w:t>0.19</w:t>
                  </w:r>
                </w:p>
              </w:tc>
              <w:tc>
                <w:tcPr>
                  <w:tcW w:w="433"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ascii="Times New Roman" w:hAnsi="Times New Roman" w:cs="Times New Roman"/>
                      <w:i w:val="0"/>
                      <w:iCs w:val="0"/>
                      <w:color w:val="auto"/>
                      <w:kern w:val="0"/>
                      <w:sz w:val="21"/>
                      <w:szCs w:val="21"/>
                      <w:u w:val="none"/>
                      <w:lang w:val="en-US" w:eastAsia="zh-CN" w:bidi="ar"/>
                    </w:rPr>
                    <w:t>300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olor w:val="auto"/>
                      <w:spacing w:val="-2"/>
                      <w:kern w:val="0"/>
                      <w:szCs w:val="21"/>
                    </w:rPr>
                    <w:t>/</w:t>
                  </w:r>
                </w:p>
              </w:tc>
              <w:tc>
                <w:tcPr>
                  <w:tcW w:w="88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trPr>
              <w:tc>
                <w:tcPr>
                  <w:tcW w:w="25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547"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469"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404"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42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szCs w:val="21"/>
                      <w:highlight w:val="none"/>
                      <w:lang w:val="en-US" w:eastAsia="zh-CN"/>
                    </w:rPr>
                    <w:t>颗粒物</w:t>
                  </w:r>
                </w:p>
              </w:tc>
              <w:tc>
                <w:tcPr>
                  <w:tcW w:w="437"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szCs w:val="21"/>
                      <w:highlight w:val="none"/>
                      <w:lang w:val="en-US" w:eastAsia="zh-CN"/>
                    </w:rPr>
                    <w:t>12.99</w:t>
                  </w:r>
                </w:p>
              </w:tc>
              <w:tc>
                <w:tcPr>
                  <w:tcW w:w="392"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ascii="Times New Roman" w:hAnsi="Times New Roman" w:cs="Times New Roman"/>
                      <w:i w:val="0"/>
                      <w:iCs w:val="0"/>
                      <w:color w:val="auto"/>
                      <w:sz w:val="21"/>
                      <w:szCs w:val="21"/>
                      <w:u w:val="none"/>
                      <w:lang w:val="en-US" w:eastAsia="zh-CN"/>
                    </w:rPr>
                    <w:t>0.0083</w:t>
                  </w:r>
                </w:p>
              </w:tc>
              <w:tc>
                <w:tcPr>
                  <w:tcW w:w="400"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cs="Times New Roman"/>
                      <w:i w:val="0"/>
                      <w:iCs w:val="0"/>
                      <w:color w:val="auto"/>
                      <w:sz w:val="21"/>
                      <w:szCs w:val="21"/>
                      <w:u w:val="none"/>
                      <w:lang w:val="en-US" w:eastAsia="zh-CN"/>
                    </w:rPr>
                    <w:t>0.02</w:t>
                  </w:r>
                </w:p>
              </w:tc>
              <w:tc>
                <w:tcPr>
                  <w:tcW w:w="433" w:type="pct"/>
                  <w:tcBorders>
                    <w:tl2br w:val="nil"/>
                    <w:tr2bl w:val="nil"/>
                  </w:tcBorders>
                  <w:noWrap w:val="0"/>
                  <w:vAlign w:val="center"/>
                </w:tcPr>
                <w:p>
                  <w:pPr>
                    <w:keepNext w:val="0"/>
                    <w:keepLines w:val="0"/>
                    <w:widowControl/>
                    <w:suppressLineNumbers w:val="0"/>
                    <w:jc w:val="center"/>
                    <w:textAlignment w:val="center"/>
                    <w:rPr>
                      <w:rFonts w:hint="eastAsia"/>
                      <w:color w:val="auto"/>
                      <w:spacing w:val="-2"/>
                      <w:kern w:val="0"/>
                      <w:szCs w:val="21"/>
                      <w:lang w:bidi="ar"/>
                    </w:rPr>
                  </w:pPr>
                  <w:r>
                    <w:rPr>
                      <w:rFonts w:hint="eastAsia"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olor w:val="auto"/>
                      <w:spacing w:val="-2"/>
                      <w:kern w:val="0"/>
                      <w:szCs w:val="21"/>
                    </w:rPr>
                    <w:t>/</w:t>
                  </w:r>
                </w:p>
              </w:tc>
              <w:tc>
                <w:tcPr>
                  <w:tcW w:w="88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trPr>
              <w:tc>
                <w:tcPr>
                  <w:tcW w:w="251" w:type="pct"/>
                  <w:vMerge w:val="continue"/>
                  <w:tcBorders>
                    <w:tl2br w:val="nil"/>
                    <w:tr2bl w:val="nil"/>
                  </w:tcBorders>
                  <w:noWrap w:val="0"/>
                  <w:vAlign w:val="center"/>
                </w:tcPr>
                <w:p>
                  <w:pPr>
                    <w:jc w:val="center"/>
                    <w:textAlignment w:val="center"/>
                    <w:rPr>
                      <w:rFonts w:hint="eastAsia" w:ascii="宋体" w:hAnsi="宋体" w:eastAsia="Times New Roman" w:cs="宋体"/>
                      <w:color w:val="auto"/>
                      <w:spacing w:val="-2"/>
                      <w:kern w:val="0"/>
                      <w:szCs w:val="21"/>
                      <w:lang w:bidi="ar"/>
                    </w:rPr>
                  </w:pPr>
                </w:p>
              </w:tc>
              <w:tc>
                <w:tcPr>
                  <w:tcW w:w="547"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eastAsia="宋体"/>
                      <w:color w:val="auto"/>
                      <w:spacing w:val="-2"/>
                      <w:kern w:val="0"/>
                      <w:szCs w:val="21"/>
                      <w:lang w:val="en-US" w:eastAsia="zh-CN"/>
                    </w:rPr>
                    <w:t>面粉筛分废气</w:t>
                  </w:r>
                </w:p>
              </w:tc>
              <w:tc>
                <w:tcPr>
                  <w:tcW w:w="469" w:type="pct"/>
                  <w:tcBorders>
                    <w:tl2br w:val="nil"/>
                    <w:tr2bl w:val="nil"/>
                  </w:tcBorders>
                  <w:noWrap w:val="0"/>
                  <w:vAlign w:val="center"/>
                </w:tcPr>
                <w:p>
                  <w:pPr>
                    <w:widowControl/>
                    <w:jc w:val="center"/>
                    <w:textAlignment w:val="center"/>
                    <w:rPr>
                      <w:rFonts w:eastAsia="Times New Roman"/>
                      <w:color w:val="auto"/>
                      <w:spacing w:val="-2"/>
                      <w:kern w:val="0"/>
                      <w:szCs w:val="21"/>
                    </w:rPr>
                  </w:pPr>
                  <w:r>
                    <w:rPr>
                      <w:rFonts w:hint="eastAsia" w:ascii="宋体" w:hAnsi="宋体" w:cs="宋体"/>
                      <w:color w:val="auto"/>
                      <w:spacing w:val="-2"/>
                      <w:kern w:val="0"/>
                      <w:szCs w:val="21"/>
                      <w:lang w:val="en-US" w:eastAsia="zh-CN" w:bidi="ar"/>
                    </w:rPr>
                    <w:t>布袋除尘器</w:t>
                  </w:r>
                </w:p>
              </w:tc>
              <w:tc>
                <w:tcPr>
                  <w:tcW w:w="404" w:type="pct"/>
                  <w:tcBorders>
                    <w:tl2br w:val="nil"/>
                    <w:tr2bl w:val="nil"/>
                  </w:tcBorders>
                  <w:noWrap w:val="0"/>
                  <w:vAlign w:val="center"/>
                </w:tcPr>
                <w:p>
                  <w:pPr>
                    <w:widowControl/>
                    <w:jc w:val="center"/>
                    <w:textAlignment w:val="center"/>
                    <w:rPr>
                      <w:color w:val="auto"/>
                      <w:spacing w:val="-2"/>
                      <w:kern w:val="0"/>
                      <w:szCs w:val="21"/>
                      <w:lang w:bidi="ar"/>
                    </w:rPr>
                  </w:pPr>
                  <w:r>
                    <w:rPr>
                      <w:rFonts w:hint="eastAsia"/>
                      <w:color w:val="auto"/>
                      <w:spacing w:val="-2"/>
                      <w:kern w:val="0"/>
                      <w:szCs w:val="21"/>
                      <w:lang w:bidi="ar"/>
                    </w:rPr>
                    <w:t>无组织排放</w:t>
                  </w:r>
                </w:p>
              </w:tc>
              <w:tc>
                <w:tcPr>
                  <w:tcW w:w="422" w:type="pct"/>
                  <w:tcBorders>
                    <w:tl2br w:val="nil"/>
                    <w:tr2bl w:val="nil"/>
                  </w:tcBorders>
                  <w:noWrap w:val="0"/>
                  <w:vAlign w:val="center"/>
                </w:tcPr>
                <w:p>
                  <w:pPr>
                    <w:widowControl/>
                    <w:jc w:val="center"/>
                    <w:textAlignment w:val="center"/>
                    <w:rPr>
                      <w:color w:val="auto"/>
                      <w:spacing w:val="-2"/>
                      <w:kern w:val="0"/>
                      <w:szCs w:val="21"/>
                    </w:rPr>
                  </w:pPr>
                  <w:r>
                    <w:rPr>
                      <w:rFonts w:hint="eastAsia"/>
                      <w:color w:val="auto"/>
                      <w:spacing w:val="-2"/>
                      <w:kern w:val="0"/>
                      <w:szCs w:val="21"/>
                      <w:lang w:bidi="ar"/>
                    </w:rPr>
                    <w:t>颗粒物</w:t>
                  </w:r>
                </w:p>
              </w:tc>
              <w:tc>
                <w:tcPr>
                  <w:tcW w:w="437"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392"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cs="Times New Roman"/>
                      <w:i w:val="0"/>
                      <w:iCs w:val="0"/>
                      <w:color w:val="auto"/>
                      <w:kern w:val="0"/>
                      <w:sz w:val="21"/>
                      <w:szCs w:val="21"/>
                      <w:u w:val="none"/>
                      <w:lang w:val="en-US" w:eastAsia="zh-CN" w:bidi="ar"/>
                    </w:rPr>
                    <w:t>0.0208</w:t>
                  </w:r>
                </w:p>
              </w:tc>
              <w:tc>
                <w:tcPr>
                  <w:tcW w:w="400"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cs="Times New Roman"/>
                      <w:i w:val="0"/>
                      <w:iCs w:val="0"/>
                      <w:color w:val="auto"/>
                      <w:kern w:val="0"/>
                      <w:sz w:val="21"/>
                      <w:szCs w:val="21"/>
                      <w:u w:val="none"/>
                      <w:lang w:val="en-US" w:eastAsia="zh-CN" w:bidi="ar"/>
                    </w:rPr>
                    <w:t>0.05</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433"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1.0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881" w:type="pct"/>
                  <w:tcBorders>
                    <w:tl2br w:val="nil"/>
                    <w:tr2bl w:val="nil"/>
                  </w:tcBorders>
                  <w:noWrap w:val="0"/>
                  <w:vAlign w:val="center"/>
                </w:tcPr>
                <w:p>
                  <w:pPr>
                    <w:widowControl/>
                    <w:jc w:val="center"/>
                    <w:textAlignment w:val="center"/>
                    <w:rPr>
                      <w:rFonts w:eastAsia="Times New Roman"/>
                      <w:color w:val="auto"/>
                      <w:spacing w:val="-2"/>
                      <w:kern w:val="0"/>
                      <w:szCs w:val="21"/>
                    </w:rPr>
                  </w:pPr>
                  <w:r>
                    <w:rPr>
                      <w:rFonts w:hint="eastAsia" w:ascii="宋体" w:hAnsi="宋体" w:cs="宋体"/>
                      <w:color w:val="auto"/>
                      <w:spacing w:val="-2"/>
                      <w:kern w:val="0"/>
                      <w:szCs w:val="21"/>
                    </w:rPr>
                    <w:t>广东省《大气污染物排放限值》（</w:t>
                  </w:r>
                  <w:r>
                    <w:rPr>
                      <w:rFonts w:hint="eastAsia" w:eastAsia="Times New Roman"/>
                      <w:color w:val="auto"/>
                      <w:spacing w:val="-2"/>
                      <w:kern w:val="0"/>
                      <w:szCs w:val="21"/>
                    </w:rPr>
                    <w:t>DB44/27-2001</w:t>
                  </w:r>
                  <w:r>
                    <w:rPr>
                      <w:rFonts w:hint="eastAsia" w:ascii="宋体" w:hAnsi="宋体" w:cs="宋体"/>
                      <w:color w:val="auto"/>
                      <w:spacing w:val="-2"/>
                      <w:kern w:val="0"/>
                      <w:szCs w:val="21"/>
                    </w:rPr>
                    <w:t>）中第二时段颗粒物无组织排放监控浓度限值要求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9" w:hRule="atLeast"/>
              </w:trPr>
              <w:tc>
                <w:tcPr>
                  <w:tcW w:w="251" w:type="pct"/>
                  <w:vMerge w:val="continue"/>
                  <w:tcBorders>
                    <w:tl2br w:val="nil"/>
                    <w:tr2bl w:val="nil"/>
                  </w:tcBorders>
                  <w:noWrap w:val="0"/>
                  <w:vAlign w:val="center"/>
                </w:tcPr>
                <w:p>
                  <w:pPr>
                    <w:jc w:val="center"/>
                    <w:textAlignment w:val="center"/>
                    <w:rPr>
                      <w:rFonts w:hint="eastAsia" w:ascii="宋体" w:hAnsi="宋体" w:cs="宋体"/>
                      <w:color w:val="auto"/>
                      <w:spacing w:val="-2"/>
                      <w:kern w:val="0"/>
                      <w:szCs w:val="21"/>
                      <w:lang w:bidi="ar"/>
                    </w:rPr>
                  </w:pPr>
                </w:p>
              </w:tc>
              <w:tc>
                <w:tcPr>
                  <w:tcW w:w="547" w:type="pct"/>
                  <w:vMerge w:val="restar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eastAsia="宋体"/>
                      <w:color w:val="auto"/>
                      <w:spacing w:val="-2"/>
                      <w:kern w:val="0"/>
                      <w:szCs w:val="21"/>
                      <w:lang w:val="en-US" w:eastAsia="zh-CN"/>
                    </w:rPr>
                    <w:t>废水处理站废气</w:t>
                  </w:r>
                </w:p>
              </w:tc>
              <w:tc>
                <w:tcPr>
                  <w:tcW w:w="469" w:type="pct"/>
                  <w:vMerge w:val="restart"/>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val="en-US" w:eastAsia="zh-CN" w:bidi="ar"/>
                    </w:rPr>
                  </w:pPr>
                  <w:r>
                    <w:rPr>
                      <w:rFonts w:hint="eastAsia" w:ascii="宋体" w:hAnsi="宋体" w:cs="宋体"/>
                      <w:color w:val="auto"/>
                      <w:spacing w:val="-2"/>
                      <w:kern w:val="0"/>
                      <w:szCs w:val="21"/>
                      <w:lang w:val="en-US" w:eastAsia="zh-CN" w:bidi="ar"/>
                    </w:rPr>
                    <w:t>——</w:t>
                  </w:r>
                </w:p>
              </w:tc>
              <w:tc>
                <w:tcPr>
                  <w:tcW w:w="404" w:type="pct"/>
                  <w:vMerge w:val="restart"/>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olor w:val="auto"/>
                      <w:spacing w:val="-2"/>
                      <w:kern w:val="0"/>
                      <w:szCs w:val="21"/>
                      <w:lang w:bidi="ar"/>
                    </w:rPr>
                    <w:t>无组织排放</w:t>
                  </w:r>
                </w:p>
              </w:tc>
              <w:tc>
                <w:tcPr>
                  <w:tcW w:w="422"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bidi="ar"/>
                    </w:rPr>
                  </w:pPr>
                  <w:r>
                    <w:rPr>
                      <w:rFonts w:hint="eastAsia"/>
                      <w:color w:val="auto"/>
                      <w:spacing w:val="-2"/>
                      <w:kern w:val="0"/>
                      <w:szCs w:val="21"/>
                      <w:lang w:val="en-US" w:eastAsia="zh-CN" w:bidi="ar"/>
                    </w:rPr>
                    <w:t>N</w:t>
                  </w:r>
                  <w:r>
                    <w:rPr>
                      <w:rFonts w:hint="eastAsia"/>
                      <w:color w:val="auto"/>
                      <w:spacing w:val="-2"/>
                      <w:kern w:val="0"/>
                      <w:szCs w:val="21"/>
                      <w:vertAlign w:val="subscript"/>
                      <w:lang w:val="en-US" w:eastAsia="zh-CN" w:bidi="ar"/>
                    </w:rPr>
                    <w:t>3</w:t>
                  </w:r>
                  <w:r>
                    <w:rPr>
                      <w:rFonts w:hint="eastAsia"/>
                      <w:color w:val="auto"/>
                      <w:spacing w:val="-2"/>
                      <w:kern w:val="0"/>
                      <w:szCs w:val="21"/>
                      <w:lang w:val="en-US" w:eastAsia="zh-CN" w:bidi="ar"/>
                    </w:rPr>
                    <w:t>H</w:t>
                  </w:r>
                </w:p>
              </w:tc>
              <w:tc>
                <w:tcPr>
                  <w:tcW w:w="437" w:type="pct"/>
                  <w:tcBorders>
                    <w:tl2br w:val="nil"/>
                    <w:tr2bl w:val="nil"/>
                  </w:tcBorders>
                  <w:noWrap w:val="0"/>
                  <w:vAlign w:val="center"/>
                </w:tcPr>
                <w:p>
                  <w:pPr>
                    <w:widowControl/>
                    <w:jc w:val="center"/>
                    <w:textAlignment w:val="center"/>
                    <w:rPr>
                      <w:rFonts w:hint="eastAsia" w:ascii="Times New Roman" w:hAnsi="Times New Roman" w:eastAsia="宋体" w:cs="Times New Roman"/>
                      <w:color w:val="auto"/>
                      <w:spacing w:val="-2"/>
                      <w:kern w:val="0"/>
                      <w:sz w:val="21"/>
                      <w:szCs w:val="21"/>
                      <w:lang w:val="en-US" w:eastAsia="zh-CN" w:bidi="ar-SA"/>
                    </w:rPr>
                  </w:pPr>
                  <w:r>
                    <w:rPr>
                      <w:rFonts w:hint="eastAsia"/>
                      <w:color w:val="auto"/>
                      <w:spacing w:val="-2"/>
                      <w:kern w:val="0"/>
                      <w:szCs w:val="21"/>
                    </w:rPr>
                    <w:t>/</w:t>
                  </w:r>
                </w:p>
              </w:tc>
              <w:tc>
                <w:tcPr>
                  <w:tcW w:w="39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2"/>
                      <w:kern w:val="0"/>
                      <w:sz w:val="21"/>
                      <w:szCs w:val="21"/>
                      <w:lang w:val="en-US" w:eastAsia="zh-CN" w:bidi="ar-SA"/>
                    </w:rPr>
                  </w:pPr>
                  <w:r>
                    <w:rPr>
                      <w:rFonts w:hint="eastAsia"/>
                      <w:color w:val="auto"/>
                      <w:highlight w:val="none"/>
                      <w:lang w:val="en-US" w:eastAsia="zh-CN"/>
                    </w:rPr>
                    <w:t>8.0</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5</w:t>
                  </w:r>
                </w:p>
              </w:tc>
              <w:tc>
                <w:tcPr>
                  <w:tcW w:w="400"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2"/>
                      <w:sz w:val="21"/>
                      <w:szCs w:val="21"/>
                      <w:u w:val="none"/>
                      <w:lang w:val="en-US" w:eastAsia="zh-CN" w:bidi="ar-SA"/>
                    </w:rPr>
                  </w:pPr>
                  <w:r>
                    <w:rPr>
                      <w:rFonts w:hint="eastAsia"/>
                      <w:color w:val="auto"/>
                      <w:highlight w:val="none"/>
                      <w:lang w:val="en-US" w:eastAsia="zh-CN"/>
                    </w:rPr>
                    <w:t>1.92</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4</w:t>
                  </w:r>
                </w:p>
              </w:tc>
              <w:tc>
                <w:tcPr>
                  <w:tcW w:w="4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1.5</w:t>
                  </w:r>
                </w:p>
              </w:tc>
              <w:tc>
                <w:tcPr>
                  <w:tcW w:w="358" w:type="pct"/>
                  <w:tcBorders>
                    <w:tl2br w:val="nil"/>
                    <w:tr2bl w:val="nil"/>
                  </w:tcBorders>
                  <w:noWrap w:val="0"/>
                  <w:vAlign w:val="center"/>
                </w:tcPr>
                <w:p>
                  <w:pPr>
                    <w:widowControl/>
                    <w:jc w:val="center"/>
                    <w:textAlignment w:val="center"/>
                    <w:rPr>
                      <w:rFonts w:hint="eastAsia" w:ascii="Times New Roman" w:hAnsi="Times New Roman" w:eastAsia="宋体" w:cs="Times New Roman"/>
                      <w:color w:val="auto"/>
                      <w:spacing w:val="-2"/>
                      <w:kern w:val="0"/>
                      <w:sz w:val="21"/>
                      <w:szCs w:val="21"/>
                      <w:lang w:val="en-US" w:eastAsia="zh-CN" w:bidi="ar-SA"/>
                    </w:rPr>
                  </w:pPr>
                  <w:r>
                    <w:rPr>
                      <w:rFonts w:hint="eastAsia"/>
                      <w:color w:val="auto"/>
                      <w:spacing w:val="-2"/>
                      <w:kern w:val="0"/>
                      <w:szCs w:val="21"/>
                    </w:rPr>
                    <w:t>/</w:t>
                  </w:r>
                </w:p>
              </w:tc>
              <w:tc>
                <w:tcPr>
                  <w:tcW w:w="881" w:type="pct"/>
                  <w:vMerge w:val="restart"/>
                  <w:tcBorders>
                    <w:tl2br w:val="nil"/>
                    <w:tr2bl w:val="nil"/>
                  </w:tcBorders>
                  <w:noWrap w:val="0"/>
                  <w:vAlign w:val="center"/>
                </w:tcPr>
                <w:p>
                  <w:pPr>
                    <w:widowControl/>
                    <w:jc w:val="center"/>
                    <w:textAlignment w:val="center"/>
                    <w:rPr>
                      <w:rFonts w:hint="eastAsia" w:ascii="宋体" w:hAnsi="宋体" w:cs="宋体"/>
                      <w:color w:val="auto"/>
                      <w:spacing w:val="-2"/>
                      <w:kern w:val="0"/>
                      <w:szCs w:val="21"/>
                    </w:rPr>
                  </w:pPr>
                  <w:r>
                    <w:rPr>
                      <w:rFonts w:hint="default" w:ascii="Times New Roman" w:hAnsi="Times New Roman" w:cs="Times New Roman"/>
                      <w:color w:val="auto"/>
                      <w:spacing w:val="-2"/>
                      <w:kern w:val="0"/>
                      <w:szCs w:val="21"/>
                      <w:lang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9" w:hRule="atLeast"/>
              </w:trPr>
              <w:tc>
                <w:tcPr>
                  <w:tcW w:w="251" w:type="pct"/>
                  <w:vMerge w:val="continue"/>
                  <w:tcBorders>
                    <w:tl2br w:val="nil"/>
                    <w:tr2bl w:val="nil"/>
                  </w:tcBorders>
                  <w:noWrap w:val="0"/>
                  <w:vAlign w:val="center"/>
                </w:tcPr>
                <w:p>
                  <w:pPr>
                    <w:widowControl/>
                    <w:jc w:val="center"/>
                    <w:textAlignment w:val="center"/>
                  </w:pPr>
                </w:p>
              </w:tc>
              <w:tc>
                <w:tcPr>
                  <w:tcW w:w="547" w:type="pct"/>
                  <w:vMerge w:val="continue"/>
                  <w:tcBorders>
                    <w:tl2br w:val="nil"/>
                    <w:tr2bl w:val="nil"/>
                  </w:tcBorders>
                  <w:noWrap w:val="0"/>
                  <w:vAlign w:val="center"/>
                </w:tcPr>
                <w:p>
                  <w:pPr>
                    <w:widowControl/>
                    <w:jc w:val="center"/>
                    <w:textAlignment w:val="center"/>
                  </w:pPr>
                </w:p>
              </w:tc>
              <w:tc>
                <w:tcPr>
                  <w:tcW w:w="469" w:type="pct"/>
                  <w:vMerge w:val="continue"/>
                  <w:tcBorders>
                    <w:tl2br w:val="nil"/>
                    <w:tr2bl w:val="nil"/>
                  </w:tcBorders>
                  <w:noWrap w:val="0"/>
                  <w:vAlign w:val="center"/>
                </w:tcPr>
                <w:p>
                  <w:pPr>
                    <w:widowControl/>
                    <w:jc w:val="center"/>
                    <w:textAlignment w:val="center"/>
                  </w:pPr>
                </w:p>
              </w:tc>
              <w:tc>
                <w:tcPr>
                  <w:tcW w:w="404" w:type="pct"/>
                  <w:vMerge w:val="continue"/>
                  <w:tcBorders>
                    <w:tl2br w:val="nil"/>
                    <w:tr2bl w:val="nil"/>
                  </w:tcBorders>
                  <w:noWrap w:val="0"/>
                  <w:vAlign w:val="center"/>
                </w:tcPr>
                <w:p>
                  <w:pPr>
                    <w:widowControl/>
                    <w:jc w:val="center"/>
                    <w:textAlignment w:val="center"/>
                  </w:pPr>
                </w:p>
              </w:tc>
              <w:tc>
                <w:tcPr>
                  <w:tcW w:w="422"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bidi="ar"/>
                    </w:rPr>
                  </w:pPr>
                  <w:r>
                    <w:rPr>
                      <w:rFonts w:hint="eastAsia"/>
                      <w:color w:val="auto"/>
                      <w:spacing w:val="-2"/>
                      <w:kern w:val="0"/>
                      <w:szCs w:val="21"/>
                      <w:lang w:val="en-US" w:eastAsia="zh-CN" w:bidi="ar"/>
                    </w:rPr>
                    <w:t>H</w:t>
                  </w:r>
                  <w:r>
                    <w:rPr>
                      <w:rFonts w:hint="eastAsia"/>
                      <w:color w:val="auto"/>
                      <w:spacing w:val="-2"/>
                      <w:kern w:val="0"/>
                      <w:szCs w:val="21"/>
                      <w:vertAlign w:val="subscript"/>
                      <w:lang w:val="en-US" w:eastAsia="zh-CN" w:bidi="ar"/>
                    </w:rPr>
                    <w:t>2</w:t>
                  </w:r>
                  <w:r>
                    <w:rPr>
                      <w:rFonts w:hint="eastAsia"/>
                      <w:color w:val="auto"/>
                      <w:spacing w:val="-2"/>
                      <w:kern w:val="0"/>
                      <w:szCs w:val="21"/>
                      <w:lang w:val="en-US" w:eastAsia="zh-CN" w:bidi="ar"/>
                    </w:rPr>
                    <w:t>S</w:t>
                  </w:r>
                </w:p>
              </w:tc>
              <w:tc>
                <w:tcPr>
                  <w:tcW w:w="437" w:type="pct"/>
                  <w:tcBorders>
                    <w:tl2br w:val="nil"/>
                    <w:tr2bl w:val="nil"/>
                  </w:tcBorders>
                  <w:noWrap w:val="0"/>
                  <w:vAlign w:val="center"/>
                </w:tcPr>
                <w:p>
                  <w:pPr>
                    <w:widowControl/>
                    <w:jc w:val="center"/>
                    <w:textAlignment w:val="center"/>
                    <w:rPr>
                      <w:rFonts w:hint="eastAsia" w:ascii="Times New Roman" w:hAnsi="Times New Roman" w:eastAsia="宋体" w:cs="Times New Roman"/>
                      <w:color w:val="auto"/>
                      <w:spacing w:val="-2"/>
                      <w:kern w:val="0"/>
                      <w:sz w:val="21"/>
                      <w:szCs w:val="21"/>
                      <w:lang w:val="en-US" w:eastAsia="zh-CN" w:bidi="ar-SA"/>
                    </w:rPr>
                  </w:pPr>
                  <w:r>
                    <w:rPr>
                      <w:rFonts w:hint="eastAsia"/>
                      <w:color w:val="auto"/>
                      <w:spacing w:val="-2"/>
                      <w:kern w:val="0"/>
                      <w:szCs w:val="21"/>
                    </w:rPr>
                    <w:t>/</w:t>
                  </w:r>
                </w:p>
              </w:tc>
              <w:tc>
                <w:tcPr>
                  <w:tcW w:w="392"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pacing w:val="-2"/>
                      <w:kern w:val="0"/>
                      <w:sz w:val="21"/>
                      <w:szCs w:val="21"/>
                      <w:lang w:val="en-US" w:eastAsia="zh-CN" w:bidi="ar-SA"/>
                    </w:rPr>
                  </w:pPr>
                  <w:r>
                    <w:rPr>
                      <w:rFonts w:hint="eastAsia"/>
                      <w:color w:val="auto"/>
                      <w:highlight w:val="none"/>
                      <w:lang w:val="en-US" w:eastAsia="zh-CN"/>
                    </w:rPr>
                    <w:t>4.0</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p>
              </w:tc>
              <w:tc>
                <w:tcPr>
                  <w:tcW w:w="400"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2"/>
                      <w:sz w:val="21"/>
                      <w:szCs w:val="21"/>
                      <w:u w:val="none"/>
                      <w:lang w:val="en-US" w:eastAsia="zh-CN" w:bidi="ar-SA"/>
                    </w:rPr>
                  </w:pPr>
                  <w:r>
                    <w:rPr>
                      <w:rFonts w:hint="eastAsia"/>
                      <w:color w:val="auto"/>
                      <w:highlight w:val="none"/>
                      <w:lang w:val="en-US" w:eastAsia="zh-CN"/>
                    </w:rPr>
                    <w:t>9.5</w:t>
                  </w:r>
                  <w:r>
                    <w:rPr>
                      <w:color w:val="auto"/>
                      <w:highlight w:val="none"/>
                      <w:lang w:eastAsia="zh-CN"/>
                    </w:rPr>
                    <w:t>×</w:t>
                  </w:r>
                  <w:r>
                    <w:rPr>
                      <w:rFonts w:hint="eastAsia"/>
                      <w:color w:val="auto"/>
                      <w:highlight w:val="none"/>
                      <w:lang w:eastAsia="zh-CN"/>
                    </w:rPr>
                    <w:t>10</w:t>
                  </w:r>
                  <w:r>
                    <w:rPr>
                      <w:rFonts w:hint="eastAsia"/>
                      <w:color w:val="auto"/>
                      <w:highlight w:val="none"/>
                      <w:vertAlign w:val="superscript"/>
                      <w:lang w:eastAsia="zh-CN"/>
                    </w:rPr>
                    <w:t>-</w:t>
                  </w:r>
                  <w:r>
                    <w:rPr>
                      <w:rFonts w:hint="eastAsia"/>
                      <w:color w:val="auto"/>
                      <w:highlight w:val="none"/>
                      <w:vertAlign w:val="superscript"/>
                      <w:lang w:val="en-US" w:eastAsia="zh-CN"/>
                    </w:rPr>
                    <w:t>6</w:t>
                  </w:r>
                </w:p>
              </w:tc>
              <w:tc>
                <w:tcPr>
                  <w:tcW w:w="433" w:type="pct"/>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0.06</w:t>
                  </w:r>
                </w:p>
              </w:tc>
              <w:tc>
                <w:tcPr>
                  <w:tcW w:w="358" w:type="pct"/>
                  <w:tcBorders>
                    <w:tl2br w:val="nil"/>
                    <w:tr2bl w:val="nil"/>
                  </w:tcBorders>
                  <w:noWrap w:val="0"/>
                  <w:vAlign w:val="center"/>
                </w:tcPr>
                <w:p>
                  <w:pPr>
                    <w:widowControl/>
                    <w:jc w:val="center"/>
                    <w:textAlignment w:val="center"/>
                    <w:rPr>
                      <w:rFonts w:hint="eastAsia" w:ascii="Times New Roman" w:hAnsi="Times New Roman" w:eastAsia="宋体" w:cs="Times New Roman"/>
                      <w:color w:val="auto"/>
                      <w:spacing w:val="-2"/>
                      <w:kern w:val="0"/>
                      <w:sz w:val="21"/>
                      <w:szCs w:val="21"/>
                      <w:lang w:val="en-US" w:eastAsia="zh-CN" w:bidi="ar-SA"/>
                    </w:rPr>
                  </w:pPr>
                  <w:r>
                    <w:rPr>
                      <w:rFonts w:hint="eastAsia"/>
                      <w:color w:val="auto"/>
                      <w:spacing w:val="-2"/>
                      <w:kern w:val="0"/>
                      <w:szCs w:val="21"/>
                    </w:rPr>
                    <w:t>/</w:t>
                  </w:r>
                </w:p>
              </w:tc>
              <w:tc>
                <w:tcPr>
                  <w:tcW w:w="88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1" w:type="pct"/>
                  <w:vMerge w:val="restart"/>
                  <w:tcBorders>
                    <w:tl2br w:val="nil"/>
                    <w:tr2bl w:val="nil"/>
                  </w:tcBorders>
                  <w:noWrap w:val="0"/>
                  <w:vAlign w:val="center"/>
                </w:tcPr>
                <w:p>
                  <w:pPr>
                    <w:jc w:val="center"/>
                    <w:rPr>
                      <w:rFonts w:eastAsia="Times New Roman"/>
                      <w:color w:val="auto"/>
                      <w:spacing w:val="-2"/>
                      <w:kern w:val="0"/>
                      <w:szCs w:val="21"/>
                    </w:rPr>
                  </w:pPr>
                  <w:r>
                    <w:rPr>
                      <w:rFonts w:hint="eastAsia" w:ascii="宋体" w:hAnsi="宋体" w:cs="宋体"/>
                      <w:color w:val="auto"/>
                      <w:spacing w:val="-2"/>
                      <w:kern w:val="0"/>
                      <w:szCs w:val="21"/>
                    </w:rPr>
                    <w:t>废水</w:t>
                  </w:r>
                </w:p>
              </w:tc>
              <w:tc>
                <w:tcPr>
                  <w:tcW w:w="547" w:type="pct"/>
                  <w:vMerge w:val="restar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ascii="宋体" w:hAnsi="宋体" w:cs="宋体"/>
                      <w:color w:val="auto"/>
                      <w:spacing w:val="-2"/>
                      <w:kern w:val="0"/>
                      <w:szCs w:val="21"/>
                      <w:lang w:val="en-US" w:eastAsia="zh-CN" w:bidi="ar"/>
                    </w:rPr>
                    <w:t>综合废水</w:t>
                  </w:r>
                </w:p>
              </w:tc>
              <w:tc>
                <w:tcPr>
                  <w:tcW w:w="469" w:type="pct"/>
                  <w:vMerge w:val="restart"/>
                  <w:tcBorders>
                    <w:tl2br w:val="nil"/>
                    <w:tr2bl w:val="nil"/>
                  </w:tcBorders>
                  <w:noWrap w:val="0"/>
                  <w:vAlign w:val="center"/>
                </w:tcPr>
                <w:p>
                  <w:pPr>
                    <w:widowControl/>
                    <w:jc w:val="center"/>
                    <w:textAlignment w:val="center"/>
                    <w:rPr>
                      <w:rFonts w:hint="default"/>
                      <w:color w:val="auto"/>
                      <w:spacing w:val="-2"/>
                      <w:kern w:val="0"/>
                      <w:szCs w:val="21"/>
                      <w:lang w:val="en-US"/>
                    </w:rPr>
                  </w:pPr>
                  <w:r>
                    <w:rPr>
                      <w:rFonts w:hint="eastAsia" w:ascii="Times New Roman" w:hAnsi="Times New Roman" w:cs="Times New Roman"/>
                      <w:color w:val="auto"/>
                      <w:lang w:val="en-US" w:eastAsia="zh-CN"/>
                    </w:rPr>
                    <w:t>A/O工艺</w:t>
                  </w:r>
                </w:p>
              </w:tc>
              <w:tc>
                <w:tcPr>
                  <w:tcW w:w="404" w:type="pct"/>
                  <w:vMerge w:val="restart"/>
                  <w:tcBorders>
                    <w:tl2br w:val="nil"/>
                    <w:tr2bl w:val="nil"/>
                  </w:tcBorders>
                  <w:noWrap w:val="0"/>
                  <w:vAlign w:val="center"/>
                </w:tcPr>
                <w:p>
                  <w:pPr>
                    <w:widowControl/>
                    <w:jc w:val="center"/>
                    <w:textAlignment w:val="center"/>
                    <w:rPr>
                      <w:color w:val="auto"/>
                      <w:spacing w:val="-2"/>
                      <w:kern w:val="0"/>
                      <w:szCs w:val="21"/>
                      <w:lang w:bidi="ar"/>
                    </w:rPr>
                  </w:pPr>
                  <w:r>
                    <w:rPr>
                      <w:rFonts w:hint="eastAsia" w:ascii="宋体" w:hAnsi="宋体" w:cs="宋体"/>
                      <w:color w:val="auto"/>
                      <w:spacing w:val="-2"/>
                      <w:kern w:val="0"/>
                      <w:szCs w:val="21"/>
                      <w:lang w:bidi="ar"/>
                    </w:rPr>
                    <w:t>用于厂</w:t>
                  </w:r>
                  <w:r>
                    <w:rPr>
                      <w:rFonts w:hint="eastAsia" w:ascii="宋体" w:hAnsi="宋体" w:cs="宋体"/>
                      <w:color w:val="auto"/>
                      <w:spacing w:val="-2"/>
                      <w:kern w:val="0"/>
                      <w:szCs w:val="21"/>
                      <w:lang w:val="en-US" w:eastAsia="zh-CN" w:bidi="ar"/>
                    </w:rPr>
                    <w:t>区周边</w:t>
                  </w:r>
                  <w:r>
                    <w:rPr>
                      <w:rFonts w:hint="eastAsia" w:ascii="宋体" w:hAnsi="宋体" w:cs="宋体"/>
                      <w:color w:val="auto"/>
                      <w:spacing w:val="-2"/>
                      <w:kern w:val="0"/>
                      <w:szCs w:val="21"/>
                      <w:lang w:bidi="ar"/>
                    </w:rPr>
                    <w:t>绿化，不外排</w:t>
                  </w:r>
                </w:p>
              </w:tc>
              <w:tc>
                <w:tcPr>
                  <w:tcW w:w="422" w:type="pct"/>
                  <w:tcBorders>
                    <w:tl2br w:val="nil"/>
                    <w:tr2bl w:val="nil"/>
                  </w:tcBorders>
                  <w:noWrap w:val="0"/>
                  <w:vAlign w:val="center"/>
                </w:tcPr>
                <w:p>
                  <w:pPr>
                    <w:jc w:val="center"/>
                    <w:rPr>
                      <w:rFonts w:eastAsia="Times New Roman"/>
                      <w:color w:val="auto"/>
                      <w:spacing w:val="-2"/>
                      <w:kern w:val="0"/>
                      <w:szCs w:val="21"/>
                    </w:rPr>
                  </w:pPr>
                  <w:r>
                    <w:rPr>
                      <w:color w:val="auto"/>
                    </w:rPr>
                    <w:t>COD</w:t>
                  </w:r>
                </w:p>
              </w:tc>
              <w:tc>
                <w:tcPr>
                  <w:tcW w:w="437" w:type="pct"/>
                  <w:tcBorders>
                    <w:tl2br w:val="nil"/>
                    <w:tr2bl w:val="nil"/>
                  </w:tcBorders>
                  <w:noWrap w:val="0"/>
                  <w:vAlign w:val="center"/>
                </w:tcPr>
                <w:p>
                  <w:pPr>
                    <w:jc w:val="center"/>
                    <w:rPr>
                      <w:rFonts w:hint="eastAsia"/>
                      <w:color w:val="auto"/>
                      <w:spacing w:val="-2"/>
                      <w:kern w:val="0"/>
                      <w:szCs w:val="21"/>
                    </w:rPr>
                  </w:pPr>
                  <w:r>
                    <w:rPr>
                      <w:rFonts w:hint="eastAsia"/>
                      <w:color w:val="auto"/>
                      <w:lang w:val="en-US" w:eastAsia="zh-CN"/>
                    </w:rPr>
                    <w:t>250</w:t>
                  </w:r>
                </w:p>
              </w:tc>
              <w:tc>
                <w:tcPr>
                  <w:tcW w:w="392"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400" w:type="pct"/>
                  <w:tcBorders>
                    <w:tl2br w:val="nil"/>
                    <w:tr2bl w:val="nil"/>
                  </w:tcBorders>
                  <w:noWrap w:val="0"/>
                  <w:vAlign w:val="center"/>
                </w:tcPr>
                <w:p>
                  <w:pPr>
                    <w:jc w:val="center"/>
                    <w:rPr>
                      <w:rFonts w:hint="eastAsia"/>
                      <w:color w:val="auto"/>
                      <w:spacing w:val="-2"/>
                      <w:kern w:val="0"/>
                      <w:szCs w:val="21"/>
                    </w:rPr>
                  </w:pPr>
                  <w:r>
                    <w:rPr>
                      <w:rFonts w:hint="eastAsia" w:ascii="Times New Roman" w:hAnsi="Times New Roman" w:cs="Times New Roman"/>
                      <w:color w:val="auto"/>
                      <w:lang w:val="en-US" w:eastAsia="zh-CN"/>
                    </w:rPr>
                    <w:t xml:space="preserve">1.64 </w:t>
                  </w:r>
                </w:p>
              </w:tc>
              <w:tc>
                <w:tcPr>
                  <w:tcW w:w="433"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color w:val="auto"/>
                      <w:spacing w:val="-2"/>
                      <w:kern w:val="0"/>
                      <w:szCs w:val="21"/>
                      <w:lang w:val="en-US" w:eastAsia="zh-CN"/>
                    </w:rPr>
                    <w:t>250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881" w:type="pct"/>
                  <w:vMerge w:val="restart"/>
                  <w:tcBorders>
                    <w:tl2br w:val="nil"/>
                    <w:tr2bl w:val="nil"/>
                  </w:tcBorders>
                  <w:noWrap w:val="0"/>
                  <w:vAlign w:val="center"/>
                </w:tcPr>
                <w:p>
                  <w:pPr>
                    <w:widowControl/>
                    <w:jc w:val="center"/>
                    <w:textAlignment w:val="center"/>
                    <w:rPr>
                      <w:color w:val="auto"/>
                      <w:spacing w:val="-2"/>
                      <w:kern w:val="0"/>
                      <w:szCs w:val="21"/>
                    </w:rPr>
                  </w:pPr>
                  <w:r>
                    <w:rPr>
                      <w:rFonts w:hint="eastAsia" w:ascii="Times New Roman" w:hAnsi="Times New Roman"/>
                      <w:color w:val="auto"/>
                      <w:lang w:val="en-US" w:eastAsia="zh-CN"/>
                    </w:rPr>
                    <w:t>游溪镇污水处理厂</w:t>
                  </w:r>
                  <w:r>
                    <w:rPr>
                      <w:rFonts w:hint="eastAsia"/>
                      <w:color w:val="auto"/>
                    </w:rPr>
                    <w:t>进水水质要求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trPr>
              <w:tc>
                <w:tcPr>
                  <w:tcW w:w="251" w:type="pct"/>
                  <w:vMerge w:val="continue"/>
                  <w:tcBorders>
                    <w:tl2br w:val="nil"/>
                    <w:tr2bl w:val="nil"/>
                  </w:tcBorders>
                  <w:noWrap w:val="0"/>
                  <w:vAlign w:val="center"/>
                </w:tcPr>
                <w:p>
                  <w:pPr>
                    <w:jc w:val="center"/>
                    <w:rPr>
                      <w:rFonts w:hint="eastAsia" w:ascii="宋体" w:hAnsi="宋体" w:cs="宋体"/>
                      <w:color w:val="auto"/>
                      <w:spacing w:val="-2"/>
                      <w:kern w:val="0"/>
                      <w:szCs w:val="21"/>
                    </w:rPr>
                  </w:pPr>
                </w:p>
              </w:tc>
              <w:tc>
                <w:tcPr>
                  <w:tcW w:w="547" w:type="pct"/>
                  <w:vMerge w:val="continue"/>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bidi="ar"/>
                    </w:rPr>
                  </w:pPr>
                </w:p>
              </w:tc>
              <w:tc>
                <w:tcPr>
                  <w:tcW w:w="469" w:type="pct"/>
                  <w:vMerge w:val="continue"/>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bidi="ar"/>
                    </w:rPr>
                  </w:pPr>
                </w:p>
              </w:tc>
              <w:tc>
                <w:tcPr>
                  <w:tcW w:w="404" w:type="pct"/>
                  <w:vMerge w:val="continue"/>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bidi="ar"/>
                    </w:rPr>
                  </w:pPr>
                </w:p>
              </w:tc>
              <w:tc>
                <w:tcPr>
                  <w:tcW w:w="422" w:type="pct"/>
                  <w:tcBorders>
                    <w:tl2br w:val="nil"/>
                    <w:tr2bl w:val="nil"/>
                  </w:tcBorders>
                  <w:noWrap w:val="0"/>
                  <w:vAlign w:val="center"/>
                </w:tcPr>
                <w:p>
                  <w:pPr>
                    <w:jc w:val="center"/>
                    <w:rPr>
                      <w:rFonts w:eastAsia="Times New Roman"/>
                      <w:color w:val="auto"/>
                      <w:spacing w:val="-2"/>
                      <w:kern w:val="0"/>
                      <w:szCs w:val="21"/>
                      <w:lang w:bidi="ar"/>
                    </w:rPr>
                  </w:pPr>
                  <w:r>
                    <w:rPr>
                      <w:color w:val="auto"/>
                    </w:rPr>
                    <w:t>NH</w:t>
                  </w:r>
                  <w:r>
                    <w:rPr>
                      <w:color w:val="auto"/>
                      <w:vertAlign w:val="subscript"/>
                    </w:rPr>
                    <w:t>3</w:t>
                  </w:r>
                  <w:r>
                    <w:rPr>
                      <w:color w:val="auto"/>
                    </w:rPr>
                    <w:t>-N</w:t>
                  </w:r>
                </w:p>
              </w:tc>
              <w:tc>
                <w:tcPr>
                  <w:tcW w:w="437" w:type="pct"/>
                  <w:tcBorders>
                    <w:tl2br w:val="nil"/>
                    <w:tr2bl w:val="nil"/>
                  </w:tcBorders>
                  <w:noWrap w:val="0"/>
                  <w:vAlign w:val="center"/>
                </w:tcPr>
                <w:p>
                  <w:pPr>
                    <w:jc w:val="center"/>
                    <w:rPr>
                      <w:rFonts w:hint="eastAsia"/>
                      <w:color w:val="auto"/>
                      <w:spacing w:val="-2"/>
                      <w:kern w:val="0"/>
                      <w:szCs w:val="21"/>
                    </w:rPr>
                  </w:pPr>
                  <w:r>
                    <w:rPr>
                      <w:rFonts w:hint="eastAsia"/>
                      <w:color w:val="auto"/>
                      <w:lang w:val="en-US" w:eastAsia="zh-CN"/>
                    </w:rPr>
                    <w:t>13.58</w:t>
                  </w:r>
                </w:p>
              </w:tc>
              <w:tc>
                <w:tcPr>
                  <w:tcW w:w="392"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400" w:type="pct"/>
                  <w:tcBorders>
                    <w:tl2br w:val="nil"/>
                    <w:tr2bl w:val="nil"/>
                  </w:tcBorders>
                  <w:noWrap w:val="0"/>
                  <w:vAlign w:val="center"/>
                </w:tcPr>
                <w:p>
                  <w:pPr>
                    <w:jc w:val="center"/>
                    <w:rPr>
                      <w:rFonts w:hint="eastAsia"/>
                      <w:color w:val="auto"/>
                      <w:spacing w:val="-2"/>
                      <w:kern w:val="0"/>
                      <w:szCs w:val="21"/>
                    </w:rPr>
                  </w:pPr>
                  <w:r>
                    <w:rPr>
                      <w:rFonts w:hint="eastAsia" w:ascii="Times New Roman" w:hAnsi="Times New Roman" w:cs="Times New Roman"/>
                      <w:color w:val="auto"/>
                      <w:lang w:val="en-US" w:eastAsia="zh-CN"/>
                    </w:rPr>
                    <w:t xml:space="preserve">0.09 </w:t>
                  </w:r>
                </w:p>
              </w:tc>
              <w:tc>
                <w:tcPr>
                  <w:tcW w:w="433"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color w:val="auto"/>
                      <w:spacing w:val="-2"/>
                      <w:kern w:val="0"/>
                      <w:szCs w:val="21"/>
                      <w:lang w:val="en-US" w:eastAsia="zh-CN"/>
                    </w:rPr>
                    <w:t>20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881" w:type="pct"/>
                  <w:vMerge w:val="continue"/>
                  <w:tcBorders>
                    <w:tl2br w:val="nil"/>
                    <w:tr2bl w:val="nil"/>
                  </w:tcBorders>
                  <w:noWrap w:val="0"/>
                  <w:vAlign w:val="center"/>
                </w:tcPr>
                <w:p>
                  <w:pPr>
                    <w:widowControl/>
                    <w:jc w:val="center"/>
                    <w:textAlignment w:val="center"/>
                    <w:rPr>
                      <w:rFonts w:hint="eastAsia" w:eastAsia="Times New Roman"/>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251" w:type="pct"/>
                  <w:vMerge w:val="continue"/>
                  <w:tcBorders>
                    <w:tl2br w:val="nil"/>
                    <w:tr2bl w:val="nil"/>
                  </w:tcBorders>
                  <w:noWrap w:val="0"/>
                  <w:vAlign w:val="center"/>
                </w:tcPr>
                <w:p>
                  <w:pPr>
                    <w:jc w:val="center"/>
                    <w:rPr>
                      <w:rFonts w:hint="eastAsia" w:ascii="宋体" w:hAnsi="宋体" w:cs="宋体"/>
                      <w:color w:val="auto"/>
                      <w:spacing w:val="-2"/>
                      <w:kern w:val="0"/>
                      <w:szCs w:val="21"/>
                    </w:rPr>
                  </w:pPr>
                </w:p>
              </w:tc>
              <w:tc>
                <w:tcPr>
                  <w:tcW w:w="547" w:type="pct"/>
                  <w:vMerge w:val="continue"/>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bidi="ar"/>
                    </w:rPr>
                  </w:pPr>
                </w:p>
              </w:tc>
              <w:tc>
                <w:tcPr>
                  <w:tcW w:w="469" w:type="pct"/>
                  <w:vMerge w:val="continue"/>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bidi="ar"/>
                    </w:rPr>
                  </w:pPr>
                </w:p>
              </w:tc>
              <w:tc>
                <w:tcPr>
                  <w:tcW w:w="404" w:type="pct"/>
                  <w:vMerge w:val="continue"/>
                  <w:tcBorders>
                    <w:tl2br w:val="nil"/>
                    <w:tr2bl w:val="nil"/>
                  </w:tcBorders>
                  <w:noWrap w:val="0"/>
                  <w:vAlign w:val="center"/>
                </w:tcPr>
                <w:p>
                  <w:pPr>
                    <w:widowControl/>
                    <w:jc w:val="center"/>
                    <w:textAlignment w:val="center"/>
                    <w:rPr>
                      <w:rFonts w:hint="eastAsia" w:ascii="宋体" w:hAnsi="宋体" w:cs="宋体"/>
                      <w:color w:val="auto"/>
                      <w:spacing w:val="-2"/>
                      <w:kern w:val="0"/>
                      <w:szCs w:val="21"/>
                      <w:lang w:bidi="ar"/>
                    </w:rPr>
                  </w:pPr>
                </w:p>
              </w:tc>
              <w:tc>
                <w:tcPr>
                  <w:tcW w:w="422" w:type="pct"/>
                  <w:tcBorders>
                    <w:tl2br w:val="nil"/>
                    <w:tr2bl w:val="nil"/>
                  </w:tcBorders>
                  <w:noWrap w:val="0"/>
                  <w:vAlign w:val="center"/>
                </w:tcPr>
                <w:p>
                  <w:pPr>
                    <w:jc w:val="center"/>
                    <w:rPr>
                      <w:rFonts w:eastAsia="Times New Roman"/>
                      <w:color w:val="auto"/>
                      <w:spacing w:val="-2"/>
                      <w:kern w:val="0"/>
                      <w:szCs w:val="21"/>
                      <w:lang w:bidi="ar"/>
                    </w:rPr>
                  </w:pPr>
                  <w:r>
                    <w:rPr>
                      <w:rFonts w:hint="eastAsia" w:eastAsia="Times New Roman"/>
                      <w:color w:val="auto"/>
                      <w:szCs w:val="21"/>
                    </w:rPr>
                    <w:t>BOD</w:t>
                  </w:r>
                  <w:r>
                    <w:rPr>
                      <w:rFonts w:hint="eastAsia" w:eastAsia="Times New Roman"/>
                      <w:color w:val="auto"/>
                      <w:szCs w:val="21"/>
                      <w:vertAlign w:val="subscript"/>
                    </w:rPr>
                    <w:t>5</w:t>
                  </w:r>
                </w:p>
              </w:tc>
              <w:tc>
                <w:tcPr>
                  <w:tcW w:w="437" w:type="pct"/>
                  <w:tcBorders>
                    <w:tl2br w:val="nil"/>
                    <w:tr2bl w:val="nil"/>
                  </w:tcBorders>
                  <w:noWrap w:val="0"/>
                  <w:vAlign w:val="center"/>
                </w:tcPr>
                <w:p>
                  <w:pPr>
                    <w:jc w:val="center"/>
                    <w:rPr>
                      <w:rFonts w:hint="eastAsia"/>
                      <w:color w:val="auto"/>
                      <w:spacing w:val="-2"/>
                      <w:kern w:val="0"/>
                      <w:szCs w:val="21"/>
                    </w:rPr>
                  </w:pPr>
                  <w:r>
                    <w:rPr>
                      <w:rFonts w:hint="eastAsia"/>
                      <w:color w:val="auto"/>
                      <w:lang w:val="en-US" w:eastAsia="zh-CN"/>
                    </w:rPr>
                    <w:t>120</w:t>
                  </w:r>
                </w:p>
              </w:tc>
              <w:tc>
                <w:tcPr>
                  <w:tcW w:w="392"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400" w:type="pct"/>
                  <w:tcBorders>
                    <w:tl2br w:val="nil"/>
                    <w:tr2bl w:val="nil"/>
                  </w:tcBorders>
                  <w:noWrap w:val="0"/>
                  <w:vAlign w:val="center"/>
                </w:tcPr>
                <w:p>
                  <w:pPr>
                    <w:jc w:val="center"/>
                    <w:rPr>
                      <w:rFonts w:hint="eastAsia"/>
                      <w:color w:val="auto"/>
                      <w:spacing w:val="-2"/>
                      <w:kern w:val="0"/>
                      <w:szCs w:val="21"/>
                    </w:rPr>
                  </w:pPr>
                  <w:r>
                    <w:rPr>
                      <w:rFonts w:hint="eastAsia" w:ascii="Times New Roman" w:hAnsi="Times New Roman" w:cs="Times New Roman"/>
                      <w:color w:val="auto"/>
                      <w:lang w:val="en-US" w:eastAsia="zh-CN"/>
                    </w:rPr>
                    <w:t xml:space="preserve">0.78 </w:t>
                  </w:r>
                </w:p>
              </w:tc>
              <w:tc>
                <w:tcPr>
                  <w:tcW w:w="433"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color w:val="auto"/>
                      <w:spacing w:val="-2"/>
                      <w:kern w:val="0"/>
                      <w:szCs w:val="21"/>
                      <w:lang w:val="en-US" w:eastAsia="zh-CN"/>
                    </w:rPr>
                    <w:t>120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881" w:type="pct"/>
                  <w:vMerge w:val="continue"/>
                  <w:tcBorders>
                    <w:tl2br w:val="nil"/>
                    <w:tr2bl w:val="nil"/>
                  </w:tcBorders>
                  <w:noWrap w:val="0"/>
                  <w:vAlign w:val="center"/>
                </w:tcPr>
                <w:p>
                  <w:pPr>
                    <w:widowControl/>
                    <w:jc w:val="center"/>
                    <w:textAlignment w:val="center"/>
                    <w:rPr>
                      <w:rFonts w:hint="eastAsia" w:eastAsia="Times New Roman"/>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251" w:type="pct"/>
                  <w:vMerge w:val="continue"/>
                  <w:tcBorders>
                    <w:tl2br w:val="nil"/>
                    <w:tr2bl w:val="nil"/>
                  </w:tcBorders>
                  <w:noWrap w:val="0"/>
                  <w:vAlign w:val="center"/>
                </w:tcPr>
                <w:p>
                  <w:pPr>
                    <w:jc w:val="center"/>
                    <w:rPr>
                      <w:rFonts w:eastAsia="Times New Roman"/>
                      <w:color w:val="auto"/>
                      <w:spacing w:val="-2"/>
                      <w:kern w:val="0"/>
                      <w:szCs w:val="21"/>
                    </w:rPr>
                  </w:pPr>
                </w:p>
              </w:tc>
              <w:tc>
                <w:tcPr>
                  <w:tcW w:w="547" w:type="pct"/>
                  <w:vMerge w:val="continue"/>
                  <w:tcBorders>
                    <w:tl2br w:val="nil"/>
                    <w:tr2bl w:val="nil"/>
                  </w:tcBorders>
                  <w:noWrap w:val="0"/>
                  <w:vAlign w:val="center"/>
                </w:tcPr>
                <w:p>
                  <w:pPr>
                    <w:jc w:val="center"/>
                    <w:rPr>
                      <w:rFonts w:eastAsia="Times New Roman"/>
                      <w:color w:val="auto"/>
                      <w:spacing w:val="-2"/>
                      <w:kern w:val="0"/>
                      <w:szCs w:val="21"/>
                    </w:rPr>
                  </w:pPr>
                </w:p>
              </w:tc>
              <w:tc>
                <w:tcPr>
                  <w:tcW w:w="469" w:type="pct"/>
                  <w:vMerge w:val="continue"/>
                  <w:tcBorders>
                    <w:tl2br w:val="nil"/>
                    <w:tr2bl w:val="nil"/>
                  </w:tcBorders>
                  <w:noWrap w:val="0"/>
                  <w:vAlign w:val="center"/>
                </w:tcPr>
                <w:p>
                  <w:pPr>
                    <w:jc w:val="center"/>
                    <w:rPr>
                      <w:rFonts w:eastAsia="Times New Roman"/>
                      <w:color w:val="auto"/>
                      <w:spacing w:val="-2"/>
                      <w:kern w:val="0"/>
                      <w:szCs w:val="21"/>
                    </w:rPr>
                  </w:pPr>
                </w:p>
              </w:tc>
              <w:tc>
                <w:tcPr>
                  <w:tcW w:w="404" w:type="pct"/>
                  <w:vMerge w:val="continue"/>
                  <w:tcBorders>
                    <w:tl2br w:val="nil"/>
                    <w:tr2bl w:val="nil"/>
                  </w:tcBorders>
                  <w:noWrap w:val="0"/>
                  <w:vAlign w:val="center"/>
                </w:tcPr>
                <w:p>
                  <w:pPr>
                    <w:jc w:val="center"/>
                    <w:textAlignment w:val="center"/>
                    <w:rPr>
                      <w:rFonts w:eastAsia="Times New Roman"/>
                      <w:color w:val="auto"/>
                      <w:spacing w:val="-2"/>
                      <w:kern w:val="0"/>
                      <w:szCs w:val="21"/>
                      <w:lang w:bidi="ar"/>
                    </w:rPr>
                  </w:pPr>
                </w:p>
              </w:tc>
              <w:tc>
                <w:tcPr>
                  <w:tcW w:w="422" w:type="pct"/>
                  <w:tcBorders>
                    <w:tl2br w:val="nil"/>
                    <w:tr2bl w:val="nil"/>
                  </w:tcBorders>
                  <w:noWrap w:val="0"/>
                  <w:vAlign w:val="center"/>
                </w:tcPr>
                <w:p>
                  <w:pPr>
                    <w:jc w:val="center"/>
                    <w:rPr>
                      <w:rFonts w:eastAsia="Times New Roman"/>
                      <w:color w:val="auto"/>
                      <w:spacing w:val="-2"/>
                      <w:kern w:val="0"/>
                      <w:szCs w:val="21"/>
                    </w:rPr>
                  </w:pPr>
                  <w:r>
                    <w:rPr>
                      <w:rFonts w:eastAsia="Times New Roman"/>
                      <w:color w:val="auto"/>
                      <w:szCs w:val="21"/>
                    </w:rPr>
                    <w:t>SS</w:t>
                  </w:r>
                </w:p>
              </w:tc>
              <w:tc>
                <w:tcPr>
                  <w:tcW w:w="437" w:type="pct"/>
                  <w:tcBorders>
                    <w:tl2br w:val="nil"/>
                    <w:tr2bl w:val="nil"/>
                  </w:tcBorders>
                  <w:noWrap w:val="0"/>
                  <w:vAlign w:val="center"/>
                </w:tcPr>
                <w:p>
                  <w:pPr>
                    <w:jc w:val="center"/>
                    <w:rPr>
                      <w:rFonts w:hint="eastAsia"/>
                      <w:color w:val="auto"/>
                      <w:spacing w:val="-2"/>
                      <w:kern w:val="0"/>
                      <w:szCs w:val="21"/>
                    </w:rPr>
                  </w:pPr>
                  <w:r>
                    <w:rPr>
                      <w:rFonts w:hint="eastAsia"/>
                      <w:color w:val="auto"/>
                      <w:lang w:val="en-US" w:eastAsia="zh-CN"/>
                    </w:rPr>
                    <w:t>200</w:t>
                  </w:r>
                </w:p>
              </w:tc>
              <w:tc>
                <w:tcPr>
                  <w:tcW w:w="392"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400" w:type="pct"/>
                  <w:tcBorders>
                    <w:tl2br w:val="nil"/>
                    <w:tr2bl w:val="nil"/>
                  </w:tcBorders>
                  <w:noWrap w:val="0"/>
                  <w:vAlign w:val="center"/>
                </w:tcPr>
                <w:p>
                  <w:pPr>
                    <w:jc w:val="center"/>
                    <w:rPr>
                      <w:rFonts w:hint="eastAsia"/>
                      <w:color w:val="auto"/>
                      <w:spacing w:val="-2"/>
                      <w:kern w:val="0"/>
                      <w:szCs w:val="21"/>
                    </w:rPr>
                  </w:pPr>
                  <w:r>
                    <w:rPr>
                      <w:rFonts w:hint="eastAsia" w:ascii="Times New Roman" w:hAnsi="Times New Roman" w:cs="Times New Roman"/>
                      <w:color w:val="auto"/>
                      <w:lang w:val="en-US" w:eastAsia="zh-CN"/>
                    </w:rPr>
                    <w:t xml:space="preserve">1.31 </w:t>
                  </w:r>
                </w:p>
              </w:tc>
              <w:tc>
                <w:tcPr>
                  <w:tcW w:w="433" w:type="pct"/>
                  <w:tcBorders>
                    <w:tl2br w:val="nil"/>
                    <w:tr2bl w:val="nil"/>
                  </w:tcBorders>
                  <w:noWrap w:val="0"/>
                  <w:vAlign w:val="center"/>
                </w:tcPr>
                <w:p>
                  <w:pPr>
                    <w:widowControl/>
                    <w:jc w:val="center"/>
                    <w:textAlignment w:val="center"/>
                    <w:rPr>
                      <w:rFonts w:hint="default" w:eastAsia="宋体"/>
                      <w:color w:val="auto"/>
                      <w:spacing w:val="-2"/>
                      <w:kern w:val="0"/>
                      <w:szCs w:val="21"/>
                      <w:lang w:val="en-US" w:eastAsia="zh-CN"/>
                    </w:rPr>
                  </w:pPr>
                  <w:r>
                    <w:rPr>
                      <w:rFonts w:hint="eastAsia"/>
                      <w:color w:val="auto"/>
                      <w:spacing w:val="-2"/>
                      <w:kern w:val="0"/>
                      <w:szCs w:val="21"/>
                      <w:lang w:val="en-US" w:eastAsia="zh-CN" w:bidi="ar"/>
                    </w:rPr>
                    <w:t>200</w:t>
                  </w:r>
                </w:p>
              </w:tc>
              <w:tc>
                <w:tcPr>
                  <w:tcW w:w="358" w:type="pct"/>
                  <w:tcBorders>
                    <w:tl2br w:val="nil"/>
                    <w:tr2bl w:val="nil"/>
                  </w:tcBorders>
                  <w:noWrap w:val="0"/>
                  <w:vAlign w:val="center"/>
                </w:tcPr>
                <w:p>
                  <w:pPr>
                    <w:widowControl/>
                    <w:jc w:val="center"/>
                    <w:textAlignment w:val="center"/>
                    <w:rPr>
                      <w:rFonts w:hint="eastAsia"/>
                      <w:color w:val="auto"/>
                      <w:spacing w:val="-2"/>
                      <w:kern w:val="0"/>
                      <w:szCs w:val="21"/>
                    </w:rPr>
                  </w:pPr>
                  <w:r>
                    <w:rPr>
                      <w:rFonts w:hint="eastAsia"/>
                      <w:color w:val="auto"/>
                      <w:spacing w:val="-2"/>
                      <w:kern w:val="0"/>
                      <w:szCs w:val="21"/>
                    </w:rPr>
                    <w:t>/</w:t>
                  </w:r>
                </w:p>
              </w:tc>
              <w:tc>
                <w:tcPr>
                  <w:tcW w:w="881" w:type="pct"/>
                  <w:vMerge w:val="continue"/>
                  <w:tcBorders>
                    <w:tl2br w:val="nil"/>
                    <w:tr2bl w:val="nil"/>
                  </w:tcBorders>
                  <w:noWrap w:val="0"/>
                  <w:vAlign w:val="center"/>
                </w:tcPr>
                <w:p>
                  <w:pPr>
                    <w:jc w:val="center"/>
                    <w:rPr>
                      <w:rFonts w:eastAsia="Times New Roman"/>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trPr>
              <w:tc>
                <w:tcPr>
                  <w:tcW w:w="251" w:type="pct"/>
                  <w:tcBorders>
                    <w:tl2br w:val="nil"/>
                    <w:tr2bl w:val="nil"/>
                  </w:tcBorders>
                  <w:noWrap w:val="0"/>
                  <w:vAlign w:val="center"/>
                </w:tcPr>
                <w:p>
                  <w:pPr>
                    <w:widowControl/>
                    <w:jc w:val="center"/>
                    <w:textAlignment w:val="center"/>
                    <w:rPr>
                      <w:rFonts w:eastAsia="Times New Roman"/>
                      <w:color w:val="auto"/>
                      <w:spacing w:val="-2"/>
                      <w:kern w:val="0"/>
                      <w:szCs w:val="21"/>
                      <w:highlight w:val="none"/>
                    </w:rPr>
                  </w:pPr>
                  <w:r>
                    <w:rPr>
                      <w:rFonts w:hint="eastAsia" w:ascii="宋体" w:hAnsi="宋体" w:cs="宋体"/>
                      <w:color w:val="auto"/>
                      <w:spacing w:val="-2"/>
                      <w:kern w:val="0"/>
                      <w:szCs w:val="21"/>
                      <w:highlight w:val="none"/>
                      <w:lang w:bidi="ar"/>
                    </w:rPr>
                    <w:t>噪声</w:t>
                  </w:r>
                </w:p>
              </w:tc>
              <w:tc>
                <w:tcPr>
                  <w:tcW w:w="547" w:type="pct"/>
                  <w:tcBorders>
                    <w:tl2br w:val="nil"/>
                    <w:tr2bl w:val="nil"/>
                  </w:tcBorders>
                  <w:noWrap w:val="0"/>
                  <w:vAlign w:val="center"/>
                </w:tcPr>
                <w:p>
                  <w:pPr>
                    <w:widowControl/>
                    <w:jc w:val="center"/>
                    <w:textAlignment w:val="center"/>
                    <w:rPr>
                      <w:rFonts w:eastAsia="Times New Roman"/>
                      <w:color w:val="auto"/>
                      <w:spacing w:val="-2"/>
                      <w:kern w:val="0"/>
                      <w:szCs w:val="21"/>
                      <w:highlight w:val="none"/>
                    </w:rPr>
                  </w:pPr>
                  <w:r>
                    <w:rPr>
                      <w:rFonts w:hint="eastAsia" w:ascii="宋体" w:hAnsi="宋体" w:cs="宋体"/>
                      <w:color w:val="auto"/>
                      <w:spacing w:val="-2"/>
                      <w:kern w:val="0"/>
                      <w:szCs w:val="21"/>
                      <w:highlight w:val="none"/>
                      <w:lang w:bidi="ar"/>
                    </w:rPr>
                    <w:t>厂界噪声</w:t>
                  </w:r>
                </w:p>
              </w:tc>
              <w:tc>
                <w:tcPr>
                  <w:tcW w:w="873" w:type="pct"/>
                  <w:gridSpan w:val="2"/>
                  <w:tcBorders>
                    <w:tl2br w:val="nil"/>
                    <w:tr2bl w:val="nil"/>
                  </w:tcBorders>
                  <w:noWrap w:val="0"/>
                  <w:vAlign w:val="center"/>
                </w:tcPr>
                <w:p>
                  <w:pPr>
                    <w:widowControl/>
                    <w:jc w:val="center"/>
                    <w:textAlignment w:val="center"/>
                    <w:rPr>
                      <w:rFonts w:eastAsia="Times New Roman"/>
                      <w:color w:val="auto"/>
                      <w:spacing w:val="-2"/>
                      <w:kern w:val="0"/>
                      <w:szCs w:val="21"/>
                      <w:highlight w:val="none"/>
                      <w:lang w:bidi="ar"/>
                    </w:rPr>
                  </w:pPr>
                  <w:r>
                    <w:rPr>
                      <w:rFonts w:hint="eastAsia" w:ascii="宋体" w:hAnsi="宋体" w:cs="宋体"/>
                      <w:color w:val="auto"/>
                      <w:spacing w:val="-2"/>
                      <w:kern w:val="0"/>
                      <w:szCs w:val="21"/>
                      <w:highlight w:val="none"/>
                      <w:lang w:val="en-US" w:eastAsia="zh-CN" w:bidi="ar"/>
                    </w:rPr>
                    <w:t>合理布局，</w:t>
                  </w:r>
                  <w:r>
                    <w:rPr>
                      <w:rFonts w:hint="eastAsia" w:ascii="宋体" w:hAnsi="宋体" w:cs="宋体"/>
                      <w:color w:val="auto"/>
                      <w:spacing w:val="-2"/>
                      <w:kern w:val="0"/>
                      <w:szCs w:val="21"/>
                      <w:highlight w:val="none"/>
                      <w:lang w:bidi="ar"/>
                    </w:rPr>
                    <w:t>采用低噪声设备，</w:t>
                  </w:r>
                  <w:r>
                    <w:rPr>
                      <w:rFonts w:hint="eastAsia" w:ascii="宋体" w:hAnsi="宋体" w:cs="宋体"/>
                      <w:color w:val="auto"/>
                      <w:spacing w:val="-2"/>
                      <w:kern w:val="0"/>
                      <w:szCs w:val="21"/>
                      <w:highlight w:val="none"/>
                      <w:lang w:val="en-US" w:eastAsia="zh-CN" w:bidi="ar"/>
                    </w:rPr>
                    <w:t>消声减振</w:t>
                  </w:r>
                  <w:r>
                    <w:rPr>
                      <w:rFonts w:hint="eastAsia" w:ascii="宋体" w:hAnsi="宋体" w:cs="宋体"/>
                      <w:color w:val="auto"/>
                      <w:spacing w:val="-2"/>
                      <w:kern w:val="0"/>
                      <w:szCs w:val="21"/>
                      <w:highlight w:val="none"/>
                      <w:lang w:bidi="ar"/>
                    </w:rPr>
                    <w:t>等措施等</w:t>
                  </w:r>
                </w:p>
              </w:tc>
              <w:tc>
                <w:tcPr>
                  <w:tcW w:w="422" w:type="pct"/>
                  <w:tcBorders>
                    <w:tl2br w:val="nil"/>
                    <w:tr2bl w:val="nil"/>
                  </w:tcBorders>
                  <w:noWrap w:val="0"/>
                  <w:vAlign w:val="center"/>
                </w:tcPr>
                <w:p>
                  <w:pPr>
                    <w:widowControl/>
                    <w:jc w:val="center"/>
                    <w:textAlignment w:val="center"/>
                    <w:rPr>
                      <w:rFonts w:eastAsia="Times New Roman"/>
                      <w:color w:val="auto"/>
                      <w:spacing w:val="-2"/>
                      <w:kern w:val="0"/>
                      <w:szCs w:val="21"/>
                      <w:highlight w:val="none"/>
                      <w:lang w:bidi="ar"/>
                    </w:rPr>
                  </w:pPr>
                  <w:r>
                    <w:rPr>
                      <w:rFonts w:eastAsia="Times New Roman"/>
                      <w:color w:val="auto"/>
                      <w:spacing w:val="-2"/>
                      <w:kern w:val="0"/>
                      <w:szCs w:val="21"/>
                      <w:highlight w:val="none"/>
                      <w:lang w:bidi="ar"/>
                    </w:rPr>
                    <w:t>Leq</w:t>
                  </w:r>
                </w:p>
                <w:p>
                  <w:pPr>
                    <w:widowControl/>
                    <w:jc w:val="center"/>
                    <w:textAlignment w:val="center"/>
                    <w:rPr>
                      <w:rFonts w:eastAsia="Times New Roman"/>
                      <w:color w:val="auto"/>
                      <w:spacing w:val="-2"/>
                      <w:kern w:val="0"/>
                      <w:szCs w:val="21"/>
                      <w:highlight w:val="none"/>
                    </w:rPr>
                  </w:pPr>
                  <w:r>
                    <w:rPr>
                      <w:rFonts w:eastAsia="Times New Roman"/>
                      <w:color w:val="auto"/>
                      <w:spacing w:val="-2"/>
                      <w:kern w:val="0"/>
                      <w:szCs w:val="21"/>
                      <w:highlight w:val="none"/>
                      <w:lang w:bidi="ar"/>
                    </w:rPr>
                    <w:t>[dB</w:t>
                  </w:r>
                  <w:r>
                    <w:rPr>
                      <w:rFonts w:hint="eastAsia" w:ascii="宋体" w:hAnsi="宋体" w:cs="宋体"/>
                      <w:color w:val="auto"/>
                      <w:spacing w:val="-2"/>
                      <w:kern w:val="0"/>
                      <w:szCs w:val="21"/>
                      <w:highlight w:val="none"/>
                      <w:lang w:bidi="ar"/>
                    </w:rPr>
                    <w:t>（</w:t>
                  </w:r>
                  <w:r>
                    <w:rPr>
                      <w:rFonts w:eastAsia="Times New Roman"/>
                      <w:color w:val="auto"/>
                      <w:spacing w:val="-2"/>
                      <w:kern w:val="0"/>
                      <w:szCs w:val="21"/>
                      <w:highlight w:val="none"/>
                      <w:lang w:bidi="ar"/>
                    </w:rPr>
                    <w:t>A</w:t>
                  </w:r>
                  <w:r>
                    <w:rPr>
                      <w:rFonts w:hint="eastAsia" w:ascii="宋体" w:hAnsi="宋体" w:cs="宋体"/>
                      <w:color w:val="auto"/>
                      <w:spacing w:val="-2"/>
                      <w:kern w:val="0"/>
                      <w:szCs w:val="21"/>
                      <w:highlight w:val="none"/>
                      <w:lang w:bidi="ar"/>
                    </w:rPr>
                    <w:t>）</w:t>
                  </w:r>
                  <w:r>
                    <w:rPr>
                      <w:rFonts w:eastAsia="Times New Roman"/>
                      <w:color w:val="auto"/>
                      <w:spacing w:val="-2"/>
                      <w:kern w:val="0"/>
                      <w:szCs w:val="21"/>
                      <w:highlight w:val="none"/>
                      <w:lang w:bidi="ar"/>
                    </w:rPr>
                    <w:t>]</w:t>
                  </w:r>
                </w:p>
              </w:tc>
              <w:tc>
                <w:tcPr>
                  <w:tcW w:w="1231" w:type="pct"/>
                  <w:gridSpan w:val="3"/>
                  <w:tcBorders>
                    <w:tl2br w:val="nil"/>
                    <w:tr2bl w:val="nil"/>
                  </w:tcBorders>
                  <w:noWrap w:val="0"/>
                  <w:vAlign w:val="center"/>
                </w:tcPr>
                <w:p>
                  <w:pPr>
                    <w:widowControl/>
                    <w:jc w:val="center"/>
                    <w:textAlignment w:val="center"/>
                    <w:rPr>
                      <w:rFonts w:eastAsia="Times New Roman"/>
                      <w:color w:val="auto"/>
                      <w:spacing w:val="-2"/>
                      <w:kern w:val="0"/>
                      <w:szCs w:val="21"/>
                      <w:highlight w:val="none"/>
                    </w:rPr>
                  </w:pPr>
                  <w:r>
                    <w:rPr>
                      <w:rFonts w:hint="eastAsia" w:ascii="宋体" w:hAnsi="宋体" w:cs="宋体"/>
                      <w:color w:val="auto"/>
                      <w:spacing w:val="-2"/>
                      <w:kern w:val="0"/>
                      <w:szCs w:val="21"/>
                      <w:highlight w:val="none"/>
                      <w:lang w:bidi="ar"/>
                    </w:rPr>
                    <w:t>昼间</w:t>
                  </w:r>
                  <w:r>
                    <w:rPr>
                      <w:rFonts w:hint="eastAsia" w:eastAsia="Times New Roman"/>
                      <w:color w:val="auto"/>
                      <w:spacing w:val="-2"/>
                      <w:kern w:val="0"/>
                      <w:szCs w:val="21"/>
                      <w:highlight w:val="none"/>
                      <w:lang w:bidi="ar"/>
                    </w:rPr>
                    <w:t>≤</w:t>
                  </w:r>
                  <w:r>
                    <w:rPr>
                      <w:rFonts w:eastAsia="Times New Roman"/>
                      <w:color w:val="auto"/>
                      <w:spacing w:val="-2"/>
                      <w:kern w:val="0"/>
                      <w:szCs w:val="21"/>
                      <w:highlight w:val="none"/>
                      <w:lang w:bidi="ar"/>
                    </w:rPr>
                    <w:t>6</w:t>
                  </w:r>
                  <w:r>
                    <w:rPr>
                      <w:rFonts w:hint="eastAsia"/>
                      <w:color w:val="auto"/>
                      <w:spacing w:val="-2"/>
                      <w:kern w:val="0"/>
                      <w:szCs w:val="21"/>
                      <w:highlight w:val="none"/>
                      <w:lang w:val="en-US" w:eastAsia="zh-CN" w:bidi="ar"/>
                    </w:rPr>
                    <w:t>0</w:t>
                  </w:r>
                  <w:r>
                    <w:rPr>
                      <w:rFonts w:eastAsia="Times New Roman"/>
                      <w:color w:val="auto"/>
                      <w:spacing w:val="-2"/>
                      <w:kern w:val="0"/>
                      <w:szCs w:val="21"/>
                      <w:highlight w:val="none"/>
                      <w:lang w:bidi="ar"/>
                    </w:rPr>
                    <w:t>dB</w:t>
                  </w:r>
                  <w:r>
                    <w:rPr>
                      <w:rFonts w:hint="eastAsia" w:ascii="宋体" w:hAnsi="宋体" w:cs="宋体"/>
                      <w:color w:val="auto"/>
                      <w:spacing w:val="-2"/>
                      <w:kern w:val="0"/>
                      <w:szCs w:val="21"/>
                      <w:highlight w:val="none"/>
                      <w:lang w:bidi="ar"/>
                    </w:rPr>
                    <w:t>（</w:t>
                  </w:r>
                  <w:r>
                    <w:rPr>
                      <w:rFonts w:eastAsia="Times New Roman"/>
                      <w:color w:val="auto"/>
                      <w:spacing w:val="-2"/>
                      <w:kern w:val="0"/>
                      <w:szCs w:val="21"/>
                      <w:highlight w:val="none"/>
                      <w:lang w:bidi="ar"/>
                    </w:rPr>
                    <w:t>A</w:t>
                  </w:r>
                  <w:r>
                    <w:rPr>
                      <w:rFonts w:hint="eastAsia" w:ascii="宋体" w:hAnsi="宋体" w:cs="宋体"/>
                      <w:color w:val="auto"/>
                      <w:spacing w:val="-2"/>
                      <w:kern w:val="0"/>
                      <w:szCs w:val="21"/>
                      <w:highlight w:val="none"/>
                      <w:lang w:bidi="ar"/>
                    </w:rPr>
                    <w:t>）</w:t>
                  </w:r>
                </w:p>
                <w:p>
                  <w:pPr>
                    <w:jc w:val="center"/>
                    <w:textAlignment w:val="center"/>
                    <w:rPr>
                      <w:rFonts w:eastAsia="Times New Roman"/>
                      <w:color w:val="auto"/>
                      <w:spacing w:val="-2"/>
                      <w:kern w:val="0"/>
                      <w:szCs w:val="21"/>
                      <w:highlight w:val="none"/>
                    </w:rPr>
                  </w:pPr>
                  <w:r>
                    <w:rPr>
                      <w:rFonts w:hint="eastAsia" w:ascii="宋体" w:hAnsi="宋体" w:cs="宋体"/>
                      <w:color w:val="auto"/>
                      <w:spacing w:val="-2"/>
                      <w:kern w:val="0"/>
                      <w:szCs w:val="21"/>
                      <w:highlight w:val="none"/>
                      <w:lang w:bidi="ar"/>
                    </w:rPr>
                    <w:t>夜间</w:t>
                  </w:r>
                  <w:r>
                    <w:rPr>
                      <w:rFonts w:hint="eastAsia" w:eastAsia="Times New Roman"/>
                      <w:color w:val="auto"/>
                      <w:spacing w:val="-2"/>
                      <w:kern w:val="0"/>
                      <w:szCs w:val="21"/>
                      <w:highlight w:val="none"/>
                      <w:lang w:bidi="ar"/>
                    </w:rPr>
                    <w:t>≤</w:t>
                  </w:r>
                  <w:r>
                    <w:rPr>
                      <w:rFonts w:eastAsia="Times New Roman"/>
                      <w:color w:val="auto"/>
                      <w:spacing w:val="-2"/>
                      <w:kern w:val="0"/>
                      <w:szCs w:val="21"/>
                      <w:highlight w:val="none"/>
                      <w:lang w:bidi="ar"/>
                    </w:rPr>
                    <w:t>5</w:t>
                  </w:r>
                  <w:r>
                    <w:rPr>
                      <w:rFonts w:hint="eastAsia"/>
                      <w:color w:val="auto"/>
                      <w:spacing w:val="-2"/>
                      <w:kern w:val="0"/>
                      <w:szCs w:val="21"/>
                      <w:highlight w:val="none"/>
                      <w:lang w:val="en-US" w:eastAsia="zh-CN" w:bidi="ar"/>
                    </w:rPr>
                    <w:t>0</w:t>
                  </w:r>
                  <w:r>
                    <w:rPr>
                      <w:rFonts w:eastAsia="Times New Roman"/>
                      <w:color w:val="auto"/>
                      <w:spacing w:val="-2"/>
                      <w:kern w:val="0"/>
                      <w:szCs w:val="21"/>
                      <w:highlight w:val="none"/>
                      <w:lang w:bidi="ar"/>
                    </w:rPr>
                    <w:t>dB</w:t>
                  </w:r>
                  <w:r>
                    <w:rPr>
                      <w:rFonts w:hint="eastAsia" w:ascii="宋体" w:hAnsi="宋体" w:cs="宋体"/>
                      <w:color w:val="auto"/>
                      <w:spacing w:val="-2"/>
                      <w:kern w:val="0"/>
                      <w:szCs w:val="21"/>
                      <w:highlight w:val="none"/>
                      <w:lang w:bidi="ar"/>
                    </w:rPr>
                    <w:t>（</w:t>
                  </w:r>
                  <w:r>
                    <w:rPr>
                      <w:rFonts w:eastAsia="Times New Roman"/>
                      <w:color w:val="auto"/>
                      <w:spacing w:val="-2"/>
                      <w:kern w:val="0"/>
                      <w:szCs w:val="21"/>
                      <w:highlight w:val="none"/>
                      <w:lang w:bidi="ar"/>
                    </w:rPr>
                    <w:t>A</w:t>
                  </w:r>
                  <w:r>
                    <w:rPr>
                      <w:rFonts w:hint="eastAsia" w:ascii="宋体" w:hAnsi="宋体" w:cs="宋体"/>
                      <w:color w:val="auto"/>
                      <w:spacing w:val="-2"/>
                      <w:kern w:val="0"/>
                      <w:szCs w:val="21"/>
                      <w:highlight w:val="none"/>
                      <w:lang w:bidi="ar"/>
                    </w:rPr>
                    <w:t>）</w:t>
                  </w:r>
                </w:p>
              </w:tc>
              <w:tc>
                <w:tcPr>
                  <w:tcW w:w="792" w:type="pct"/>
                  <w:gridSpan w:val="2"/>
                  <w:tcBorders>
                    <w:tl2br w:val="nil"/>
                    <w:tr2bl w:val="nil"/>
                  </w:tcBorders>
                  <w:noWrap w:val="0"/>
                  <w:vAlign w:val="center"/>
                </w:tcPr>
                <w:p>
                  <w:pPr>
                    <w:widowControl/>
                    <w:jc w:val="center"/>
                    <w:textAlignment w:val="center"/>
                    <w:rPr>
                      <w:rFonts w:eastAsia="Times New Roman"/>
                      <w:color w:val="auto"/>
                      <w:spacing w:val="-2"/>
                      <w:kern w:val="0"/>
                      <w:szCs w:val="21"/>
                      <w:highlight w:val="none"/>
                    </w:rPr>
                  </w:pPr>
                  <w:r>
                    <w:rPr>
                      <w:rFonts w:hint="eastAsia" w:ascii="宋体" w:hAnsi="宋体" w:cs="宋体"/>
                      <w:color w:val="auto"/>
                      <w:spacing w:val="-2"/>
                      <w:kern w:val="0"/>
                      <w:szCs w:val="21"/>
                      <w:highlight w:val="none"/>
                      <w:lang w:bidi="ar"/>
                    </w:rPr>
                    <w:t>昼间</w:t>
                  </w:r>
                  <w:r>
                    <w:rPr>
                      <w:rFonts w:hint="eastAsia" w:eastAsia="Times New Roman"/>
                      <w:color w:val="auto"/>
                      <w:spacing w:val="-2"/>
                      <w:kern w:val="0"/>
                      <w:szCs w:val="21"/>
                      <w:highlight w:val="none"/>
                      <w:lang w:bidi="ar"/>
                    </w:rPr>
                    <w:t>≤</w:t>
                  </w:r>
                  <w:r>
                    <w:rPr>
                      <w:rFonts w:eastAsia="Times New Roman"/>
                      <w:color w:val="auto"/>
                      <w:spacing w:val="-2"/>
                      <w:kern w:val="0"/>
                      <w:szCs w:val="21"/>
                      <w:highlight w:val="none"/>
                      <w:lang w:bidi="ar"/>
                    </w:rPr>
                    <w:t>6</w:t>
                  </w:r>
                  <w:r>
                    <w:rPr>
                      <w:rFonts w:hint="eastAsia"/>
                      <w:color w:val="auto"/>
                      <w:spacing w:val="-2"/>
                      <w:kern w:val="0"/>
                      <w:szCs w:val="21"/>
                      <w:highlight w:val="none"/>
                      <w:lang w:val="en-US" w:eastAsia="zh-CN" w:bidi="ar"/>
                    </w:rPr>
                    <w:t>0</w:t>
                  </w:r>
                  <w:r>
                    <w:rPr>
                      <w:rFonts w:eastAsia="Times New Roman"/>
                      <w:color w:val="auto"/>
                      <w:spacing w:val="-2"/>
                      <w:kern w:val="0"/>
                      <w:szCs w:val="21"/>
                      <w:highlight w:val="none"/>
                      <w:lang w:bidi="ar"/>
                    </w:rPr>
                    <w:t>dB</w:t>
                  </w:r>
                  <w:r>
                    <w:rPr>
                      <w:rFonts w:hint="eastAsia" w:ascii="宋体" w:hAnsi="宋体" w:cs="宋体"/>
                      <w:color w:val="auto"/>
                      <w:spacing w:val="-2"/>
                      <w:kern w:val="0"/>
                      <w:szCs w:val="21"/>
                      <w:highlight w:val="none"/>
                      <w:lang w:bidi="ar"/>
                    </w:rPr>
                    <w:t>（</w:t>
                  </w:r>
                  <w:r>
                    <w:rPr>
                      <w:rFonts w:eastAsia="Times New Roman"/>
                      <w:color w:val="auto"/>
                      <w:spacing w:val="-2"/>
                      <w:kern w:val="0"/>
                      <w:szCs w:val="21"/>
                      <w:highlight w:val="none"/>
                      <w:lang w:bidi="ar"/>
                    </w:rPr>
                    <w:t>A</w:t>
                  </w:r>
                  <w:r>
                    <w:rPr>
                      <w:rFonts w:hint="eastAsia" w:ascii="宋体" w:hAnsi="宋体" w:cs="宋体"/>
                      <w:color w:val="auto"/>
                      <w:spacing w:val="-2"/>
                      <w:kern w:val="0"/>
                      <w:szCs w:val="21"/>
                      <w:highlight w:val="none"/>
                      <w:lang w:bidi="ar"/>
                    </w:rPr>
                    <w:t>）</w:t>
                  </w:r>
                </w:p>
                <w:p>
                  <w:pPr>
                    <w:jc w:val="center"/>
                    <w:textAlignment w:val="center"/>
                    <w:rPr>
                      <w:rFonts w:eastAsia="Times New Roman"/>
                      <w:color w:val="auto"/>
                      <w:spacing w:val="-2"/>
                      <w:kern w:val="0"/>
                      <w:szCs w:val="21"/>
                      <w:highlight w:val="none"/>
                    </w:rPr>
                  </w:pPr>
                  <w:r>
                    <w:rPr>
                      <w:rFonts w:hint="eastAsia" w:ascii="宋体" w:hAnsi="宋体" w:cs="宋体"/>
                      <w:color w:val="auto"/>
                      <w:spacing w:val="-2"/>
                      <w:kern w:val="0"/>
                      <w:szCs w:val="21"/>
                      <w:highlight w:val="none"/>
                      <w:lang w:bidi="ar"/>
                    </w:rPr>
                    <w:t>夜间</w:t>
                  </w:r>
                  <w:r>
                    <w:rPr>
                      <w:rFonts w:hint="eastAsia" w:eastAsia="Times New Roman"/>
                      <w:color w:val="auto"/>
                      <w:spacing w:val="-2"/>
                      <w:kern w:val="0"/>
                      <w:szCs w:val="21"/>
                      <w:highlight w:val="none"/>
                      <w:lang w:bidi="ar"/>
                    </w:rPr>
                    <w:t>≤</w:t>
                  </w:r>
                  <w:r>
                    <w:rPr>
                      <w:rFonts w:eastAsia="Times New Roman"/>
                      <w:color w:val="auto"/>
                      <w:spacing w:val="-2"/>
                      <w:kern w:val="0"/>
                      <w:szCs w:val="21"/>
                      <w:highlight w:val="none"/>
                      <w:lang w:bidi="ar"/>
                    </w:rPr>
                    <w:t>5</w:t>
                  </w:r>
                  <w:r>
                    <w:rPr>
                      <w:rFonts w:hint="eastAsia"/>
                      <w:color w:val="auto"/>
                      <w:spacing w:val="-2"/>
                      <w:kern w:val="0"/>
                      <w:szCs w:val="21"/>
                      <w:highlight w:val="none"/>
                      <w:lang w:val="en-US" w:eastAsia="zh-CN" w:bidi="ar"/>
                    </w:rPr>
                    <w:t>0</w:t>
                  </w:r>
                  <w:r>
                    <w:rPr>
                      <w:rFonts w:eastAsia="Times New Roman"/>
                      <w:color w:val="auto"/>
                      <w:spacing w:val="-2"/>
                      <w:kern w:val="0"/>
                      <w:szCs w:val="21"/>
                      <w:highlight w:val="none"/>
                      <w:lang w:bidi="ar"/>
                    </w:rPr>
                    <w:t>dB</w:t>
                  </w:r>
                  <w:r>
                    <w:rPr>
                      <w:rFonts w:hint="eastAsia" w:ascii="宋体" w:hAnsi="宋体" w:cs="宋体"/>
                      <w:color w:val="auto"/>
                      <w:spacing w:val="-2"/>
                      <w:kern w:val="0"/>
                      <w:szCs w:val="21"/>
                      <w:highlight w:val="none"/>
                      <w:lang w:bidi="ar"/>
                    </w:rPr>
                    <w:t>（</w:t>
                  </w:r>
                  <w:r>
                    <w:rPr>
                      <w:rFonts w:eastAsia="Times New Roman"/>
                      <w:color w:val="auto"/>
                      <w:spacing w:val="-2"/>
                      <w:kern w:val="0"/>
                      <w:szCs w:val="21"/>
                      <w:highlight w:val="none"/>
                      <w:lang w:bidi="ar"/>
                    </w:rPr>
                    <w:t>A</w:t>
                  </w:r>
                  <w:r>
                    <w:rPr>
                      <w:rFonts w:hint="eastAsia" w:ascii="宋体" w:hAnsi="宋体" w:cs="宋体"/>
                      <w:color w:val="auto"/>
                      <w:spacing w:val="-2"/>
                      <w:kern w:val="0"/>
                      <w:szCs w:val="21"/>
                      <w:highlight w:val="none"/>
                      <w:lang w:bidi="ar"/>
                    </w:rPr>
                    <w:t>）</w:t>
                  </w:r>
                </w:p>
              </w:tc>
              <w:tc>
                <w:tcPr>
                  <w:tcW w:w="881" w:type="pct"/>
                  <w:tcBorders>
                    <w:tl2br w:val="nil"/>
                    <w:tr2bl w:val="nil"/>
                  </w:tcBorders>
                  <w:noWrap w:val="0"/>
                  <w:vAlign w:val="center"/>
                </w:tcPr>
                <w:p>
                  <w:pPr>
                    <w:jc w:val="center"/>
                    <w:rPr>
                      <w:rFonts w:eastAsia="Times New Roman"/>
                      <w:color w:val="auto"/>
                      <w:spacing w:val="-2"/>
                      <w:kern w:val="0"/>
                      <w:szCs w:val="21"/>
                      <w:highlight w:val="none"/>
                    </w:rPr>
                  </w:pPr>
                  <w:r>
                    <w:rPr>
                      <w:rFonts w:hint="eastAsia" w:ascii="宋体" w:hAnsi="宋体" w:cs="宋体"/>
                      <w:color w:val="auto"/>
                      <w:spacing w:val="-2"/>
                      <w:kern w:val="0"/>
                      <w:szCs w:val="21"/>
                      <w:highlight w:val="none"/>
                    </w:rPr>
                    <w:t>《工业企业厂界环境噪声排放标准》（</w:t>
                  </w:r>
                  <w:r>
                    <w:rPr>
                      <w:rFonts w:eastAsia="Times New Roman"/>
                      <w:color w:val="auto"/>
                      <w:spacing w:val="-2"/>
                      <w:kern w:val="0"/>
                      <w:szCs w:val="21"/>
                      <w:highlight w:val="none"/>
                    </w:rPr>
                    <w:t>GB12348-2008</w:t>
                  </w:r>
                  <w:r>
                    <w:rPr>
                      <w:rFonts w:hint="eastAsia" w:ascii="宋体" w:hAnsi="宋体" w:cs="宋体"/>
                      <w:color w:val="auto"/>
                      <w:spacing w:val="-2"/>
                      <w:kern w:val="0"/>
                      <w:szCs w:val="21"/>
                      <w:highlight w:val="none"/>
                    </w:rPr>
                    <w:t>）的</w:t>
                  </w:r>
                  <w:r>
                    <w:rPr>
                      <w:rFonts w:hint="eastAsia"/>
                      <w:color w:val="auto"/>
                      <w:spacing w:val="-2"/>
                      <w:kern w:val="0"/>
                      <w:szCs w:val="21"/>
                      <w:highlight w:val="none"/>
                      <w:lang w:val="en-US" w:eastAsia="zh-CN"/>
                    </w:rPr>
                    <w:t>2</w:t>
                  </w:r>
                  <w:r>
                    <w:rPr>
                      <w:rFonts w:hint="eastAsia" w:ascii="宋体" w:hAnsi="宋体" w:cs="宋体"/>
                      <w:color w:val="auto"/>
                      <w:spacing w:val="-2"/>
                      <w:kern w:val="0"/>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251" w:type="pct"/>
                  <w:vMerge w:val="restart"/>
                  <w:tcBorders>
                    <w:tl2br w:val="nil"/>
                    <w:tr2bl w:val="nil"/>
                  </w:tcBorders>
                  <w:noWrap w:val="0"/>
                  <w:vAlign w:val="center"/>
                </w:tcPr>
                <w:p>
                  <w:pPr>
                    <w:widowControl/>
                    <w:jc w:val="center"/>
                    <w:textAlignment w:val="center"/>
                    <w:rPr>
                      <w:color w:val="auto"/>
                      <w:spacing w:val="-2"/>
                      <w:kern w:val="0"/>
                      <w:szCs w:val="21"/>
                      <w:lang w:bidi="ar"/>
                    </w:rPr>
                  </w:pPr>
                  <w:r>
                    <w:rPr>
                      <w:rFonts w:hint="eastAsia"/>
                      <w:color w:val="auto"/>
                      <w:spacing w:val="-2"/>
                      <w:kern w:val="0"/>
                      <w:szCs w:val="21"/>
                      <w:lang w:bidi="ar"/>
                    </w:rPr>
                    <w:t>固废</w:t>
                  </w:r>
                </w:p>
              </w:tc>
              <w:tc>
                <w:tcPr>
                  <w:tcW w:w="547" w:type="pct"/>
                  <w:tcBorders>
                    <w:tl2br w:val="nil"/>
                    <w:tr2bl w:val="nil"/>
                  </w:tcBorders>
                  <w:noWrap w:val="0"/>
                  <w:vAlign w:val="center"/>
                </w:tcPr>
                <w:p>
                  <w:pPr>
                    <w:widowControl/>
                    <w:jc w:val="center"/>
                    <w:textAlignment w:val="center"/>
                    <w:rPr>
                      <w:rFonts w:hint="eastAsia" w:eastAsia="宋体"/>
                      <w:color w:val="auto"/>
                      <w:spacing w:val="-2"/>
                      <w:kern w:val="0"/>
                      <w:szCs w:val="21"/>
                      <w:lang w:eastAsia="zh-CN" w:bidi="ar"/>
                    </w:rPr>
                  </w:pPr>
                  <w:r>
                    <w:rPr>
                      <w:rFonts w:hint="eastAsia" w:ascii="宋体" w:hAnsi="宋体" w:cs="宋体"/>
                      <w:color w:val="auto"/>
                      <w:spacing w:val="-2"/>
                      <w:kern w:val="0"/>
                      <w:szCs w:val="21"/>
                    </w:rPr>
                    <w:t>生活垃圾</w:t>
                  </w:r>
                </w:p>
              </w:tc>
              <w:tc>
                <w:tcPr>
                  <w:tcW w:w="873" w:type="pct"/>
                  <w:gridSpan w:val="2"/>
                  <w:tcBorders>
                    <w:tl2br w:val="nil"/>
                    <w:tr2bl w:val="nil"/>
                  </w:tcBorders>
                  <w:noWrap w:val="0"/>
                  <w:vAlign w:val="center"/>
                </w:tcPr>
                <w:p>
                  <w:pPr>
                    <w:widowControl/>
                    <w:jc w:val="center"/>
                    <w:textAlignment w:val="center"/>
                    <w:rPr>
                      <w:color w:val="auto"/>
                      <w:spacing w:val="-2"/>
                      <w:kern w:val="0"/>
                      <w:szCs w:val="21"/>
                      <w:lang w:bidi="ar"/>
                    </w:rPr>
                  </w:pPr>
                  <w:r>
                    <w:rPr>
                      <w:rFonts w:hint="eastAsia"/>
                      <w:color w:val="auto"/>
                      <w:spacing w:val="-2"/>
                      <w:kern w:val="0"/>
                      <w:szCs w:val="21"/>
                      <w:lang w:bidi="ar"/>
                    </w:rPr>
                    <w:t>环卫部门清运处理</w:t>
                  </w:r>
                </w:p>
              </w:tc>
              <w:tc>
                <w:tcPr>
                  <w:tcW w:w="3327" w:type="pct"/>
                  <w:gridSpan w:val="7"/>
                  <w:vMerge w:val="restart"/>
                  <w:tcBorders>
                    <w:tl2br w:val="nil"/>
                    <w:tr2bl w:val="nil"/>
                  </w:tcBorders>
                  <w:noWrap w:val="0"/>
                  <w:vAlign w:val="center"/>
                </w:tcPr>
                <w:p>
                  <w:pPr>
                    <w:jc w:val="center"/>
                    <w:rPr>
                      <w:color w:val="auto"/>
                      <w:spacing w:val="-2"/>
                      <w:kern w:val="0"/>
                      <w:szCs w:val="21"/>
                    </w:rPr>
                  </w:pPr>
                  <w:r>
                    <w:rPr>
                      <w:rFonts w:hint="eastAsia"/>
                      <w:color w:val="auto"/>
                      <w:spacing w:val="-2"/>
                      <w:kern w:val="0"/>
                      <w:szCs w:val="21"/>
                    </w:rPr>
                    <w:t>不排放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25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547" w:type="pct"/>
                  <w:tcBorders>
                    <w:tl2br w:val="nil"/>
                    <w:tr2bl w:val="nil"/>
                  </w:tcBorders>
                  <w:noWrap w:val="0"/>
                  <w:vAlign w:val="center"/>
                </w:tcPr>
                <w:p>
                  <w:pPr>
                    <w:widowControl/>
                    <w:jc w:val="center"/>
                    <w:textAlignment w:val="center"/>
                    <w:rPr>
                      <w:rFonts w:hint="eastAsia" w:ascii="宋体" w:hAnsi="宋体" w:cs="宋体"/>
                      <w:color w:val="auto"/>
                      <w:spacing w:val="-2"/>
                      <w:kern w:val="0"/>
                      <w:szCs w:val="21"/>
                    </w:rPr>
                  </w:pPr>
                  <w:r>
                    <w:rPr>
                      <w:rFonts w:hint="eastAsia" w:ascii="宋体" w:hAnsi="宋体" w:cs="宋体"/>
                      <w:color w:val="auto"/>
                      <w:spacing w:val="-2"/>
                      <w:kern w:val="0"/>
                      <w:szCs w:val="21"/>
                      <w:highlight w:val="none"/>
                      <w:lang w:val="en-US" w:eastAsia="zh-CN"/>
                    </w:rPr>
                    <w:t>污泥</w:t>
                  </w:r>
                </w:p>
              </w:tc>
              <w:tc>
                <w:tcPr>
                  <w:tcW w:w="873" w:type="pct"/>
                  <w:gridSpan w:val="2"/>
                  <w:tcBorders>
                    <w:tl2br w:val="nil"/>
                    <w:tr2bl w:val="nil"/>
                  </w:tcBorders>
                  <w:noWrap w:val="0"/>
                  <w:vAlign w:val="center"/>
                </w:tcPr>
                <w:p>
                  <w:pPr>
                    <w:widowControl/>
                    <w:jc w:val="center"/>
                    <w:textAlignment w:val="center"/>
                    <w:rPr>
                      <w:rFonts w:hint="eastAsia"/>
                      <w:color w:val="auto"/>
                      <w:spacing w:val="-2"/>
                      <w:kern w:val="0"/>
                      <w:szCs w:val="21"/>
                      <w:lang w:bidi="ar"/>
                    </w:rPr>
                  </w:pPr>
                  <w:r>
                    <w:rPr>
                      <w:rFonts w:hint="eastAsia"/>
                      <w:color w:val="auto"/>
                      <w:spacing w:val="-2"/>
                      <w:kern w:val="0"/>
                      <w:szCs w:val="21"/>
                      <w:lang w:bidi="ar"/>
                    </w:rPr>
                    <w:t>环卫部门清运处理</w:t>
                  </w:r>
                </w:p>
              </w:tc>
              <w:tc>
                <w:tcPr>
                  <w:tcW w:w="3327" w:type="pct"/>
                  <w:gridSpan w:val="7"/>
                  <w:vMerge w:val="continue"/>
                  <w:tcBorders>
                    <w:tl2br w:val="nil"/>
                    <w:tr2bl w:val="nil"/>
                  </w:tcBorders>
                  <w:noWrap w:val="0"/>
                  <w:vAlign w:val="center"/>
                </w:tcPr>
                <w:p>
                  <w:pPr>
                    <w:jc w:val="center"/>
                    <w:rPr>
                      <w:rFonts w:hint="eastAsia"/>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25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1419" w:type="dxa"/>
                  <w:tcBorders>
                    <w:tl2br w:val="nil"/>
                    <w:tr2bl w:val="nil"/>
                  </w:tcBorders>
                  <w:noWrap w:val="0"/>
                  <w:vAlign w:val="center"/>
                </w:tcPr>
                <w:p>
                  <w:pPr>
                    <w:adjustRightInd w:val="0"/>
                    <w:snapToGrid w:val="0"/>
                    <w:jc w:val="center"/>
                    <w:rPr>
                      <w:rFonts w:hint="eastAsia" w:ascii="宋体" w:hAnsi="宋体" w:cs="宋体"/>
                      <w:color w:val="auto"/>
                      <w:spacing w:val="-2"/>
                      <w:kern w:val="0"/>
                      <w:szCs w:val="21"/>
                      <w:highlight w:val="none"/>
                      <w:lang w:val="en-US" w:eastAsia="zh-CN"/>
                    </w:rPr>
                  </w:pPr>
                  <w:r>
                    <w:rPr>
                      <w:rFonts w:hint="default"/>
                      <w:color w:val="auto"/>
                      <w:lang w:val="en-US" w:eastAsia="zh-CN"/>
                    </w:rPr>
                    <w:t>废包装材料</w:t>
                  </w:r>
                </w:p>
              </w:tc>
              <w:tc>
                <w:tcPr>
                  <w:tcW w:w="2265" w:type="dxa"/>
                  <w:gridSpan w:val="2"/>
                  <w:tcBorders>
                    <w:tl2br w:val="nil"/>
                    <w:tr2bl w:val="nil"/>
                  </w:tcBorders>
                  <w:noWrap w:val="0"/>
                  <w:vAlign w:val="center"/>
                </w:tcPr>
                <w:p>
                  <w:pPr>
                    <w:adjustRightInd w:val="0"/>
                    <w:snapToGrid w:val="0"/>
                    <w:jc w:val="center"/>
                    <w:rPr>
                      <w:rFonts w:hint="eastAsia"/>
                      <w:color w:val="auto"/>
                      <w:spacing w:val="-2"/>
                      <w:kern w:val="0"/>
                      <w:szCs w:val="21"/>
                      <w:lang w:bidi="ar"/>
                    </w:rPr>
                  </w:pPr>
                  <w:r>
                    <w:rPr>
                      <w:color w:val="auto"/>
                    </w:rPr>
                    <w:t>外售资源化</w:t>
                  </w:r>
                </w:p>
              </w:tc>
              <w:tc>
                <w:tcPr>
                  <w:tcW w:w="3327" w:type="pct"/>
                  <w:gridSpan w:val="7"/>
                  <w:vMerge w:val="continue"/>
                  <w:tcBorders>
                    <w:tl2br w:val="nil"/>
                    <w:tr2bl w:val="nil"/>
                  </w:tcBorders>
                  <w:noWrap w:val="0"/>
                  <w:vAlign w:val="center"/>
                </w:tcPr>
                <w:p>
                  <w:pPr>
                    <w:jc w:val="center"/>
                    <w:rPr>
                      <w:rFonts w:hint="eastAsia"/>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25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1419" w:type="dxa"/>
                  <w:tcBorders>
                    <w:tl2br w:val="nil"/>
                    <w:tr2bl w:val="nil"/>
                  </w:tcBorders>
                  <w:noWrap w:val="0"/>
                  <w:vAlign w:val="center"/>
                </w:tcPr>
                <w:p>
                  <w:pPr>
                    <w:adjustRightInd w:val="0"/>
                    <w:snapToGrid w:val="0"/>
                    <w:jc w:val="center"/>
                    <w:rPr>
                      <w:rFonts w:hint="eastAsia" w:ascii="宋体" w:hAnsi="宋体" w:cs="宋体"/>
                      <w:color w:val="auto"/>
                      <w:spacing w:val="-2"/>
                      <w:kern w:val="0"/>
                      <w:szCs w:val="21"/>
                      <w:highlight w:val="none"/>
                      <w:lang w:val="en-US" w:eastAsia="zh-CN"/>
                    </w:rPr>
                  </w:pPr>
                  <w:r>
                    <w:rPr>
                      <w:rFonts w:hint="eastAsia"/>
                      <w:color w:val="auto"/>
                      <w:lang w:val="en-US" w:eastAsia="zh-CN"/>
                    </w:rPr>
                    <w:t>不合格面粉</w:t>
                  </w:r>
                </w:p>
              </w:tc>
              <w:tc>
                <w:tcPr>
                  <w:tcW w:w="2265" w:type="dxa"/>
                  <w:gridSpan w:val="2"/>
                  <w:tcBorders>
                    <w:tl2br w:val="nil"/>
                    <w:tr2bl w:val="nil"/>
                  </w:tcBorders>
                  <w:noWrap w:val="0"/>
                  <w:vAlign w:val="center"/>
                </w:tcPr>
                <w:p>
                  <w:pPr>
                    <w:adjustRightInd w:val="0"/>
                    <w:snapToGrid w:val="0"/>
                    <w:jc w:val="center"/>
                    <w:rPr>
                      <w:rFonts w:hint="eastAsia"/>
                      <w:color w:val="auto"/>
                      <w:spacing w:val="-2"/>
                      <w:kern w:val="0"/>
                      <w:szCs w:val="21"/>
                      <w:lang w:bidi="ar"/>
                    </w:rPr>
                  </w:pPr>
                  <w:r>
                    <w:rPr>
                      <w:rFonts w:hint="eastAsia"/>
                      <w:color w:val="auto"/>
                    </w:rPr>
                    <w:t>外售做饲料</w:t>
                  </w:r>
                </w:p>
              </w:tc>
              <w:tc>
                <w:tcPr>
                  <w:tcW w:w="3327" w:type="pct"/>
                  <w:gridSpan w:val="7"/>
                  <w:vMerge w:val="continue"/>
                  <w:tcBorders>
                    <w:tl2br w:val="nil"/>
                    <w:tr2bl w:val="nil"/>
                  </w:tcBorders>
                  <w:noWrap w:val="0"/>
                  <w:vAlign w:val="center"/>
                </w:tcPr>
                <w:p>
                  <w:pPr>
                    <w:jc w:val="center"/>
                    <w:rPr>
                      <w:rFonts w:hint="eastAsia"/>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251" w:type="pct"/>
                  <w:vMerge w:val="continue"/>
                  <w:tcBorders>
                    <w:tl2br w:val="nil"/>
                    <w:tr2bl w:val="nil"/>
                  </w:tcBorders>
                  <w:noWrap w:val="0"/>
                  <w:vAlign w:val="center"/>
                </w:tcPr>
                <w:p>
                  <w:pPr>
                    <w:widowControl/>
                    <w:jc w:val="center"/>
                    <w:textAlignment w:val="center"/>
                    <w:rPr>
                      <w:rFonts w:hint="eastAsia"/>
                      <w:color w:val="auto"/>
                      <w:spacing w:val="-2"/>
                      <w:kern w:val="0"/>
                      <w:szCs w:val="21"/>
                      <w:lang w:bidi="ar"/>
                    </w:rPr>
                  </w:pPr>
                </w:p>
              </w:tc>
              <w:tc>
                <w:tcPr>
                  <w:tcW w:w="1419" w:type="dxa"/>
                  <w:tcBorders>
                    <w:tl2br w:val="nil"/>
                    <w:tr2bl w:val="nil"/>
                  </w:tcBorders>
                  <w:noWrap w:val="0"/>
                  <w:vAlign w:val="center"/>
                </w:tcPr>
                <w:p>
                  <w:pPr>
                    <w:adjustRightInd w:val="0"/>
                    <w:snapToGrid w:val="0"/>
                    <w:jc w:val="center"/>
                    <w:rPr>
                      <w:rFonts w:hint="eastAsia" w:ascii="宋体" w:hAnsi="宋体" w:cs="宋体"/>
                      <w:color w:val="auto"/>
                      <w:spacing w:val="-2"/>
                      <w:kern w:val="0"/>
                      <w:szCs w:val="21"/>
                      <w:highlight w:val="none"/>
                      <w:lang w:val="en-US" w:eastAsia="zh-CN"/>
                    </w:rPr>
                  </w:pPr>
                  <w:r>
                    <w:rPr>
                      <w:rFonts w:hint="eastAsia"/>
                      <w:color w:val="auto"/>
                      <w:lang w:val="en-US" w:eastAsia="zh-CN"/>
                    </w:rPr>
                    <w:t>不合格产品</w:t>
                  </w:r>
                </w:p>
              </w:tc>
              <w:tc>
                <w:tcPr>
                  <w:tcW w:w="2265" w:type="dxa"/>
                  <w:gridSpan w:val="2"/>
                  <w:tcBorders>
                    <w:tl2br w:val="nil"/>
                    <w:tr2bl w:val="nil"/>
                  </w:tcBorders>
                  <w:noWrap w:val="0"/>
                  <w:vAlign w:val="center"/>
                </w:tcPr>
                <w:p>
                  <w:pPr>
                    <w:adjustRightInd w:val="0"/>
                    <w:snapToGrid w:val="0"/>
                    <w:jc w:val="center"/>
                    <w:rPr>
                      <w:rFonts w:hint="eastAsia"/>
                      <w:color w:val="auto"/>
                      <w:spacing w:val="-2"/>
                      <w:kern w:val="0"/>
                      <w:szCs w:val="21"/>
                      <w:lang w:bidi="ar"/>
                    </w:rPr>
                  </w:pPr>
                  <w:r>
                    <w:rPr>
                      <w:rFonts w:hint="eastAsia"/>
                      <w:color w:val="auto"/>
                    </w:rPr>
                    <w:t>外售做饲料</w:t>
                  </w:r>
                </w:p>
              </w:tc>
              <w:tc>
                <w:tcPr>
                  <w:tcW w:w="3327" w:type="pct"/>
                  <w:gridSpan w:val="7"/>
                  <w:vMerge w:val="continue"/>
                  <w:tcBorders>
                    <w:tl2br w:val="nil"/>
                    <w:tr2bl w:val="nil"/>
                  </w:tcBorders>
                  <w:noWrap w:val="0"/>
                  <w:vAlign w:val="center"/>
                </w:tcPr>
                <w:p>
                  <w:pPr>
                    <w:jc w:val="center"/>
                    <w:rPr>
                      <w:rFonts w:hint="eastAsia"/>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trPr>
              <w:tc>
                <w:tcPr>
                  <w:tcW w:w="251" w:type="pct"/>
                  <w:vMerge w:val="continue"/>
                  <w:tcBorders>
                    <w:tl2br w:val="nil"/>
                    <w:tr2bl w:val="nil"/>
                  </w:tcBorders>
                  <w:noWrap w:val="0"/>
                  <w:vAlign w:val="center"/>
                </w:tcPr>
                <w:p>
                  <w:pPr>
                    <w:widowControl/>
                    <w:jc w:val="center"/>
                    <w:textAlignment w:val="center"/>
                    <w:rPr>
                      <w:rFonts w:hint="eastAsia" w:eastAsia="Times New Roman"/>
                      <w:color w:val="auto"/>
                      <w:spacing w:val="-2"/>
                      <w:kern w:val="0"/>
                      <w:szCs w:val="21"/>
                      <w:highlight w:val="none"/>
                      <w:lang w:bidi="ar"/>
                    </w:rPr>
                  </w:pPr>
                </w:p>
              </w:tc>
              <w:tc>
                <w:tcPr>
                  <w:tcW w:w="1419" w:type="dxa"/>
                  <w:tcBorders>
                    <w:tl2br w:val="nil"/>
                    <w:tr2bl w:val="nil"/>
                  </w:tcBorders>
                  <w:noWrap w:val="0"/>
                  <w:vAlign w:val="center"/>
                </w:tcPr>
                <w:p>
                  <w:pPr>
                    <w:adjustRightInd w:val="0"/>
                    <w:snapToGrid w:val="0"/>
                    <w:jc w:val="center"/>
                    <w:rPr>
                      <w:rFonts w:hint="default" w:ascii="宋体" w:hAnsi="宋体" w:eastAsia="宋体" w:cs="宋体"/>
                      <w:color w:val="auto"/>
                      <w:spacing w:val="-2"/>
                      <w:kern w:val="0"/>
                      <w:szCs w:val="21"/>
                      <w:highlight w:val="none"/>
                      <w:lang w:val="en-US" w:eastAsia="zh-CN"/>
                    </w:rPr>
                  </w:pPr>
                  <w:r>
                    <w:rPr>
                      <w:rFonts w:hint="eastAsia"/>
                      <w:color w:val="auto"/>
                      <w:lang w:val="en-US" w:eastAsia="zh-CN"/>
                    </w:rPr>
                    <w:t>面渣及边角料</w:t>
                  </w:r>
                </w:p>
              </w:tc>
              <w:tc>
                <w:tcPr>
                  <w:tcW w:w="2265" w:type="dxa"/>
                  <w:gridSpan w:val="2"/>
                  <w:tcBorders>
                    <w:tl2br w:val="nil"/>
                    <w:tr2bl w:val="nil"/>
                  </w:tcBorders>
                  <w:noWrap w:val="0"/>
                  <w:vAlign w:val="center"/>
                </w:tcPr>
                <w:p>
                  <w:pPr>
                    <w:adjustRightInd w:val="0"/>
                    <w:snapToGrid w:val="0"/>
                    <w:jc w:val="center"/>
                    <w:rPr>
                      <w:rFonts w:hint="eastAsia"/>
                      <w:color w:val="auto"/>
                      <w:spacing w:val="-2"/>
                      <w:kern w:val="0"/>
                      <w:szCs w:val="21"/>
                      <w:highlight w:val="none"/>
                      <w:lang w:bidi="ar"/>
                    </w:rPr>
                  </w:pPr>
                  <w:r>
                    <w:rPr>
                      <w:rFonts w:hint="eastAsia"/>
                      <w:color w:val="auto"/>
                    </w:rPr>
                    <w:t>返回成型</w:t>
                  </w:r>
                </w:p>
              </w:tc>
              <w:tc>
                <w:tcPr>
                  <w:tcW w:w="3327" w:type="pct"/>
                  <w:gridSpan w:val="7"/>
                  <w:vMerge w:val="continue"/>
                  <w:tcBorders>
                    <w:tl2br w:val="nil"/>
                    <w:tr2bl w:val="nil"/>
                  </w:tcBorders>
                  <w:noWrap w:val="0"/>
                  <w:vAlign w:val="center"/>
                </w:tcPr>
                <w:p>
                  <w:pPr>
                    <w:jc w:val="center"/>
                    <w:rPr>
                      <w:rFonts w:hint="eastAsia" w:eastAsia="Times New Roman"/>
                      <w:color w:val="auto"/>
                      <w:spacing w:val="-2"/>
                      <w:kern w:val="0"/>
                      <w:szCs w:val="21"/>
                    </w:rPr>
                  </w:pPr>
                </w:p>
              </w:tc>
            </w:tr>
          </w:tbl>
          <w:p>
            <w:pPr>
              <w:adjustRightInd w:val="0"/>
              <w:snapToGrid w:val="0"/>
              <w:spacing w:line="360" w:lineRule="auto"/>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p>
            <w:pPr>
              <w:pStyle w:val="40"/>
              <w:rPr>
                <w:b/>
                <w:color w:val="auto"/>
                <w:kern w:val="0"/>
                <w:sz w:val="28"/>
                <w:szCs w:val="28"/>
              </w:rPr>
            </w:pPr>
          </w:p>
        </w:tc>
      </w:tr>
    </w:tbl>
    <w:p>
      <w:pPr>
        <w:adjustRightInd w:val="0"/>
        <w:snapToGrid w:val="0"/>
        <w:spacing w:line="360" w:lineRule="auto"/>
        <w:rPr>
          <w:b/>
          <w:color w:val="auto"/>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ascii="Times New Roman" w:hAnsi="Times New Roman" w:eastAsia="黑体"/>
          <w:snapToGrid w:val="0"/>
          <w:color w:val="auto"/>
          <w:sz w:val="30"/>
          <w:szCs w:val="30"/>
        </w:rPr>
      </w:pPr>
      <w:bookmarkStart w:id="7" w:name="_Toc26024"/>
      <w:r>
        <w:rPr>
          <w:rFonts w:ascii="Times New Roman" w:hAnsi="Times New Roman" w:eastAsia="黑体"/>
          <w:snapToGrid w:val="0"/>
          <w:color w:val="auto"/>
          <w:sz w:val="30"/>
          <w:szCs w:val="30"/>
        </w:rPr>
        <w:t>五、</w:t>
      </w:r>
      <w:bookmarkStart w:id="8" w:name="_Hlk54167917"/>
      <w:r>
        <w:rPr>
          <w:rFonts w:ascii="Times New Roman" w:hAnsi="Times New Roman" w:eastAsia="黑体"/>
          <w:snapToGrid w:val="0"/>
          <w:color w:val="auto"/>
          <w:sz w:val="30"/>
          <w:szCs w:val="30"/>
        </w:rPr>
        <w:t>环境保护措施监督检查清单</w:t>
      </w:r>
      <w:bookmarkEnd w:id="7"/>
      <w:bookmarkEnd w:id="8"/>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319"/>
        <w:gridCol w:w="1559"/>
        <w:gridCol w:w="1843"/>
        <w:gridCol w:w="2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color w:val="auto"/>
                <w:szCs w:val="21"/>
              </w:rPr>
            </w:pPr>
            <w:r>
              <w:rPr>
                <w:color w:val="auto"/>
                <w:szCs w:val="21"/>
              </w:rPr>
              <w:t>内容</w:t>
            </w:r>
          </w:p>
          <w:p>
            <w:pPr>
              <w:adjustRightInd w:val="0"/>
              <w:snapToGrid w:val="0"/>
              <w:rPr>
                <w:color w:val="auto"/>
                <w:szCs w:val="21"/>
              </w:rPr>
            </w:pPr>
            <w:r>
              <w:rPr>
                <w:color w:val="auto"/>
                <w:szCs w:val="21"/>
              </w:rPr>
              <w:t>要素</w:t>
            </w:r>
          </w:p>
        </w:tc>
        <w:tc>
          <w:tcPr>
            <w:tcW w:w="1319" w:type="dxa"/>
            <w:vAlign w:val="center"/>
          </w:tcPr>
          <w:p>
            <w:pPr>
              <w:adjustRightInd w:val="0"/>
              <w:snapToGrid w:val="0"/>
              <w:jc w:val="center"/>
              <w:rPr>
                <w:color w:val="auto"/>
                <w:szCs w:val="21"/>
              </w:rPr>
            </w:pPr>
            <w:r>
              <w:rPr>
                <w:color w:val="auto"/>
                <w:szCs w:val="21"/>
              </w:rPr>
              <w:t>排放口(编号、</w:t>
            </w:r>
          </w:p>
          <w:p>
            <w:pPr>
              <w:adjustRightInd w:val="0"/>
              <w:snapToGrid w:val="0"/>
              <w:jc w:val="center"/>
              <w:rPr>
                <w:color w:val="auto"/>
                <w:szCs w:val="21"/>
              </w:rPr>
            </w:pPr>
            <w:r>
              <w:rPr>
                <w:color w:val="auto"/>
                <w:szCs w:val="21"/>
              </w:rPr>
              <w:t>名称)/污染源</w:t>
            </w:r>
          </w:p>
        </w:tc>
        <w:tc>
          <w:tcPr>
            <w:tcW w:w="1559" w:type="dxa"/>
            <w:vAlign w:val="center"/>
          </w:tcPr>
          <w:p>
            <w:pPr>
              <w:adjustRightInd w:val="0"/>
              <w:snapToGrid w:val="0"/>
              <w:jc w:val="center"/>
              <w:rPr>
                <w:color w:val="auto"/>
                <w:szCs w:val="21"/>
              </w:rPr>
            </w:pPr>
            <w:r>
              <w:rPr>
                <w:color w:val="auto"/>
                <w:szCs w:val="21"/>
              </w:rPr>
              <w:t>污染物项目</w:t>
            </w:r>
          </w:p>
        </w:tc>
        <w:tc>
          <w:tcPr>
            <w:tcW w:w="1843" w:type="dxa"/>
            <w:vAlign w:val="center"/>
          </w:tcPr>
          <w:p>
            <w:pPr>
              <w:adjustRightInd w:val="0"/>
              <w:snapToGrid w:val="0"/>
              <w:jc w:val="center"/>
              <w:rPr>
                <w:color w:val="auto"/>
                <w:szCs w:val="21"/>
              </w:rPr>
            </w:pPr>
            <w:r>
              <w:rPr>
                <w:color w:val="auto"/>
                <w:szCs w:val="21"/>
              </w:rPr>
              <w:t>环境保护措施</w:t>
            </w:r>
          </w:p>
        </w:tc>
        <w:tc>
          <w:tcPr>
            <w:tcW w:w="2301" w:type="dxa"/>
            <w:vAlign w:val="center"/>
          </w:tcPr>
          <w:p>
            <w:pPr>
              <w:adjustRightInd w:val="0"/>
              <w:snapToGrid w:val="0"/>
              <w:jc w:val="center"/>
              <w:rPr>
                <w:color w:val="auto"/>
                <w:szCs w:val="21"/>
              </w:rPr>
            </w:pPr>
            <w:r>
              <w:rPr>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大气环境</w:t>
            </w:r>
          </w:p>
        </w:tc>
        <w:tc>
          <w:tcPr>
            <w:tcW w:w="1319" w:type="dxa"/>
            <w:vMerge w:val="restart"/>
            <w:vAlign w:val="center"/>
          </w:tcPr>
          <w:p>
            <w:pPr>
              <w:pStyle w:val="51"/>
              <w:spacing w:before="24" w:after="24"/>
              <w:ind w:left="0" w:leftChars="0" w:firstLine="0" w:firstLineChars="0"/>
              <w:jc w:val="center"/>
              <w:rPr>
                <w:rFonts w:hint="default"/>
                <w:color w:val="auto"/>
                <w:szCs w:val="21"/>
                <w:lang w:val="en-US" w:eastAsia="zh-CN"/>
              </w:rPr>
            </w:pPr>
            <w:r>
              <w:rPr>
                <w:rFonts w:hint="default" w:ascii="Times New Roman" w:hAnsi="Times New Roman" w:cs="Times New Roman"/>
                <w:color w:val="auto"/>
                <w:szCs w:val="21"/>
                <w:lang w:val="en-US" w:eastAsia="zh-CN"/>
              </w:rPr>
              <w:t>DA001</w:t>
            </w:r>
          </w:p>
        </w:tc>
        <w:tc>
          <w:tcPr>
            <w:tcW w:w="1559" w:type="dxa"/>
            <w:vAlign w:val="center"/>
          </w:tcPr>
          <w:p>
            <w:pPr>
              <w:widowControl/>
              <w:jc w:val="center"/>
              <w:textAlignment w:val="center"/>
              <w:rPr>
                <w:rFonts w:hint="default"/>
                <w:color w:val="auto"/>
                <w:szCs w:val="21"/>
                <w:lang w:val="en-US" w:eastAsia="zh-CN"/>
              </w:rPr>
            </w:pPr>
            <w:r>
              <w:rPr>
                <w:rFonts w:hint="eastAsia"/>
                <w:color w:val="auto"/>
                <w:spacing w:val="-2"/>
                <w:kern w:val="0"/>
                <w:szCs w:val="21"/>
                <w:lang w:val="en-US" w:eastAsia="zh-CN" w:bidi="ar"/>
              </w:rPr>
              <w:t>油烟</w:t>
            </w:r>
          </w:p>
        </w:tc>
        <w:tc>
          <w:tcPr>
            <w:tcW w:w="1843" w:type="dxa"/>
            <w:vMerge w:val="restart"/>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油烟净化器</w:t>
            </w:r>
          </w:p>
        </w:tc>
        <w:tc>
          <w:tcPr>
            <w:tcW w:w="2301" w:type="dxa"/>
            <w:vAlign w:val="center"/>
          </w:tcPr>
          <w:p>
            <w:pPr>
              <w:adjustRightInd w:val="0"/>
              <w:snapToGrid w:val="0"/>
              <w:jc w:val="center"/>
              <w:rPr>
                <w:rFonts w:hint="eastAsia" w:ascii="宋体" w:hAnsi="宋体" w:cs="宋体"/>
                <w:color w:val="auto"/>
                <w:spacing w:val="-2"/>
                <w:kern w:val="0"/>
                <w:szCs w:val="21"/>
              </w:rPr>
            </w:pPr>
            <w:r>
              <w:rPr>
                <w:rFonts w:hint="eastAsia" w:ascii="宋体" w:hAnsi="宋体" w:cs="宋体"/>
                <w:color w:val="auto"/>
                <w:spacing w:val="-2"/>
                <w:kern w:val="0"/>
                <w:szCs w:val="21"/>
              </w:rPr>
              <w:t>《饮食业油烟排放标准》</w:t>
            </w:r>
            <w:r>
              <w:rPr>
                <w:rFonts w:hint="default" w:ascii="Times New Roman" w:hAnsi="Times New Roman" w:cs="Times New Roman"/>
                <w:color w:val="auto"/>
                <w:spacing w:val="-2"/>
                <w:kern w:val="0"/>
                <w:szCs w:val="21"/>
              </w:rPr>
              <w:t>（GB18483-2001）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78" w:type="dxa"/>
            <w:vMerge w:val="continue"/>
            <w:vAlign w:val="center"/>
          </w:tcPr>
          <w:p>
            <w:pPr>
              <w:adjustRightInd w:val="0"/>
              <w:snapToGrid w:val="0"/>
              <w:jc w:val="center"/>
              <w:rPr>
                <w:rFonts w:hint="eastAsia"/>
                <w:color w:val="auto"/>
                <w:szCs w:val="21"/>
                <w:lang w:val="en-US" w:eastAsia="zh-CN"/>
              </w:rPr>
            </w:pPr>
          </w:p>
        </w:tc>
        <w:tc>
          <w:tcPr>
            <w:tcW w:w="1319" w:type="dxa"/>
            <w:vMerge w:val="continue"/>
            <w:vAlign w:val="center"/>
          </w:tcPr>
          <w:p>
            <w:pPr>
              <w:pStyle w:val="51"/>
              <w:spacing w:before="24" w:after="24"/>
              <w:ind w:left="0" w:leftChars="0" w:firstLine="0" w:firstLineChars="0"/>
              <w:jc w:val="center"/>
              <w:rPr>
                <w:rFonts w:hint="eastAsia"/>
                <w:color w:val="auto"/>
                <w:szCs w:val="21"/>
                <w:lang w:val="en-US" w:eastAsia="zh-CN"/>
              </w:rPr>
            </w:pPr>
          </w:p>
        </w:tc>
        <w:tc>
          <w:tcPr>
            <w:tcW w:w="1559" w:type="dxa"/>
            <w:vAlign w:val="center"/>
          </w:tcPr>
          <w:p>
            <w:pPr>
              <w:keepNext w:val="0"/>
              <w:keepLines w:val="0"/>
              <w:widowControl/>
              <w:suppressLineNumbers w:val="0"/>
              <w:jc w:val="center"/>
              <w:textAlignment w:val="center"/>
              <w:rPr>
                <w:rFonts w:hint="eastAsia"/>
                <w:color w:val="auto"/>
                <w:szCs w:val="21"/>
                <w:lang w:val="en-US" w:eastAsia="zh-CN"/>
              </w:rPr>
            </w:pPr>
            <w:r>
              <w:rPr>
                <w:szCs w:val="21"/>
                <w:highlight w:val="none"/>
              </w:rPr>
              <w:t>二氧化硫</w:t>
            </w:r>
          </w:p>
        </w:tc>
        <w:tc>
          <w:tcPr>
            <w:tcW w:w="1843" w:type="dxa"/>
            <w:vMerge w:val="continue"/>
            <w:vAlign w:val="center"/>
          </w:tcPr>
          <w:p>
            <w:pPr>
              <w:jc w:val="center"/>
              <w:rPr>
                <w:rFonts w:hint="eastAsia" w:eastAsiaTheme="minorEastAsia"/>
                <w:color w:val="auto"/>
                <w:szCs w:val="21"/>
              </w:rPr>
            </w:pPr>
          </w:p>
        </w:tc>
        <w:tc>
          <w:tcPr>
            <w:tcW w:w="2301" w:type="dxa"/>
            <w:vMerge w:val="restart"/>
            <w:vAlign w:val="center"/>
          </w:tcPr>
          <w:p>
            <w:pPr>
              <w:adjustRightInd w:val="0"/>
              <w:snapToGrid w:val="0"/>
              <w:jc w:val="center"/>
              <w:rPr>
                <w:rFonts w:hint="eastAsia" w:ascii="宋体" w:hAnsi="宋体" w:cs="宋体"/>
                <w:color w:val="auto"/>
                <w:spacing w:val="-2"/>
                <w:kern w:val="0"/>
                <w:szCs w:val="21"/>
              </w:rPr>
            </w:pPr>
            <w:r>
              <w:rPr>
                <w:rFonts w:hint="eastAsia"/>
                <w:color w:val="auto"/>
                <w:spacing w:val="-2"/>
                <w:kern w:val="0"/>
                <w:szCs w:val="21"/>
                <w:lang w:bidi="ar"/>
              </w:rPr>
              <w:t>《工业炉窑大气污染综合治理方案》</w:t>
            </w:r>
            <w:r>
              <w:rPr>
                <w:rFonts w:hint="eastAsia"/>
                <w:color w:val="auto"/>
                <w:spacing w:val="-2"/>
                <w:kern w:val="0"/>
                <w:szCs w:val="21"/>
                <w:lang w:eastAsia="zh-CN" w:bidi="ar"/>
              </w:rPr>
              <w:t>（</w:t>
            </w:r>
            <w:r>
              <w:rPr>
                <w:rFonts w:hint="eastAsia"/>
                <w:color w:val="auto"/>
                <w:spacing w:val="-2"/>
                <w:kern w:val="0"/>
                <w:szCs w:val="21"/>
                <w:lang w:bidi="ar"/>
              </w:rPr>
              <w:t>环大气</w:t>
            </w:r>
            <w:r>
              <w:rPr>
                <w:rFonts w:hint="eastAsia"/>
                <w:color w:val="auto"/>
                <w:spacing w:val="-2"/>
                <w:kern w:val="0"/>
                <w:szCs w:val="21"/>
                <w:lang w:val="en-US" w:eastAsia="zh-CN" w:bidi="ar"/>
              </w:rPr>
              <w:t>[</w:t>
            </w:r>
            <w:r>
              <w:rPr>
                <w:rFonts w:hint="eastAsia"/>
                <w:color w:val="auto"/>
                <w:spacing w:val="-2"/>
                <w:kern w:val="0"/>
                <w:szCs w:val="21"/>
                <w:lang w:bidi="ar"/>
              </w:rPr>
              <w:t>2019</w:t>
            </w:r>
            <w:r>
              <w:rPr>
                <w:rFonts w:hint="eastAsia"/>
                <w:color w:val="auto"/>
                <w:spacing w:val="-2"/>
                <w:kern w:val="0"/>
                <w:szCs w:val="21"/>
                <w:lang w:val="en-US" w:eastAsia="zh-CN" w:bidi="ar"/>
              </w:rPr>
              <w:t>]</w:t>
            </w:r>
            <w:r>
              <w:rPr>
                <w:rFonts w:hint="eastAsia"/>
                <w:color w:val="auto"/>
                <w:spacing w:val="-2"/>
                <w:kern w:val="0"/>
                <w:szCs w:val="21"/>
                <w:lang w:bidi="ar"/>
              </w:rPr>
              <w:t>56号</w:t>
            </w:r>
            <w:r>
              <w:rPr>
                <w:rFonts w:hint="eastAsia"/>
                <w:color w:val="auto"/>
                <w:spacing w:val="-2"/>
                <w:kern w:val="0"/>
                <w:szCs w:val="21"/>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color w:val="auto"/>
                <w:szCs w:val="21"/>
                <w:lang w:val="en-US" w:eastAsia="zh-CN"/>
              </w:rPr>
            </w:pPr>
          </w:p>
        </w:tc>
        <w:tc>
          <w:tcPr>
            <w:tcW w:w="1319" w:type="dxa"/>
            <w:vMerge w:val="continue"/>
            <w:vAlign w:val="center"/>
          </w:tcPr>
          <w:p>
            <w:pPr>
              <w:pStyle w:val="51"/>
              <w:spacing w:before="24" w:after="24"/>
              <w:ind w:left="0" w:leftChars="0" w:firstLine="0" w:firstLineChars="0"/>
              <w:jc w:val="center"/>
              <w:rPr>
                <w:rFonts w:hint="eastAsia"/>
                <w:color w:val="auto"/>
                <w:szCs w:val="21"/>
                <w:lang w:val="en-US" w:eastAsia="zh-CN"/>
              </w:rPr>
            </w:pPr>
          </w:p>
        </w:tc>
        <w:tc>
          <w:tcPr>
            <w:tcW w:w="1559" w:type="dxa"/>
            <w:vAlign w:val="center"/>
          </w:tcPr>
          <w:p>
            <w:pPr>
              <w:keepNext w:val="0"/>
              <w:keepLines w:val="0"/>
              <w:widowControl/>
              <w:suppressLineNumbers w:val="0"/>
              <w:jc w:val="center"/>
              <w:textAlignment w:val="center"/>
              <w:rPr>
                <w:rFonts w:hint="eastAsia"/>
                <w:color w:val="auto"/>
                <w:szCs w:val="21"/>
                <w:lang w:val="en-US" w:eastAsia="zh-CN"/>
              </w:rPr>
            </w:pPr>
            <w:r>
              <w:rPr>
                <w:szCs w:val="21"/>
                <w:highlight w:val="none"/>
              </w:rPr>
              <w:t>氮氧化物</w:t>
            </w:r>
          </w:p>
        </w:tc>
        <w:tc>
          <w:tcPr>
            <w:tcW w:w="1843" w:type="dxa"/>
            <w:vMerge w:val="continue"/>
            <w:vAlign w:val="center"/>
          </w:tcPr>
          <w:p>
            <w:pPr>
              <w:jc w:val="center"/>
              <w:rPr>
                <w:rFonts w:hint="eastAsia" w:eastAsiaTheme="minorEastAsia"/>
                <w:color w:val="auto"/>
                <w:szCs w:val="21"/>
              </w:rPr>
            </w:pPr>
          </w:p>
        </w:tc>
        <w:tc>
          <w:tcPr>
            <w:tcW w:w="2301" w:type="dxa"/>
            <w:vMerge w:val="continue"/>
            <w:vAlign w:val="center"/>
          </w:tcPr>
          <w:p>
            <w:pPr>
              <w:adjustRightInd w:val="0"/>
              <w:snapToGrid w:val="0"/>
              <w:jc w:val="center"/>
              <w:rPr>
                <w:rFonts w:hint="eastAsia" w:ascii="宋体" w:hAnsi="宋体" w:cs="宋体"/>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color w:val="auto"/>
                <w:szCs w:val="21"/>
                <w:lang w:val="en-US" w:eastAsia="zh-CN"/>
              </w:rPr>
            </w:pPr>
          </w:p>
        </w:tc>
        <w:tc>
          <w:tcPr>
            <w:tcW w:w="1319" w:type="dxa"/>
            <w:vMerge w:val="continue"/>
            <w:vAlign w:val="center"/>
          </w:tcPr>
          <w:p>
            <w:pPr>
              <w:pStyle w:val="51"/>
              <w:spacing w:before="24" w:after="24"/>
              <w:ind w:left="0" w:leftChars="0" w:firstLine="0" w:firstLineChars="0"/>
              <w:jc w:val="center"/>
              <w:rPr>
                <w:rFonts w:hint="eastAsia"/>
                <w:color w:val="auto"/>
                <w:szCs w:val="21"/>
                <w:lang w:val="en-US" w:eastAsia="zh-CN"/>
              </w:rPr>
            </w:pPr>
          </w:p>
        </w:tc>
        <w:tc>
          <w:tcPr>
            <w:tcW w:w="1559" w:type="dxa"/>
            <w:vAlign w:val="center"/>
          </w:tcPr>
          <w:p>
            <w:pPr>
              <w:keepNext w:val="0"/>
              <w:keepLines w:val="0"/>
              <w:widowControl/>
              <w:suppressLineNumbers w:val="0"/>
              <w:jc w:val="center"/>
              <w:textAlignment w:val="center"/>
              <w:rPr>
                <w:rFonts w:hint="eastAsia"/>
                <w:color w:val="auto"/>
                <w:szCs w:val="21"/>
                <w:lang w:val="en-US" w:eastAsia="zh-CN"/>
              </w:rPr>
            </w:pPr>
            <w:r>
              <w:rPr>
                <w:rFonts w:hint="eastAsia"/>
                <w:szCs w:val="21"/>
                <w:highlight w:val="none"/>
                <w:lang w:val="en-US" w:eastAsia="zh-CN"/>
              </w:rPr>
              <w:t>颗粒物</w:t>
            </w:r>
          </w:p>
        </w:tc>
        <w:tc>
          <w:tcPr>
            <w:tcW w:w="1843" w:type="dxa"/>
            <w:vMerge w:val="continue"/>
            <w:vAlign w:val="center"/>
          </w:tcPr>
          <w:p>
            <w:pPr>
              <w:jc w:val="center"/>
              <w:rPr>
                <w:rFonts w:hint="eastAsia" w:eastAsiaTheme="minorEastAsia"/>
                <w:color w:val="auto"/>
                <w:szCs w:val="21"/>
              </w:rPr>
            </w:pPr>
          </w:p>
        </w:tc>
        <w:tc>
          <w:tcPr>
            <w:tcW w:w="2301" w:type="dxa"/>
            <w:vMerge w:val="continue"/>
            <w:vAlign w:val="center"/>
          </w:tcPr>
          <w:p>
            <w:pPr>
              <w:adjustRightInd w:val="0"/>
              <w:snapToGrid w:val="0"/>
              <w:jc w:val="center"/>
              <w:rPr>
                <w:rFonts w:hint="eastAsia" w:ascii="宋体" w:hAnsi="宋体" w:cs="宋体"/>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default" w:eastAsia="宋体"/>
                <w:color w:val="auto"/>
                <w:szCs w:val="21"/>
                <w:lang w:val="en-US" w:eastAsia="zh-CN"/>
              </w:rPr>
            </w:pPr>
          </w:p>
        </w:tc>
        <w:tc>
          <w:tcPr>
            <w:tcW w:w="1319" w:type="dxa"/>
            <w:vAlign w:val="center"/>
          </w:tcPr>
          <w:p>
            <w:pPr>
              <w:pStyle w:val="51"/>
              <w:spacing w:before="24" w:after="24"/>
              <w:ind w:left="0" w:leftChars="0" w:firstLine="0" w:firstLineChars="0"/>
              <w:jc w:val="center"/>
              <w:rPr>
                <w:rFonts w:hint="default" w:eastAsia="宋体"/>
                <w:color w:val="auto"/>
                <w:szCs w:val="21"/>
                <w:lang w:val="en-US" w:eastAsia="zh-CN"/>
              </w:rPr>
            </w:pPr>
            <w:r>
              <w:rPr>
                <w:rFonts w:hint="eastAsia"/>
                <w:color w:val="auto"/>
                <w:szCs w:val="21"/>
                <w:lang w:val="en-US" w:eastAsia="zh-CN"/>
              </w:rPr>
              <w:t>生产车间</w:t>
            </w:r>
          </w:p>
        </w:tc>
        <w:tc>
          <w:tcPr>
            <w:tcW w:w="1559" w:type="dxa"/>
            <w:vAlign w:val="center"/>
          </w:tcPr>
          <w:p>
            <w:pPr>
              <w:jc w:val="center"/>
              <w:rPr>
                <w:rFonts w:hint="eastAsia" w:eastAsia="宋体"/>
                <w:color w:val="auto"/>
                <w:szCs w:val="21"/>
                <w:lang w:eastAsia="zh-CN"/>
              </w:rPr>
            </w:pPr>
            <w:r>
              <w:rPr>
                <w:rFonts w:hint="eastAsia"/>
                <w:color w:val="auto"/>
                <w:szCs w:val="21"/>
                <w:lang w:val="en-US" w:eastAsia="zh-CN"/>
              </w:rPr>
              <w:t>颗粒物</w:t>
            </w:r>
          </w:p>
        </w:tc>
        <w:tc>
          <w:tcPr>
            <w:tcW w:w="1843" w:type="dxa"/>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布袋除尘器</w:t>
            </w:r>
          </w:p>
        </w:tc>
        <w:tc>
          <w:tcPr>
            <w:tcW w:w="2301" w:type="dxa"/>
            <w:vAlign w:val="center"/>
          </w:tcPr>
          <w:p>
            <w:pPr>
              <w:adjustRightInd w:val="0"/>
              <w:snapToGrid w:val="0"/>
              <w:jc w:val="center"/>
              <w:rPr>
                <w:color w:val="auto"/>
                <w:kern w:val="0"/>
                <w:szCs w:val="21"/>
              </w:rPr>
            </w:pPr>
            <w:r>
              <w:rPr>
                <w:rFonts w:hint="eastAsia" w:ascii="宋体" w:hAnsi="宋体" w:cs="宋体"/>
                <w:color w:val="auto"/>
                <w:spacing w:val="-2"/>
                <w:kern w:val="0"/>
                <w:szCs w:val="21"/>
              </w:rPr>
              <w:t>广东省《大气污染物排放限值》（</w:t>
            </w:r>
            <w:r>
              <w:rPr>
                <w:rFonts w:hint="eastAsia" w:eastAsia="Times New Roman"/>
                <w:color w:val="auto"/>
                <w:spacing w:val="-2"/>
                <w:kern w:val="0"/>
                <w:szCs w:val="21"/>
              </w:rPr>
              <w:t>DB44/27-2001</w:t>
            </w:r>
            <w:r>
              <w:rPr>
                <w:rFonts w:hint="eastAsia" w:ascii="宋体" w:hAnsi="宋体" w:cs="宋体"/>
                <w:color w:val="auto"/>
                <w:spacing w:val="-2"/>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color w:val="auto"/>
                <w:szCs w:val="21"/>
                <w:lang w:val="en-US" w:eastAsia="zh-CN"/>
              </w:rPr>
            </w:pPr>
          </w:p>
        </w:tc>
        <w:tc>
          <w:tcPr>
            <w:tcW w:w="1319" w:type="dxa"/>
            <w:vMerge w:val="restart"/>
            <w:vAlign w:val="center"/>
          </w:tcPr>
          <w:p>
            <w:pPr>
              <w:pStyle w:val="51"/>
              <w:spacing w:before="24" w:after="24"/>
              <w:ind w:left="0" w:leftChars="0" w:firstLine="0" w:firstLineChars="0"/>
              <w:jc w:val="center"/>
              <w:rPr>
                <w:rFonts w:hint="default"/>
                <w:color w:val="auto"/>
                <w:szCs w:val="21"/>
                <w:lang w:val="en-US" w:eastAsia="zh-CN"/>
              </w:rPr>
            </w:pPr>
            <w:r>
              <w:rPr>
                <w:rFonts w:hint="eastAsia"/>
                <w:color w:val="auto"/>
                <w:szCs w:val="21"/>
                <w:lang w:val="en-US" w:eastAsia="zh-CN"/>
              </w:rPr>
              <w:t>废水处理站</w:t>
            </w:r>
          </w:p>
        </w:tc>
        <w:tc>
          <w:tcPr>
            <w:tcW w:w="1559" w:type="dxa"/>
            <w:vAlign w:val="center"/>
          </w:tcPr>
          <w:p>
            <w:pPr>
              <w:widowControl/>
              <w:jc w:val="center"/>
              <w:textAlignment w:val="center"/>
              <w:rPr>
                <w:rFonts w:hint="eastAsia"/>
                <w:color w:val="auto"/>
                <w:szCs w:val="21"/>
                <w:lang w:val="en-US" w:eastAsia="zh-CN"/>
              </w:rPr>
            </w:pPr>
            <w:r>
              <w:rPr>
                <w:rFonts w:hint="eastAsia"/>
                <w:color w:val="auto"/>
                <w:spacing w:val="-2"/>
                <w:kern w:val="0"/>
                <w:szCs w:val="21"/>
                <w:lang w:val="en-US" w:eastAsia="zh-CN" w:bidi="ar"/>
              </w:rPr>
              <w:t>N</w:t>
            </w:r>
            <w:r>
              <w:rPr>
                <w:rFonts w:hint="eastAsia"/>
                <w:color w:val="auto"/>
                <w:spacing w:val="-2"/>
                <w:kern w:val="0"/>
                <w:szCs w:val="21"/>
                <w:vertAlign w:val="subscript"/>
                <w:lang w:val="en-US" w:eastAsia="zh-CN" w:bidi="ar"/>
              </w:rPr>
              <w:t>3</w:t>
            </w:r>
            <w:r>
              <w:rPr>
                <w:rFonts w:hint="eastAsia"/>
                <w:color w:val="auto"/>
                <w:spacing w:val="-2"/>
                <w:kern w:val="0"/>
                <w:szCs w:val="21"/>
                <w:lang w:val="en-US" w:eastAsia="zh-CN" w:bidi="ar"/>
              </w:rPr>
              <w:t>H</w:t>
            </w:r>
          </w:p>
        </w:tc>
        <w:tc>
          <w:tcPr>
            <w:tcW w:w="1843" w:type="dxa"/>
            <w:vMerge w:val="restart"/>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无组织排放</w:t>
            </w:r>
          </w:p>
        </w:tc>
        <w:tc>
          <w:tcPr>
            <w:tcW w:w="2301" w:type="dxa"/>
            <w:vMerge w:val="restart"/>
            <w:vAlign w:val="center"/>
          </w:tcPr>
          <w:p>
            <w:pPr>
              <w:adjustRightInd w:val="0"/>
              <w:snapToGrid w:val="0"/>
              <w:jc w:val="center"/>
              <w:rPr>
                <w:rFonts w:hint="eastAsia" w:ascii="宋体" w:hAnsi="宋体" w:cs="宋体"/>
                <w:color w:val="auto"/>
                <w:spacing w:val="-2"/>
                <w:kern w:val="0"/>
                <w:szCs w:val="21"/>
              </w:rPr>
            </w:pPr>
            <w:r>
              <w:rPr>
                <w:rFonts w:hint="default" w:ascii="Times New Roman" w:hAnsi="Times New Roman" w:cs="Times New Roman"/>
                <w:color w:val="auto"/>
                <w:spacing w:val="-2"/>
                <w:kern w:val="0"/>
                <w:szCs w:val="21"/>
                <w:lang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adjustRightInd w:val="0"/>
              <w:snapToGrid w:val="0"/>
              <w:jc w:val="center"/>
              <w:rPr>
                <w:rFonts w:hint="eastAsia"/>
                <w:color w:val="auto"/>
                <w:szCs w:val="21"/>
                <w:lang w:val="en-US" w:eastAsia="zh-CN"/>
              </w:rPr>
            </w:pPr>
          </w:p>
        </w:tc>
        <w:tc>
          <w:tcPr>
            <w:tcW w:w="1319" w:type="dxa"/>
            <w:vMerge w:val="continue"/>
            <w:vAlign w:val="center"/>
          </w:tcPr>
          <w:p>
            <w:pPr>
              <w:pStyle w:val="51"/>
              <w:spacing w:before="24" w:after="24"/>
              <w:ind w:left="0" w:leftChars="0" w:firstLine="0" w:firstLineChars="0"/>
              <w:jc w:val="center"/>
              <w:rPr>
                <w:rFonts w:hint="eastAsia"/>
                <w:color w:val="auto"/>
                <w:szCs w:val="21"/>
                <w:lang w:val="en-US" w:eastAsia="zh-CN"/>
              </w:rPr>
            </w:pPr>
          </w:p>
        </w:tc>
        <w:tc>
          <w:tcPr>
            <w:tcW w:w="1559" w:type="dxa"/>
            <w:vAlign w:val="center"/>
          </w:tcPr>
          <w:p>
            <w:pPr>
              <w:widowControl/>
              <w:jc w:val="center"/>
              <w:textAlignment w:val="center"/>
              <w:rPr>
                <w:rFonts w:hint="eastAsia"/>
                <w:color w:val="auto"/>
                <w:szCs w:val="21"/>
                <w:lang w:val="en-US" w:eastAsia="zh-CN"/>
              </w:rPr>
            </w:pPr>
            <w:r>
              <w:rPr>
                <w:rFonts w:hint="eastAsia"/>
                <w:color w:val="auto"/>
                <w:spacing w:val="-2"/>
                <w:kern w:val="0"/>
                <w:szCs w:val="21"/>
                <w:lang w:val="en-US" w:eastAsia="zh-CN" w:bidi="ar"/>
              </w:rPr>
              <w:t>H</w:t>
            </w:r>
            <w:r>
              <w:rPr>
                <w:rFonts w:hint="eastAsia"/>
                <w:color w:val="auto"/>
                <w:spacing w:val="-2"/>
                <w:kern w:val="0"/>
                <w:szCs w:val="21"/>
                <w:vertAlign w:val="subscript"/>
                <w:lang w:val="en-US" w:eastAsia="zh-CN" w:bidi="ar"/>
              </w:rPr>
              <w:t>2</w:t>
            </w:r>
            <w:r>
              <w:rPr>
                <w:rFonts w:hint="eastAsia"/>
                <w:color w:val="auto"/>
                <w:spacing w:val="-2"/>
                <w:kern w:val="0"/>
                <w:szCs w:val="21"/>
                <w:lang w:val="en-US" w:eastAsia="zh-CN" w:bidi="ar"/>
              </w:rPr>
              <w:t>S</w:t>
            </w:r>
          </w:p>
        </w:tc>
        <w:tc>
          <w:tcPr>
            <w:tcW w:w="1843" w:type="dxa"/>
            <w:vMerge w:val="continue"/>
            <w:vAlign w:val="center"/>
          </w:tcPr>
          <w:p>
            <w:pPr>
              <w:jc w:val="center"/>
              <w:rPr>
                <w:rFonts w:hint="eastAsia" w:eastAsiaTheme="minorEastAsia"/>
                <w:color w:val="auto"/>
                <w:szCs w:val="21"/>
                <w:lang w:val="en-US" w:eastAsia="zh-CN"/>
              </w:rPr>
            </w:pPr>
          </w:p>
        </w:tc>
        <w:tc>
          <w:tcPr>
            <w:tcW w:w="2301" w:type="dxa"/>
            <w:vMerge w:val="continue"/>
            <w:vAlign w:val="center"/>
          </w:tcPr>
          <w:p>
            <w:pPr>
              <w:adjustRightInd w:val="0"/>
              <w:snapToGrid w:val="0"/>
              <w:jc w:val="center"/>
              <w:rPr>
                <w:rFonts w:hint="eastAsia" w:ascii="宋体" w:hAnsi="宋体" w:cs="宋体"/>
                <w:color w:val="auto"/>
                <w:spacing w:val="-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color w:val="auto"/>
                <w:szCs w:val="21"/>
              </w:rPr>
            </w:pPr>
            <w:r>
              <w:rPr>
                <w:color w:val="auto"/>
                <w:szCs w:val="21"/>
              </w:rPr>
              <w:t>地表水环境</w:t>
            </w:r>
          </w:p>
        </w:tc>
        <w:tc>
          <w:tcPr>
            <w:tcW w:w="1319" w:type="dxa"/>
            <w:vAlign w:val="center"/>
          </w:tcPr>
          <w:p>
            <w:pPr>
              <w:adjustRightInd w:val="0"/>
              <w:snapToGrid w:val="0"/>
              <w:jc w:val="center"/>
              <w:rPr>
                <w:color w:val="auto"/>
                <w:szCs w:val="21"/>
              </w:rPr>
            </w:pPr>
            <w:r>
              <w:rPr>
                <w:rFonts w:hint="eastAsia"/>
                <w:color w:val="auto"/>
                <w:szCs w:val="21"/>
                <w:lang w:val="en-US" w:eastAsia="zh-CN"/>
              </w:rPr>
              <w:t>废水处理站</w:t>
            </w:r>
            <w:r>
              <w:rPr>
                <w:rFonts w:hint="eastAsia"/>
                <w:color w:val="auto"/>
                <w:szCs w:val="21"/>
              </w:rPr>
              <w:t>（DW001）</w:t>
            </w:r>
          </w:p>
        </w:tc>
        <w:tc>
          <w:tcPr>
            <w:tcW w:w="1559" w:type="dxa"/>
            <w:vAlign w:val="center"/>
          </w:tcPr>
          <w:p>
            <w:pPr>
              <w:adjustRightInd w:val="0"/>
              <w:snapToGrid w:val="0"/>
              <w:jc w:val="center"/>
              <w:rPr>
                <w:color w:val="auto"/>
                <w:szCs w:val="21"/>
              </w:rPr>
            </w:pPr>
            <w:r>
              <w:rPr>
                <w:rFonts w:hint="eastAsia"/>
                <w:color w:val="auto"/>
                <w:kern w:val="0"/>
                <w:szCs w:val="21"/>
              </w:rPr>
              <w:t>pH值、化学需氧量、氨氮悬浮物、五日生化需氧量</w:t>
            </w:r>
          </w:p>
        </w:tc>
        <w:tc>
          <w:tcPr>
            <w:tcW w:w="1843" w:type="dxa"/>
            <w:vAlign w:val="center"/>
          </w:tcPr>
          <w:p>
            <w:pPr>
              <w:adjustRightInd w:val="0"/>
              <w:snapToGrid w:val="0"/>
              <w:jc w:val="center"/>
              <w:rPr>
                <w:rFonts w:hint="default" w:eastAsia="宋体"/>
                <w:color w:val="auto"/>
                <w:szCs w:val="21"/>
                <w:lang w:val="en-US" w:eastAsia="zh-CN"/>
              </w:rPr>
            </w:pPr>
            <w:r>
              <w:rPr>
                <w:rFonts w:hint="eastAsia" w:ascii="Times New Roman" w:hAnsi="Times New Roman" w:cs="Times New Roman"/>
                <w:color w:val="auto"/>
                <w:lang w:val="en-US" w:eastAsia="zh-CN"/>
              </w:rPr>
              <w:t>A/O废水池</w:t>
            </w:r>
          </w:p>
        </w:tc>
        <w:tc>
          <w:tcPr>
            <w:tcW w:w="2301" w:type="dxa"/>
            <w:vAlign w:val="center"/>
          </w:tcPr>
          <w:p>
            <w:pPr>
              <w:jc w:val="center"/>
              <w:rPr>
                <w:color w:val="auto"/>
                <w:kern w:val="0"/>
                <w:szCs w:val="21"/>
              </w:rPr>
            </w:pPr>
            <w:r>
              <w:rPr>
                <w:rFonts w:hint="eastAsia"/>
                <w:color w:val="auto"/>
                <w:lang w:eastAsia="zh-CN"/>
              </w:rPr>
              <w:t>游溪镇</w:t>
            </w:r>
            <w:r>
              <w:rPr>
                <w:color w:val="auto"/>
              </w:rPr>
              <w:t>污水处理厂</w:t>
            </w:r>
            <w:r>
              <w:rPr>
                <w:rFonts w:hint="eastAsia"/>
                <w:color w:val="auto"/>
                <w:lang w:eastAsia="zh-CN"/>
              </w:rPr>
              <w:t>进水水质标准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color w:val="auto"/>
                <w:szCs w:val="21"/>
                <w:highlight w:val="none"/>
              </w:rPr>
            </w:pPr>
            <w:r>
              <w:rPr>
                <w:color w:val="auto"/>
                <w:szCs w:val="21"/>
                <w:highlight w:val="none"/>
              </w:rPr>
              <w:t>声环境</w:t>
            </w:r>
          </w:p>
        </w:tc>
        <w:tc>
          <w:tcPr>
            <w:tcW w:w="1319" w:type="dxa"/>
            <w:vAlign w:val="center"/>
          </w:tcPr>
          <w:p>
            <w:pPr>
              <w:adjustRightInd w:val="0"/>
              <w:snapToGrid w:val="0"/>
              <w:jc w:val="center"/>
              <w:rPr>
                <w:color w:val="auto"/>
                <w:szCs w:val="21"/>
                <w:highlight w:val="none"/>
              </w:rPr>
            </w:pPr>
            <w:r>
              <w:rPr>
                <w:rFonts w:hint="eastAsia"/>
                <w:color w:val="auto"/>
                <w:szCs w:val="21"/>
                <w:highlight w:val="none"/>
              </w:rPr>
              <w:t>厂区</w:t>
            </w:r>
          </w:p>
        </w:tc>
        <w:tc>
          <w:tcPr>
            <w:tcW w:w="1559" w:type="dxa"/>
            <w:vAlign w:val="center"/>
          </w:tcPr>
          <w:p>
            <w:pPr>
              <w:adjustRightInd w:val="0"/>
              <w:snapToGrid w:val="0"/>
              <w:jc w:val="center"/>
              <w:rPr>
                <w:color w:val="auto"/>
                <w:szCs w:val="21"/>
                <w:highlight w:val="none"/>
              </w:rPr>
            </w:pPr>
            <w:r>
              <w:rPr>
                <w:rFonts w:hint="eastAsia"/>
                <w:color w:val="auto"/>
                <w:szCs w:val="21"/>
                <w:highlight w:val="none"/>
              </w:rPr>
              <w:t>机械噪声</w:t>
            </w:r>
          </w:p>
        </w:tc>
        <w:tc>
          <w:tcPr>
            <w:tcW w:w="1843" w:type="dxa"/>
            <w:vAlign w:val="center"/>
          </w:tcPr>
          <w:p>
            <w:pPr>
              <w:adjustRightInd w:val="0"/>
              <w:snapToGrid w:val="0"/>
              <w:jc w:val="center"/>
              <w:rPr>
                <w:color w:val="auto"/>
                <w:szCs w:val="21"/>
                <w:highlight w:val="none"/>
              </w:rPr>
            </w:pPr>
            <w:r>
              <w:rPr>
                <w:rFonts w:hint="eastAsia" w:ascii="宋体" w:hAnsi="宋体" w:cs="宋体"/>
                <w:color w:val="auto"/>
                <w:spacing w:val="-2"/>
                <w:kern w:val="0"/>
                <w:szCs w:val="21"/>
                <w:highlight w:val="none"/>
                <w:lang w:val="en-US" w:eastAsia="zh-CN" w:bidi="ar"/>
              </w:rPr>
              <w:t>合理布局，</w:t>
            </w:r>
            <w:r>
              <w:rPr>
                <w:rFonts w:hint="eastAsia" w:ascii="宋体" w:hAnsi="宋体" w:cs="宋体"/>
                <w:color w:val="auto"/>
                <w:spacing w:val="-2"/>
                <w:kern w:val="0"/>
                <w:szCs w:val="21"/>
                <w:highlight w:val="none"/>
                <w:lang w:bidi="ar"/>
              </w:rPr>
              <w:t>采用低噪声设备，</w:t>
            </w:r>
            <w:r>
              <w:rPr>
                <w:rFonts w:hint="eastAsia" w:ascii="宋体" w:hAnsi="宋体" w:cs="宋体"/>
                <w:color w:val="auto"/>
                <w:spacing w:val="-2"/>
                <w:kern w:val="0"/>
                <w:szCs w:val="21"/>
                <w:highlight w:val="none"/>
                <w:lang w:val="en-US" w:eastAsia="zh-CN" w:bidi="ar"/>
              </w:rPr>
              <w:t>消声减振</w:t>
            </w:r>
          </w:p>
        </w:tc>
        <w:tc>
          <w:tcPr>
            <w:tcW w:w="2301" w:type="dxa"/>
            <w:vAlign w:val="center"/>
          </w:tcPr>
          <w:p>
            <w:pPr>
              <w:adjustRightInd w:val="0"/>
              <w:snapToGrid w:val="0"/>
              <w:jc w:val="center"/>
              <w:rPr>
                <w:color w:val="auto"/>
                <w:szCs w:val="21"/>
                <w:highlight w:val="yellow"/>
              </w:rPr>
            </w:pPr>
            <w:r>
              <w:rPr>
                <w:rFonts w:hint="eastAsia"/>
                <w:color w:val="auto"/>
                <w:highlight w:val="none"/>
              </w:rPr>
              <w:t>《工业企业厂界环境噪声排放标准》（GB12348-2008）中</w:t>
            </w:r>
            <w:r>
              <w:rPr>
                <w:rFonts w:hint="eastAsia"/>
                <w:color w:val="auto"/>
                <w:highlight w:val="none"/>
                <w:lang w:val="en-US" w:eastAsia="zh-CN"/>
              </w:rPr>
              <w:t>2</w:t>
            </w:r>
            <w:r>
              <w:rPr>
                <w:rFonts w:hint="eastAsia"/>
                <w:color w:val="auto"/>
                <w:highlight w:val="none"/>
              </w:rPr>
              <w:t>类排放标准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adjustRightInd w:val="0"/>
              <w:snapToGrid w:val="0"/>
              <w:jc w:val="center"/>
              <w:rPr>
                <w:color w:val="auto"/>
                <w:szCs w:val="21"/>
              </w:rPr>
            </w:pPr>
            <w:r>
              <w:rPr>
                <w:color w:val="auto"/>
                <w:szCs w:val="21"/>
              </w:rPr>
              <w:t>电磁辐射</w:t>
            </w:r>
          </w:p>
        </w:tc>
        <w:tc>
          <w:tcPr>
            <w:tcW w:w="7022" w:type="dxa"/>
            <w:gridSpan w:val="4"/>
            <w:vAlign w:val="center"/>
          </w:tcPr>
          <w:p>
            <w:pPr>
              <w:adjustRightInd w:val="0"/>
              <w:snapToGrid w:val="0"/>
              <w:jc w:val="center"/>
              <w:rPr>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778" w:type="dxa"/>
            <w:vAlign w:val="center"/>
          </w:tcPr>
          <w:p>
            <w:pPr>
              <w:adjustRightInd w:val="0"/>
              <w:snapToGrid w:val="0"/>
              <w:jc w:val="center"/>
              <w:rPr>
                <w:color w:val="auto"/>
                <w:szCs w:val="21"/>
              </w:rPr>
            </w:pPr>
            <w:r>
              <w:rPr>
                <w:color w:val="auto"/>
                <w:szCs w:val="21"/>
              </w:rPr>
              <w:t>固体废物</w:t>
            </w:r>
          </w:p>
        </w:tc>
        <w:tc>
          <w:tcPr>
            <w:tcW w:w="7022" w:type="dxa"/>
            <w:gridSpan w:val="4"/>
            <w:vAlign w:val="center"/>
          </w:tcPr>
          <w:p>
            <w:pPr>
              <w:adjustRightInd w:val="0"/>
              <w:snapToGrid w:val="0"/>
              <w:jc w:val="center"/>
              <w:rPr>
                <w:color w:val="auto"/>
                <w:szCs w:val="21"/>
              </w:rPr>
            </w:pPr>
            <w:r>
              <w:rPr>
                <w:rFonts w:hint="eastAsia"/>
                <w:color w:val="auto"/>
                <w:szCs w:val="21"/>
              </w:rPr>
              <w:t>生活垃圾</w:t>
            </w:r>
            <w:r>
              <w:rPr>
                <w:rFonts w:hint="eastAsia"/>
                <w:color w:val="auto"/>
                <w:szCs w:val="21"/>
                <w:lang w:eastAsia="zh-CN"/>
              </w:rPr>
              <w:t>、</w:t>
            </w:r>
            <w:r>
              <w:rPr>
                <w:rFonts w:hint="eastAsia"/>
                <w:color w:val="auto"/>
                <w:szCs w:val="21"/>
                <w:highlight w:val="none"/>
                <w:lang w:val="en-US" w:eastAsia="zh-CN"/>
              </w:rPr>
              <w:t>污泥</w:t>
            </w:r>
            <w:r>
              <w:rPr>
                <w:rFonts w:hint="eastAsia"/>
                <w:color w:val="auto"/>
                <w:szCs w:val="21"/>
              </w:rPr>
              <w:t>委托当地环卫部门清运处</w:t>
            </w:r>
            <w:r>
              <w:rPr>
                <w:rFonts w:hint="eastAsia"/>
                <w:color w:val="auto"/>
                <w:szCs w:val="21"/>
                <w:highlight w:val="none"/>
              </w:rPr>
              <w:t>理</w:t>
            </w:r>
            <w:r>
              <w:rPr>
                <w:rFonts w:hint="eastAsia"/>
                <w:color w:val="auto"/>
                <w:szCs w:val="21"/>
                <w:highlight w:val="none"/>
                <w:lang w:eastAsia="zh-CN"/>
              </w:rPr>
              <w:t>，</w:t>
            </w:r>
            <w:r>
              <w:rPr>
                <w:rFonts w:hint="default"/>
                <w:color w:val="auto"/>
                <w:lang w:val="en-US" w:eastAsia="zh-CN"/>
              </w:rPr>
              <w:t>废包装材料</w:t>
            </w:r>
            <w:r>
              <w:rPr>
                <w:color w:val="auto"/>
              </w:rPr>
              <w:t>外售资源化</w:t>
            </w:r>
            <w:r>
              <w:rPr>
                <w:rFonts w:hint="eastAsia"/>
                <w:color w:val="auto"/>
                <w:szCs w:val="21"/>
                <w:highlight w:val="none"/>
                <w:lang w:val="en-US" w:eastAsia="zh-CN"/>
              </w:rPr>
              <w:t>，</w:t>
            </w:r>
            <w:r>
              <w:rPr>
                <w:rFonts w:hint="eastAsia"/>
                <w:color w:val="auto"/>
                <w:lang w:val="en-US" w:eastAsia="zh-CN"/>
              </w:rPr>
              <w:t>不合格面粉</w:t>
            </w:r>
            <w:r>
              <w:rPr>
                <w:rFonts w:hint="eastAsia"/>
                <w:color w:val="auto"/>
                <w:szCs w:val="21"/>
                <w:highlight w:val="none"/>
                <w:lang w:val="en-US" w:eastAsia="zh-CN"/>
              </w:rPr>
              <w:t>和</w:t>
            </w:r>
            <w:r>
              <w:rPr>
                <w:rFonts w:hint="eastAsia"/>
                <w:color w:val="auto"/>
                <w:lang w:val="en-US" w:eastAsia="zh-CN"/>
              </w:rPr>
              <w:t>不合格产品</w:t>
            </w:r>
            <w:r>
              <w:rPr>
                <w:rFonts w:hint="eastAsia"/>
                <w:color w:val="auto"/>
              </w:rPr>
              <w:t>外售做饲料</w:t>
            </w:r>
            <w:r>
              <w:rPr>
                <w:rFonts w:hint="eastAsia"/>
                <w:color w:val="auto"/>
                <w:lang w:eastAsia="zh-CN"/>
              </w:rPr>
              <w:t>，</w:t>
            </w:r>
            <w:r>
              <w:rPr>
                <w:rFonts w:hint="eastAsia"/>
                <w:color w:val="auto"/>
                <w:lang w:val="en-US" w:eastAsia="zh-CN"/>
              </w:rPr>
              <w:t>面渣及边角料</w:t>
            </w:r>
            <w:r>
              <w:rPr>
                <w:rFonts w:hint="eastAsia"/>
                <w:color w:val="auto"/>
              </w:rPr>
              <w:t>返回成型</w:t>
            </w: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1778" w:type="dxa"/>
            <w:vAlign w:val="center"/>
          </w:tcPr>
          <w:p>
            <w:pPr>
              <w:adjustRightInd w:val="0"/>
              <w:snapToGrid w:val="0"/>
              <w:jc w:val="center"/>
              <w:rPr>
                <w:color w:val="auto"/>
                <w:szCs w:val="21"/>
              </w:rPr>
            </w:pPr>
            <w:r>
              <w:rPr>
                <w:color w:val="auto"/>
                <w:szCs w:val="21"/>
              </w:rPr>
              <w:t>土壤及地下水</w:t>
            </w:r>
          </w:p>
          <w:p>
            <w:pPr>
              <w:adjustRightInd w:val="0"/>
              <w:snapToGrid w:val="0"/>
              <w:jc w:val="center"/>
              <w:rPr>
                <w:color w:val="auto"/>
                <w:szCs w:val="21"/>
              </w:rPr>
            </w:pPr>
            <w:r>
              <w:rPr>
                <w:color w:val="auto"/>
                <w:szCs w:val="21"/>
              </w:rPr>
              <w:t>污染防治措施</w:t>
            </w:r>
          </w:p>
        </w:tc>
        <w:tc>
          <w:tcPr>
            <w:tcW w:w="7022" w:type="dxa"/>
            <w:gridSpan w:val="4"/>
            <w:vAlign w:val="center"/>
          </w:tcPr>
          <w:p>
            <w:pPr>
              <w:adjustRightInd w:val="0"/>
              <w:snapToGrid w:val="0"/>
              <w:jc w:val="center"/>
              <w:rPr>
                <w:color w:val="auto"/>
                <w:szCs w:val="21"/>
              </w:rPr>
            </w:pPr>
            <w:r>
              <w:rPr>
                <w:rFonts w:hint="eastAsia"/>
                <w:color w:val="auto"/>
                <w:szCs w:val="21"/>
                <w:lang w:val="en-US" w:eastAsia="zh-CN"/>
              </w:rPr>
              <w:t>厂内运输道路、废水处理站拟</w:t>
            </w:r>
            <w:r>
              <w:rPr>
                <w:rFonts w:hint="eastAsia"/>
                <w:color w:val="auto"/>
                <w:szCs w:val="21"/>
              </w:rPr>
              <w:t>硬底化设置，能做到防扬撒、防流失、防渗漏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778" w:type="dxa"/>
            <w:vAlign w:val="center"/>
          </w:tcPr>
          <w:p>
            <w:pPr>
              <w:adjustRightInd w:val="0"/>
              <w:snapToGrid w:val="0"/>
              <w:jc w:val="center"/>
              <w:rPr>
                <w:color w:val="auto"/>
                <w:szCs w:val="21"/>
              </w:rPr>
            </w:pPr>
            <w:r>
              <w:rPr>
                <w:color w:val="auto"/>
                <w:szCs w:val="21"/>
              </w:rPr>
              <w:t>生态保护措施</w:t>
            </w:r>
          </w:p>
        </w:tc>
        <w:tc>
          <w:tcPr>
            <w:tcW w:w="7022" w:type="dxa"/>
            <w:gridSpan w:val="4"/>
            <w:vAlign w:val="center"/>
          </w:tcPr>
          <w:p>
            <w:pPr>
              <w:adjustRightInd w:val="0"/>
              <w:snapToGrid w:val="0"/>
              <w:jc w:val="center"/>
              <w:rPr>
                <w:color w:val="auto"/>
                <w:szCs w:val="21"/>
              </w:rPr>
            </w:pPr>
            <w:r>
              <w:rPr>
                <w:rFonts w:hint="eastAsia"/>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778" w:type="dxa"/>
            <w:vAlign w:val="center"/>
          </w:tcPr>
          <w:p>
            <w:pPr>
              <w:adjustRightInd w:val="0"/>
              <w:snapToGrid w:val="0"/>
              <w:jc w:val="center"/>
              <w:rPr>
                <w:color w:val="auto"/>
                <w:szCs w:val="21"/>
              </w:rPr>
            </w:pPr>
            <w:r>
              <w:rPr>
                <w:color w:val="auto"/>
                <w:szCs w:val="21"/>
              </w:rPr>
              <w:t>环境风险</w:t>
            </w:r>
          </w:p>
          <w:p>
            <w:pPr>
              <w:adjustRightInd w:val="0"/>
              <w:snapToGrid w:val="0"/>
              <w:jc w:val="center"/>
              <w:rPr>
                <w:color w:val="auto"/>
                <w:szCs w:val="21"/>
              </w:rPr>
            </w:pPr>
            <w:r>
              <w:rPr>
                <w:color w:val="auto"/>
                <w:szCs w:val="21"/>
              </w:rPr>
              <w:t>防范措施</w:t>
            </w:r>
          </w:p>
        </w:tc>
        <w:tc>
          <w:tcPr>
            <w:tcW w:w="7022" w:type="dxa"/>
            <w:gridSpan w:val="4"/>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778" w:type="dxa"/>
            <w:vAlign w:val="center"/>
          </w:tcPr>
          <w:p>
            <w:pPr>
              <w:adjustRightInd w:val="0"/>
              <w:snapToGrid w:val="0"/>
              <w:jc w:val="center"/>
              <w:rPr>
                <w:color w:val="auto"/>
                <w:szCs w:val="21"/>
              </w:rPr>
            </w:pPr>
            <w:r>
              <w:rPr>
                <w:color w:val="auto"/>
                <w:szCs w:val="21"/>
              </w:rPr>
              <w:t>其他环境</w:t>
            </w:r>
          </w:p>
          <w:p>
            <w:pPr>
              <w:adjustRightInd w:val="0"/>
              <w:snapToGrid w:val="0"/>
              <w:jc w:val="center"/>
              <w:rPr>
                <w:color w:val="auto"/>
                <w:szCs w:val="21"/>
              </w:rPr>
            </w:pPr>
            <w:r>
              <w:rPr>
                <w:color w:val="auto"/>
                <w:szCs w:val="21"/>
              </w:rPr>
              <w:t>管理要求</w:t>
            </w:r>
          </w:p>
        </w:tc>
        <w:tc>
          <w:tcPr>
            <w:tcW w:w="7022" w:type="dxa"/>
            <w:gridSpan w:val="4"/>
            <w:vAlign w:val="center"/>
          </w:tcPr>
          <w:p>
            <w:pPr>
              <w:adjustRightInd w:val="0"/>
              <w:snapToGrid w:val="0"/>
              <w:jc w:val="center"/>
              <w:rPr>
                <w:color w:val="auto"/>
                <w:szCs w:val="21"/>
              </w:rPr>
            </w:pPr>
            <w:r>
              <w:rPr>
                <w:rFonts w:hint="eastAsia"/>
                <w:color w:val="auto"/>
                <w:szCs w:val="21"/>
              </w:rPr>
              <w:t>无</w:t>
            </w:r>
          </w:p>
        </w:tc>
      </w:tr>
    </w:tbl>
    <w:p>
      <w:pPr>
        <w:pStyle w:val="25"/>
        <w:numPr>
          <w:ilvl w:val="0"/>
          <w:numId w:val="3"/>
        </w:numPr>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9" w:name="_Toc1793"/>
      <w:r>
        <w:rPr>
          <w:rFonts w:ascii="Times New Roman" w:hAnsi="Times New Roman" w:eastAsia="黑体"/>
          <w:snapToGrid w:val="0"/>
          <w:color w:val="auto"/>
          <w:sz w:val="30"/>
          <w:szCs w:val="30"/>
        </w:rPr>
        <w:t>结论</w:t>
      </w:r>
      <w:bookmarkEnd w:id="9"/>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6" w:hRule="atLeast"/>
          <w:jc w:val="center"/>
        </w:trPr>
        <w:tc>
          <w:tcPr>
            <w:tcW w:w="886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b/>
                <w:color w:val="auto"/>
                <w:sz w:val="24"/>
                <w:lang w:val="en-US" w:eastAsia="zh-CN"/>
              </w:rPr>
            </w:pPr>
          </w:p>
          <w:p>
            <w:pPr>
              <w:adjustRightInd w:val="0"/>
              <w:snapToGrid w:val="0"/>
              <w:spacing w:line="360" w:lineRule="auto"/>
              <w:ind w:firstLine="482" w:firstLineChars="200"/>
              <w:jc w:val="left"/>
              <w:rPr>
                <w:rFonts w:hint="eastAsia" w:eastAsia="宋体"/>
                <w:b/>
                <w:color w:val="auto"/>
                <w:sz w:val="24"/>
                <w:lang w:eastAsia="zh-CN"/>
              </w:rPr>
            </w:pPr>
            <w:r>
              <w:rPr>
                <w:rFonts w:hint="eastAsia"/>
                <w:b/>
                <w:color w:val="auto"/>
                <w:sz w:val="24"/>
                <w:lang w:eastAsia="zh-CN"/>
              </w:rPr>
              <w:t>广东怡源食品有限公司</w:t>
            </w:r>
            <w:r>
              <w:rPr>
                <w:rFonts w:hint="eastAsia"/>
                <w:b/>
                <w:color w:val="auto"/>
                <w:sz w:val="24"/>
              </w:rPr>
              <w:t>拟投资</w:t>
            </w:r>
            <w:r>
              <w:rPr>
                <w:rFonts w:hint="eastAsia"/>
                <w:b/>
                <w:color w:val="auto"/>
                <w:sz w:val="24"/>
                <w:lang w:val="en-US" w:eastAsia="zh-CN"/>
              </w:rPr>
              <w:t>3540</w:t>
            </w:r>
            <w:r>
              <w:rPr>
                <w:rFonts w:hint="eastAsia"/>
                <w:b/>
                <w:color w:val="auto"/>
                <w:sz w:val="24"/>
              </w:rPr>
              <w:t>万元，选址于</w:t>
            </w:r>
            <w:r>
              <w:rPr>
                <w:rFonts w:hint="eastAsia"/>
                <w:b/>
                <w:color w:val="auto"/>
                <w:sz w:val="24"/>
                <w:lang w:val="en-US" w:eastAsia="zh-CN"/>
              </w:rPr>
              <w:t>乳源县一六镇S250线南侧地块</w:t>
            </w:r>
            <w:r>
              <w:rPr>
                <w:rFonts w:hint="eastAsia"/>
                <w:b/>
                <w:color w:val="auto"/>
                <w:sz w:val="24"/>
              </w:rPr>
              <w:t>，建设</w:t>
            </w:r>
            <w:r>
              <w:rPr>
                <w:rFonts w:hint="eastAsia"/>
                <w:b/>
                <w:color w:val="auto"/>
                <w:sz w:val="24"/>
                <w:lang w:eastAsia="zh-CN"/>
              </w:rPr>
              <w:t>乳源县蔬菜产业园蔬菜综合加工示范项目</w:t>
            </w:r>
            <w:r>
              <w:rPr>
                <w:b/>
                <w:color w:val="auto"/>
                <w:sz w:val="24"/>
              </w:rPr>
              <w:t>。该项目符合国家产业政策，</w:t>
            </w:r>
            <w:r>
              <w:rPr>
                <w:rFonts w:hint="eastAsia"/>
                <w:b/>
                <w:color w:val="auto"/>
                <w:sz w:val="24"/>
                <w:lang w:val="en-US" w:eastAsia="zh-CN"/>
              </w:rPr>
              <w:t>符合“三线一单”相关要求，</w:t>
            </w:r>
            <w:r>
              <w:rPr>
                <w:b/>
                <w:color w:val="auto"/>
                <w:sz w:val="24"/>
              </w:rPr>
              <w:t>选址合理。</w:t>
            </w:r>
            <w:r>
              <w:rPr>
                <w:rFonts w:hint="eastAsia"/>
                <w:b/>
                <w:color w:val="auto"/>
                <w:sz w:val="24"/>
              </w:rPr>
              <w:t>对于项目建设期和运营过程中产生的各类污染物，建设单位提出了切实可行有效的治理措施，能做到达标排放，对周边环境的影响在可接受范围内</w:t>
            </w:r>
            <w:r>
              <w:rPr>
                <w:rFonts w:hint="eastAsia"/>
                <w:b/>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color w:val="auto"/>
                <w:sz w:val="24"/>
                <w:szCs w:val="24"/>
                <w:lang w:eastAsia="zh-CN"/>
              </w:rPr>
            </w:pPr>
            <w:r>
              <w:rPr>
                <w:rFonts w:ascii="Times New Roman" w:hAnsi="Times New Roman" w:cs="Times New Roman"/>
                <w:b/>
                <w:color w:val="auto"/>
                <w:sz w:val="24"/>
                <w:szCs w:val="24"/>
              </w:rPr>
              <w:t>综上所述，从环境保护角度</w:t>
            </w:r>
            <w:r>
              <w:rPr>
                <w:rFonts w:hint="eastAsia" w:ascii="Times New Roman" w:hAnsi="Times New Roman" w:cs="Times New Roman"/>
                <w:b/>
                <w:color w:val="auto"/>
                <w:sz w:val="24"/>
                <w:szCs w:val="24"/>
              </w:rPr>
              <w:t>考虑</w:t>
            </w:r>
            <w:r>
              <w:rPr>
                <w:rFonts w:ascii="Times New Roman" w:hAnsi="Times New Roman" w:cs="Times New Roman"/>
                <w:b/>
                <w:color w:val="auto"/>
                <w:sz w:val="24"/>
                <w:szCs w:val="24"/>
              </w:rPr>
              <w:t>，本项目是可行的</w:t>
            </w:r>
            <w:r>
              <w:rPr>
                <w:rFonts w:hint="eastAsia" w:cs="Times New Roman"/>
                <w:b/>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cs="Times New Roman"/>
                <w:b/>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b/>
                <w:color w:val="auto"/>
                <w:sz w:val="24"/>
                <w:lang w:val="en-US" w:eastAsia="zh-CN"/>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ind w:firstLine="482" w:firstLineChars="200"/>
              <w:jc w:val="left"/>
              <w:rPr>
                <w:b/>
                <w:color w:val="auto"/>
                <w:sz w:val="24"/>
              </w:rPr>
            </w:pPr>
          </w:p>
          <w:p>
            <w:pPr>
              <w:adjustRightInd w:val="0"/>
              <w:snapToGrid w:val="0"/>
              <w:spacing w:line="360" w:lineRule="auto"/>
              <w:jc w:val="left"/>
              <w:rPr>
                <w:b/>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240" w:lineRule="auto"/>
        <w:outlineLvl w:val="0"/>
        <w:rPr>
          <w:rFonts w:hint="eastAsia" w:ascii="黑体" w:hAnsi="黑体" w:eastAsia="黑体" w:cs="黑体"/>
          <w:snapToGrid w:val="0"/>
          <w:color w:val="auto"/>
          <w:sz w:val="32"/>
          <w:szCs w:val="32"/>
        </w:rPr>
      </w:pPr>
      <w:bookmarkStart w:id="10" w:name="_Toc30204"/>
      <w:r>
        <w:rPr>
          <w:rFonts w:hint="eastAsia" w:ascii="黑体" w:hAnsi="黑体" w:eastAsia="黑体" w:cs="黑体"/>
          <w:snapToGrid w:val="0"/>
          <w:color w:val="auto"/>
          <w:sz w:val="32"/>
          <w:szCs w:val="32"/>
        </w:rPr>
        <w:t>附图1 本项目地理位置图</w:t>
      </w:r>
      <w:bookmarkEnd w:id="10"/>
    </w:p>
    <w:p>
      <w:pPr>
        <w:pStyle w:val="16"/>
        <w:jc w:val="center"/>
        <w:rPr>
          <w:color w:val="auto"/>
        </w:rPr>
      </w:pPr>
      <w:r>
        <w:rPr>
          <w:sz w:val="21"/>
        </w:rPr>
        <mc:AlternateContent>
          <mc:Choice Requires="wps">
            <w:drawing>
              <wp:anchor distT="0" distB="0" distL="114300" distR="114300" simplePos="0" relativeHeight="251670528" behindDoc="0" locked="0" layoutInCell="1" allowOverlap="1">
                <wp:simplePos x="0" y="0"/>
                <wp:positionH relativeFrom="column">
                  <wp:posOffset>3566160</wp:posOffset>
                </wp:positionH>
                <wp:positionV relativeFrom="paragraph">
                  <wp:posOffset>3456940</wp:posOffset>
                </wp:positionV>
                <wp:extent cx="821055" cy="262890"/>
                <wp:effectExtent l="12700" t="393700" r="23495" b="29210"/>
                <wp:wrapNone/>
                <wp:docPr id="10" name="矩形标注 10"/>
                <wp:cNvGraphicFramePr/>
                <a:graphic xmlns:a="http://schemas.openxmlformats.org/drawingml/2006/main">
                  <a:graphicData uri="http://schemas.microsoft.com/office/word/2010/wordprocessingShape">
                    <wps:wsp>
                      <wps:cNvSpPr/>
                      <wps:spPr>
                        <a:xfrm>
                          <a:off x="4646295" y="4692650"/>
                          <a:ext cx="821055" cy="262890"/>
                        </a:xfrm>
                        <a:prstGeom prst="wedgeRectCallout">
                          <a:avLst>
                            <a:gd name="adj1" fmla="val -20843"/>
                            <a:gd name="adj2" fmla="val -194927"/>
                          </a:avLst>
                        </a:prstGeom>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lang w:val="en-US" w:eastAsia="zh-CN"/>
                              </w:rPr>
                            </w:pPr>
                            <w:r>
                              <w:rPr>
                                <w:rFonts w:hint="eastAsia"/>
                                <w:lang w:val="en-US" w:eastAsia="zh-CN"/>
                              </w:rPr>
                              <w:t>项目选址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0.8pt;margin-top:272.2pt;height:20.7pt;width:64.65pt;z-index:251670528;v-text-anchor:middle;mso-width-relative:page;mso-height-relative:page;" fillcolor="#4F81BD [3204]" filled="t" stroked="t" coordsize="21600,21600" o:gfxdata="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BgjMnNoAAAALAQAADwAAAAAAAAABACAAAAAiAAAA&#10;ZHJzL2Rvd25yZXYueG1sUEsBAhQAFAAAAAgAh07iQF2TC0qwAgAAWwUAAA4AAAAAAAAAAQAgAAAA&#10;KQEAAGRycy9lMm9Eb2MueG1sUEsFBgAAAAAGAAYAWQEAAEsGAAAAAA==&#10;" adj="6298,-31304">
                <v:fill on="t" focussize="0,0"/>
                <v:stroke weight="2pt" color="#FFFFFF [3212]" joinstyle="round"/>
                <v:imagedata o:title=""/>
                <o:lock v:ext="edit" aspectratio="f"/>
                <v:textbox>
                  <w:txbxContent>
                    <w:p>
                      <w:pPr>
                        <w:jc w:val="both"/>
                        <w:rPr>
                          <w:rFonts w:hint="default" w:eastAsia="宋体"/>
                          <w:lang w:val="en-US" w:eastAsia="zh-CN"/>
                        </w:rPr>
                      </w:pPr>
                      <w:r>
                        <w:rPr>
                          <w:rFonts w:hint="eastAsia"/>
                          <w:lang w:val="en-US" w:eastAsia="zh-CN"/>
                        </w:rPr>
                        <w:t>项目选址</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3726180</wp:posOffset>
                </wp:positionH>
                <wp:positionV relativeFrom="paragraph">
                  <wp:posOffset>2914015</wp:posOffset>
                </wp:positionV>
                <wp:extent cx="146685" cy="133350"/>
                <wp:effectExtent l="4445" t="4445" r="20320" b="14605"/>
                <wp:wrapNone/>
                <wp:docPr id="5" name="五角星 5"/>
                <wp:cNvGraphicFramePr/>
                <a:graphic xmlns:a="http://schemas.openxmlformats.org/drawingml/2006/main">
                  <a:graphicData uri="http://schemas.microsoft.com/office/word/2010/wordprocessingShape">
                    <wps:wsp>
                      <wps:cNvSpPr/>
                      <wps:spPr>
                        <a:xfrm>
                          <a:off x="4961255" y="2713990"/>
                          <a:ext cx="146685" cy="133350"/>
                        </a:xfrm>
                        <a:prstGeom prst="star5">
                          <a:avLst/>
                        </a:prstGeom>
                        <a:solidFill>
                          <a:srgbClr val="C00000"/>
                        </a:solidFill>
                        <a:ln w="952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3.4pt;margin-top:229.45pt;height:10.5pt;width:11.55pt;z-index:251669504;v-text-anchor:middle;mso-width-relative:page;mso-height-relative:page;" fillcolor="#C00000" filled="t" stroked="t" coordsize="146685,133350" o:gfxdata="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cbULh2QAAAAsBAAAPAAAAAAAAAAEAIAAAACIAAABkcnMv&#10;ZG93bnJldi54bWxQSwECFAAUAAAACACHTuJAMGyp13QCAADrBAAADgAAAAAAAAABACAAAAAoAQAA&#10;ZHJzL2Uyb0RvYy54bWxQSwUGAAAAAAYABgBZAQAADgYAAAAA&#10;" path="m0,50935l56028,50935,73342,0,90656,50935,146684,50935,101356,82414,118670,133349,73342,101869,28014,133349,45328,82414xe">
                <v:path o:connectlocs="73342,0;0,50935;28014,133349;118670,133349;146684,50935" o:connectangles="247,164,82,82,0"/>
                <v:fill on="t" focussize="0,0"/>
                <v:stroke color="#C00000 [2404]" joinstyle="round"/>
                <v:imagedata o:title=""/>
                <o:lock v:ext="edit" aspectratio="f"/>
              </v:shape>
            </w:pict>
          </mc:Fallback>
        </mc:AlternateContent>
      </w:r>
      <w:r>
        <w:drawing>
          <wp:inline distT="0" distB="0" distL="114300" distR="114300">
            <wp:extent cx="7256780" cy="5212080"/>
            <wp:effectExtent l="0" t="0" r="1270" b="762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7256780" cy="5212080"/>
                    </a:xfrm>
                    <a:prstGeom prst="rect">
                      <a:avLst/>
                    </a:prstGeom>
                    <a:noFill/>
                    <a:ln>
                      <a:noFill/>
                    </a:ln>
                  </pic:spPr>
                </pic:pic>
              </a:graphicData>
            </a:graphic>
          </wp:inline>
        </w:drawing>
      </w:r>
      <w:r>
        <w:drawing>
          <wp:anchor distT="0" distB="0" distL="114300" distR="114300" simplePos="0" relativeHeight="251662336" behindDoc="0" locked="0" layoutInCell="1" allowOverlap="1">
            <wp:simplePos x="0" y="0"/>
            <wp:positionH relativeFrom="column">
              <wp:posOffset>7031990</wp:posOffset>
            </wp:positionH>
            <wp:positionV relativeFrom="paragraph">
              <wp:posOffset>7620</wp:posOffset>
            </wp:positionV>
            <wp:extent cx="841375" cy="756920"/>
            <wp:effectExtent l="0" t="0" r="15875" b="5080"/>
            <wp:wrapNone/>
            <wp:docPr id="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
                    <pic:cNvPicPr>
                      <a:picLocks noChangeAspect="1"/>
                    </pic:cNvPicPr>
                  </pic:nvPicPr>
                  <pic:blipFill>
                    <a:blip r:embed="rId19"/>
                    <a:stretch>
                      <a:fillRect/>
                    </a:stretch>
                  </pic:blipFill>
                  <pic:spPr>
                    <a:xfrm>
                      <a:off x="0" y="0"/>
                      <a:ext cx="841375" cy="756920"/>
                    </a:xfrm>
                    <a:prstGeom prst="rect">
                      <a:avLst/>
                    </a:prstGeom>
                    <a:noFill/>
                    <a:ln>
                      <a:noFill/>
                    </a:ln>
                  </pic:spPr>
                </pic:pic>
              </a:graphicData>
            </a:graphic>
          </wp:anchor>
        </w:drawing>
      </w:r>
    </w:p>
    <w:p>
      <w:pPr>
        <w:pStyle w:val="25"/>
        <w:adjustRightInd w:val="0"/>
        <w:snapToGrid w:val="0"/>
        <w:spacing w:before="0" w:beforeAutospacing="0" w:after="0" w:afterAutospacing="0" w:line="360" w:lineRule="auto"/>
        <w:outlineLvl w:val="0"/>
        <w:rPr>
          <w:rFonts w:hint="eastAsia" w:ascii="黑体" w:hAnsi="黑体" w:eastAsia="黑体" w:cs="黑体"/>
          <w:snapToGrid w:val="0"/>
          <w:color w:val="auto"/>
          <w:sz w:val="32"/>
          <w:szCs w:val="32"/>
        </w:rPr>
      </w:pPr>
      <w:bookmarkStart w:id="11" w:name="_Toc19111"/>
      <w:r>
        <w:rPr>
          <w:rFonts w:hint="eastAsia" w:ascii="黑体" w:hAnsi="黑体" w:eastAsia="黑体" w:cs="黑体"/>
          <w:snapToGrid w:val="0"/>
          <w:color w:val="auto"/>
          <w:sz w:val="32"/>
          <w:szCs w:val="32"/>
        </w:rPr>
        <w:t xml:space="preserve">附图2 </w:t>
      </w:r>
      <w:r>
        <w:rPr>
          <w:rFonts w:hint="eastAsia" w:ascii="黑体" w:hAnsi="黑体" w:eastAsia="黑体" w:cs="黑体"/>
          <w:snapToGrid w:val="0"/>
          <w:color w:val="auto"/>
          <w:sz w:val="32"/>
          <w:szCs w:val="32"/>
          <w:lang w:eastAsia="zh-CN"/>
        </w:rPr>
        <w:t>“</w:t>
      </w:r>
      <w:r>
        <w:rPr>
          <w:rFonts w:hint="eastAsia" w:ascii="黑体" w:hAnsi="黑体" w:eastAsia="黑体" w:cs="黑体"/>
          <w:snapToGrid w:val="0"/>
          <w:color w:val="auto"/>
          <w:sz w:val="32"/>
          <w:szCs w:val="32"/>
          <w:lang w:val="en-US" w:eastAsia="zh-CN"/>
        </w:rPr>
        <w:t>三线一单</w:t>
      </w:r>
      <w:r>
        <w:rPr>
          <w:rFonts w:hint="eastAsia" w:ascii="黑体" w:hAnsi="黑体" w:eastAsia="黑体" w:cs="黑体"/>
          <w:snapToGrid w:val="0"/>
          <w:color w:val="auto"/>
          <w:sz w:val="32"/>
          <w:szCs w:val="32"/>
          <w:lang w:eastAsia="zh-CN"/>
        </w:rPr>
        <w:t>”</w:t>
      </w:r>
      <w:r>
        <w:rPr>
          <w:rFonts w:hint="eastAsia" w:ascii="黑体" w:hAnsi="黑体" w:eastAsia="黑体" w:cs="黑体"/>
          <w:snapToGrid w:val="0"/>
          <w:color w:val="auto"/>
          <w:sz w:val="32"/>
          <w:szCs w:val="32"/>
          <w:lang w:val="en-US" w:eastAsia="zh-CN"/>
        </w:rPr>
        <w:t>相符性分析结果</w:t>
      </w:r>
      <w:r>
        <w:rPr>
          <w:rFonts w:hint="eastAsia" w:ascii="黑体" w:hAnsi="黑体" w:eastAsia="黑体" w:cs="黑体"/>
          <w:snapToGrid w:val="0"/>
          <w:color w:val="auto"/>
          <w:sz w:val="32"/>
          <w:szCs w:val="32"/>
        </w:rPr>
        <w:t>图</w:t>
      </w:r>
      <w:bookmarkEnd w:id="11"/>
    </w:p>
    <w:p>
      <w:pPr>
        <w:pStyle w:val="16"/>
        <w:jc w:val="center"/>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sz w:val="21"/>
        </w:rPr>
        <mc:AlternateContent>
          <mc:Choice Requires="wps">
            <w:drawing>
              <wp:anchor distT="0" distB="0" distL="114300" distR="114300" simplePos="0" relativeHeight="251671552" behindDoc="0" locked="0" layoutInCell="1" allowOverlap="1">
                <wp:simplePos x="0" y="0"/>
                <wp:positionH relativeFrom="column">
                  <wp:posOffset>5337810</wp:posOffset>
                </wp:positionH>
                <wp:positionV relativeFrom="paragraph">
                  <wp:posOffset>924560</wp:posOffset>
                </wp:positionV>
                <wp:extent cx="821055" cy="262890"/>
                <wp:effectExtent l="12700" t="12700" r="23495" b="467360"/>
                <wp:wrapNone/>
                <wp:docPr id="14" name="矩形标注 14"/>
                <wp:cNvGraphicFramePr/>
                <a:graphic xmlns:a="http://schemas.openxmlformats.org/drawingml/2006/main">
                  <a:graphicData uri="http://schemas.microsoft.com/office/word/2010/wordprocessingShape">
                    <wps:wsp>
                      <wps:cNvSpPr/>
                      <wps:spPr>
                        <a:xfrm>
                          <a:off x="0" y="0"/>
                          <a:ext cx="821055" cy="262890"/>
                        </a:xfrm>
                        <a:prstGeom prst="wedgeRectCallout">
                          <a:avLst>
                            <a:gd name="adj1" fmla="val -3905"/>
                            <a:gd name="adj2" fmla="val 217632"/>
                          </a:avLst>
                        </a:prstGeom>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eastAsia="宋体"/>
                                <w:lang w:val="en-US" w:eastAsia="zh-CN"/>
                              </w:rPr>
                            </w:pPr>
                            <w:r>
                              <w:rPr>
                                <w:rFonts w:hint="eastAsia"/>
                                <w:lang w:val="en-US" w:eastAsia="zh-CN"/>
                              </w:rPr>
                              <w:t>项目选址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20.3pt;margin-top:72.8pt;height:20.7pt;width:64.65pt;z-index:251671552;v-text-anchor:middle;mso-width-relative:page;mso-height-relative:page;" fillcolor="#4F81BD [3204]" filled="t" stroked="t" coordsize="21600,21600" o:gfxdata="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Z7q4s9sAAAALAQAADwAAAAAAAAABACAAAAAiAAAAZHJzL2Rvd25y&#10;ZXYueG1sUEsBAhQAFAAAAAgAh07iQNyN5b+mAgAATQUAAA4AAAAAAAAAAQAgAAAAKgEAAGRycy9l&#10;Mm9Eb2MueG1sUEsFBgAAAAAGAAYAWQEAAEIGAAAAAA==&#10;" adj="9957,57809">
                <v:fill on="t" focussize="0,0"/>
                <v:stroke weight="2pt" color="#FFFFFF [3212]" joinstyle="round"/>
                <v:imagedata o:title=""/>
                <o:lock v:ext="edit" aspectratio="f"/>
                <v:textbox>
                  <w:txbxContent>
                    <w:p>
                      <w:pPr>
                        <w:jc w:val="both"/>
                        <w:rPr>
                          <w:rFonts w:hint="default" w:eastAsia="宋体"/>
                          <w:lang w:val="en-US" w:eastAsia="zh-CN"/>
                        </w:rPr>
                      </w:pPr>
                      <w:r>
                        <w:rPr>
                          <w:rFonts w:hint="eastAsia"/>
                          <w:lang w:val="en-US" w:eastAsia="zh-CN"/>
                        </w:rPr>
                        <w:t>项目选址</w:t>
                      </w:r>
                    </w:p>
                  </w:txbxContent>
                </v:textbox>
              </v:shape>
            </w:pict>
          </mc:Fallback>
        </mc:AlternateContent>
      </w:r>
      <w:r>
        <w:drawing>
          <wp:inline distT="0" distB="0" distL="114300" distR="114300">
            <wp:extent cx="8528685" cy="5066030"/>
            <wp:effectExtent l="0" t="0" r="5715"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8528685" cy="5066030"/>
                    </a:xfrm>
                    <a:prstGeom prst="rect">
                      <a:avLst/>
                    </a:prstGeom>
                    <a:noFill/>
                    <a:ln>
                      <a:noFill/>
                    </a:ln>
                  </pic:spPr>
                </pic:pic>
              </a:graphicData>
            </a:graphic>
          </wp:inline>
        </w:drawing>
      </w:r>
    </w:p>
    <w:p>
      <w:pPr>
        <w:pStyle w:val="25"/>
        <w:adjustRightInd w:val="0"/>
        <w:snapToGrid w:val="0"/>
        <w:spacing w:before="0" w:beforeAutospacing="0" w:after="0" w:afterAutospacing="0" w:line="360" w:lineRule="auto"/>
        <w:outlineLvl w:val="0"/>
        <w:rPr>
          <w:rFonts w:hint="eastAsia" w:ascii="黑体" w:hAnsi="黑体" w:eastAsia="黑体" w:cs="黑体"/>
          <w:snapToGrid w:val="0"/>
          <w:color w:val="auto"/>
          <w:sz w:val="32"/>
          <w:szCs w:val="32"/>
        </w:rPr>
      </w:pPr>
      <w:bookmarkStart w:id="12" w:name="_Toc22469"/>
      <w:r>
        <w:rPr>
          <w:rFonts w:hint="eastAsia" w:ascii="黑体" w:hAnsi="黑体" w:eastAsia="黑体" w:cs="黑体"/>
          <w:snapToGrid w:val="0"/>
          <w:color w:val="auto"/>
          <w:sz w:val="32"/>
          <w:szCs w:val="32"/>
        </w:rPr>
        <w:t>附图</w:t>
      </w:r>
      <w:r>
        <w:rPr>
          <w:rFonts w:hint="eastAsia" w:ascii="黑体" w:hAnsi="黑体" w:eastAsia="黑体" w:cs="黑体"/>
          <w:snapToGrid w:val="0"/>
          <w:color w:val="auto"/>
          <w:sz w:val="32"/>
          <w:szCs w:val="32"/>
          <w:lang w:val="en-US" w:eastAsia="zh-CN"/>
        </w:rPr>
        <w:t>3</w:t>
      </w:r>
      <w:r>
        <w:rPr>
          <w:rFonts w:hint="eastAsia" w:ascii="黑体" w:hAnsi="黑体" w:eastAsia="黑体" w:cs="黑体"/>
          <w:snapToGrid w:val="0"/>
          <w:color w:val="auto"/>
          <w:sz w:val="32"/>
          <w:szCs w:val="32"/>
        </w:rPr>
        <w:t xml:space="preserve"> </w:t>
      </w:r>
      <w:r>
        <w:rPr>
          <w:rFonts w:hint="eastAsia" w:ascii="黑体" w:hAnsi="黑体" w:eastAsia="黑体" w:cs="黑体"/>
          <w:snapToGrid w:val="0"/>
          <w:color w:val="auto"/>
          <w:sz w:val="32"/>
          <w:szCs w:val="32"/>
          <w:lang w:val="en-US" w:eastAsia="zh-CN"/>
        </w:rPr>
        <w:t>本项目</w:t>
      </w:r>
      <w:r>
        <w:rPr>
          <w:rFonts w:hint="eastAsia" w:ascii="黑体" w:hAnsi="黑体" w:eastAsia="黑体" w:cs="黑体"/>
          <w:snapToGrid w:val="0"/>
          <w:color w:val="auto"/>
          <w:sz w:val="32"/>
          <w:szCs w:val="32"/>
        </w:rPr>
        <w:t>平面布置图</w:t>
      </w:r>
      <w:bookmarkEnd w:id="12"/>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r>
        <w:rPr>
          <w:rFonts w:eastAsia="黑体"/>
        </w:rPr>
        <w:drawing>
          <wp:inline distT="0" distB="0" distL="114300" distR="114300">
            <wp:extent cx="8858885" cy="3618865"/>
            <wp:effectExtent l="0" t="0" r="18415" b="635"/>
            <wp:docPr id="9" name="图片 2" descr="5f62524b14fc4bad15812d698885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5f62524b14fc4bad15812d698885efb"/>
                    <pic:cNvPicPr>
                      <a:picLocks noChangeAspect="1"/>
                    </pic:cNvPicPr>
                  </pic:nvPicPr>
                  <pic:blipFill>
                    <a:blip r:embed="rId21"/>
                    <a:stretch>
                      <a:fillRect/>
                    </a:stretch>
                  </pic:blipFill>
                  <pic:spPr>
                    <a:xfrm>
                      <a:off x="0" y="0"/>
                      <a:ext cx="8858885" cy="3618865"/>
                    </a:xfrm>
                    <a:prstGeom prst="rect">
                      <a:avLst/>
                    </a:prstGeom>
                    <a:noFill/>
                    <a:ln>
                      <a:noFill/>
                    </a:ln>
                  </pic:spPr>
                </pic:pic>
              </a:graphicData>
            </a:graphic>
          </wp:inline>
        </w:drawing>
      </w:r>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p>
    <w:p>
      <w:pPr>
        <w:pStyle w:val="25"/>
        <w:adjustRightInd w:val="0"/>
        <w:snapToGrid w:val="0"/>
        <w:spacing w:before="0" w:beforeAutospacing="0" w:after="0" w:afterAutospacing="0" w:line="240" w:lineRule="auto"/>
        <w:outlineLvl w:val="9"/>
        <w:rPr>
          <w:rFonts w:hint="eastAsia" w:ascii="黑体" w:hAnsi="黑体" w:eastAsia="黑体" w:cs="黑体"/>
          <w:snapToGrid w:val="0"/>
          <w:color w:val="auto"/>
          <w:sz w:val="32"/>
          <w:szCs w:val="32"/>
        </w:rPr>
      </w:pPr>
    </w:p>
    <w:p>
      <w:pPr>
        <w:pStyle w:val="25"/>
        <w:adjustRightInd w:val="0"/>
        <w:snapToGrid w:val="0"/>
        <w:spacing w:before="0" w:beforeAutospacing="0" w:after="0" w:afterAutospacing="0" w:line="240" w:lineRule="auto"/>
        <w:outlineLvl w:val="0"/>
        <w:rPr>
          <w:rFonts w:hint="eastAsia" w:ascii="黑体" w:hAnsi="黑体" w:eastAsia="黑体" w:cs="黑体"/>
          <w:snapToGrid w:val="0"/>
          <w:color w:val="auto"/>
          <w:sz w:val="32"/>
          <w:szCs w:val="32"/>
        </w:rPr>
      </w:pPr>
      <w:bookmarkStart w:id="13" w:name="_Toc32576"/>
      <w:r>
        <w:rPr>
          <w:rFonts w:hint="eastAsia" w:ascii="黑体" w:hAnsi="黑体" w:eastAsia="黑体" w:cs="黑体"/>
          <w:snapToGrid w:val="0"/>
          <w:color w:val="auto"/>
          <w:sz w:val="32"/>
          <w:szCs w:val="32"/>
        </w:rPr>
        <w:t>附图</w:t>
      </w:r>
      <w:r>
        <w:rPr>
          <w:rFonts w:hint="eastAsia" w:ascii="黑体" w:hAnsi="黑体" w:eastAsia="黑体" w:cs="黑体"/>
          <w:snapToGrid w:val="0"/>
          <w:color w:val="auto"/>
          <w:sz w:val="32"/>
          <w:szCs w:val="32"/>
          <w:lang w:val="en-US" w:eastAsia="zh-CN"/>
        </w:rPr>
        <w:t>4</w:t>
      </w:r>
      <w:r>
        <w:rPr>
          <w:rFonts w:hint="eastAsia" w:ascii="黑体" w:hAnsi="黑体" w:eastAsia="黑体" w:cs="黑体"/>
          <w:snapToGrid w:val="0"/>
          <w:color w:val="auto"/>
          <w:sz w:val="32"/>
          <w:szCs w:val="32"/>
        </w:rPr>
        <w:t xml:space="preserve"> </w:t>
      </w:r>
      <w:r>
        <w:rPr>
          <w:rFonts w:hint="eastAsia" w:ascii="黑体" w:hAnsi="黑体" w:eastAsia="黑体" w:cs="黑体"/>
          <w:snapToGrid w:val="0"/>
          <w:color w:val="auto"/>
          <w:sz w:val="32"/>
          <w:szCs w:val="32"/>
          <w:lang w:val="en-US" w:eastAsia="zh-CN"/>
        </w:rPr>
        <w:t>本项目</w:t>
      </w:r>
      <w:r>
        <w:rPr>
          <w:rFonts w:hint="eastAsia" w:ascii="黑体" w:hAnsi="黑体" w:eastAsia="黑体" w:cs="黑体"/>
          <w:snapToGrid w:val="0"/>
          <w:color w:val="auto"/>
          <w:sz w:val="32"/>
          <w:szCs w:val="32"/>
        </w:rPr>
        <w:t>环境保护目标分布图</w:t>
      </w:r>
      <w:bookmarkEnd w:id="13"/>
    </w:p>
    <w:p>
      <w:pPr>
        <w:jc w:val="center"/>
        <w:rPr>
          <w:color w:val="auto"/>
        </w:rPr>
      </w:pPr>
      <w:r>
        <w:drawing>
          <wp:anchor distT="0" distB="0" distL="114300" distR="114300" simplePos="0" relativeHeight="251663360" behindDoc="0" locked="0" layoutInCell="1" allowOverlap="1">
            <wp:simplePos x="0" y="0"/>
            <wp:positionH relativeFrom="column">
              <wp:posOffset>6877685</wp:posOffset>
            </wp:positionH>
            <wp:positionV relativeFrom="paragraph">
              <wp:posOffset>20320</wp:posOffset>
            </wp:positionV>
            <wp:extent cx="980440" cy="881380"/>
            <wp:effectExtent l="0" t="0" r="10160" b="1397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980440" cy="881380"/>
                    </a:xfrm>
                    <a:prstGeom prst="rect">
                      <a:avLst/>
                    </a:prstGeom>
                    <a:noFill/>
                    <a:ln>
                      <a:noFill/>
                    </a:ln>
                  </pic:spPr>
                </pic:pic>
              </a:graphicData>
            </a:graphic>
          </wp:anchor>
        </w:drawing>
      </w:r>
      <w:r>
        <w:drawing>
          <wp:inline distT="0" distB="0" distL="114300" distR="114300">
            <wp:extent cx="7228840" cy="5199380"/>
            <wp:effectExtent l="0" t="0" r="1016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7228840" cy="5199380"/>
                    </a:xfrm>
                    <a:prstGeom prst="rect">
                      <a:avLst/>
                    </a:prstGeom>
                    <a:noFill/>
                    <a:ln>
                      <a:noFill/>
                    </a:ln>
                  </pic:spPr>
                </pic:pic>
              </a:graphicData>
            </a:graphic>
          </wp:inline>
        </w:drawing>
      </w:r>
    </w:p>
    <w:p>
      <w:pPr>
        <w:ind w:firstLine="420" w:firstLineChars="200"/>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360" w:lineRule="auto"/>
        <w:outlineLvl w:val="0"/>
        <w:rPr>
          <w:rFonts w:hint="eastAsia" w:ascii="黑体" w:hAnsi="黑体" w:eastAsia="黑体" w:cs="黑体"/>
          <w:snapToGrid w:val="0"/>
          <w:color w:val="auto"/>
          <w:sz w:val="32"/>
          <w:szCs w:val="32"/>
        </w:rPr>
      </w:pPr>
      <w:bookmarkStart w:id="14" w:name="_Toc3008"/>
      <w:r>
        <w:rPr>
          <w:rFonts w:hint="eastAsia" w:ascii="黑体" w:hAnsi="黑体" w:eastAsia="黑体" w:cs="黑体"/>
          <w:snapToGrid w:val="0"/>
          <w:color w:val="auto"/>
          <w:sz w:val="32"/>
          <w:szCs w:val="32"/>
        </w:rPr>
        <w:t>附件1</w:t>
      </w:r>
      <w:r>
        <w:rPr>
          <w:rFonts w:hint="eastAsia" w:ascii="黑体" w:hAnsi="黑体" w:eastAsia="黑体" w:cs="黑体"/>
          <w:snapToGrid w:val="0"/>
          <w:color w:val="auto"/>
          <w:sz w:val="32"/>
          <w:szCs w:val="32"/>
          <w:lang w:val="en-US" w:eastAsia="zh-CN"/>
        </w:rPr>
        <w:t xml:space="preserve"> </w:t>
      </w:r>
      <w:r>
        <w:rPr>
          <w:rFonts w:hint="eastAsia" w:ascii="黑体" w:hAnsi="黑体" w:eastAsia="黑体" w:cs="黑体"/>
          <w:snapToGrid w:val="0"/>
          <w:color w:val="auto"/>
          <w:sz w:val="32"/>
          <w:szCs w:val="32"/>
        </w:rPr>
        <w:t>项目备案证</w:t>
      </w:r>
      <w:bookmarkEnd w:id="14"/>
    </w:p>
    <w:p>
      <w:pPr>
        <w:jc w:val="center"/>
        <w:rPr>
          <w:color w:val="auto"/>
        </w:rPr>
      </w:pPr>
    </w:p>
    <w:p>
      <w:pPr>
        <w:ind w:firstLine="420" w:firstLineChars="200"/>
        <w:jc w:val="center"/>
        <w:rPr>
          <w:rFonts w:hint="eastAsia" w:eastAsia="宋体"/>
          <w:color w:val="auto"/>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color w:val="auto"/>
          <w:lang w:eastAsia="zh-CN"/>
        </w:rPr>
        <w:drawing>
          <wp:inline distT="0" distB="0" distL="114300" distR="114300">
            <wp:extent cx="6944995" cy="4908550"/>
            <wp:effectExtent l="0" t="0" r="8255" b="6350"/>
            <wp:docPr id="3" name="图片 3" descr="广东省企业投资项目备案证(2205-440232-04-05-35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广东省企业投资项目备案证(2205-440232-04-05-357549)"/>
                    <pic:cNvPicPr>
                      <a:picLocks noChangeAspect="1"/>
                    </pic:cNvPicPr>
                  </pic:nvPicPr>
                  <pic:blipFill>
                    <a:blip r:embed="rId23"/>
                    <a:stretch>
                      <a:fillRect/>
                    </a:stretch>
                  </pic:blipFill>
                  <pic:spPr>
                    <a:xfrm>
                      <a:off x="0" y="0"/>
                      <a:ext cx="6944995" cy="4908550"/>
                    </a:xfrm>
                    <a:prstGeom prst="rect">
                      <a:avLst/>
                    </a:prstGeom>
                  </pic:spPr>
                </pic:pic>
              </a:graphicData>
            </a:graphic>
          </wp:inline>
        </w:drawing>
      </w:r>
    </w:p>
    <w:p>
      <w:pPr>
        <w:pStyle w:val="25"/>
        <w:adjustRightInd w:val="0"/>
        <w:snapToGrid w:val="0"/>
        <w:spacing w:before="0" w:beforeAutospacing="0" w:after="0" w:afterAutospacing="0" w:line="360" w:lineRule="auto"/>
        <w:outlineLvl w:val="0"/>
        <w:rPr>
          <w:rFonts w:hint="eastAsia" w:ascii="黑体" w:hAnsi="黑体" w:eastAsia="黑体" w:cs="黑体"/>
          <w:b w:val="0"/>
          <w:bCs w:val="0"/>
          <w:snapToGrid w:val="0"/>
          <w:color w:val="auto"/>
          <w:sz w:val="32"/>
          <w:szCs w:val="32"/>
          <w:lang w:val="en-US" w:eastAsia="zh-CN"/>
        </w:rPr>
      </w:pPr>
      <w:bookmarkStart w:id="15" w:name="_Toc20253"/>
      <w:r>
        <w:rPr>
          <w:rFonts w:hint="eastAsia" w:ascii="黑体" w:hAnsi="黑体" w:eastAsia="黑体" w:cs="黑体"/>
          <w:b w:val="0"/>
          <w:bCs w:val="0"/>
          <w:snapToGrid w:val="0"/>
          <w:color w:val="auto"/>
          <w:sz w:val="32"/>
          <w:szCs w:val="32"/>
        </w:rPr>
        <w:t>附件</w:t>
      </w:r>
      <w:r>
        <w:rPr>
          <w:rFonts w:hint="eastAsia" w:ascii="黑体" w:hAnsi="黑体" w:eastAsia="黑体" w:cs="黑体"/>
          <w:b w:val="0"/>
          <w:bCs w:val="0"/>
          <w:snapToGrid w:val="0"/>
          <w:color w:val="auto"/>
          <w:sz w:val="32"/>
          <w:szCs w:val="32"/>
          <w:lang w:val="en-US" w:eastAsia="zh-CN"/>
        </w:rPr>
        <w:t>2</w:t>
      </w:r>
      <w:r>
        <w:rPr>
          <w:rFonts w:hint="eastAsia" w:ascii="黑体" w:hAnsi="黑体" w:eastAsia="黑体" w:cs="黑体"/>
          <w:b w:val="0"/>
          <w:bCs w:val="0"/>
          <w:snapToGrid w:val="0"/>
          <w:color w:val="auto"/>
          <w:sz w:val="32"/>
          <w:szCs w:val="32"/>
        </w:rPr>
        <w:t xml:space="preserve"> </w:t>
      </w:r>
      <w:r>
        <w:rPr>
          <w:rFonts w:hint="eastAsia" w:ascii="黑体" w:hAnsi="黑体" w:eastAsia="黑体" w:cs="黑体"/>
          <w:b w:val="0"/>
          <w:bCs w:val="0"/>
          <w:snapToGrid w:val="0"/>
          <w:color w:val="auto"/>
          <w:sz w:val="32"/>
          <w:szCs w:val="32"/>
          <w:lang w:val="en-US" w:eastAsia="zh-CN"/>
        </w:rPr>
        <w:t>营业执照</w:t>
      </w:r>
      <w:bookmarkEnd w:id="15"/>
    </w:p>
    <w:p>
      <w:pPr>
        <w:jc w:val="center"/>
        <w:rPr>
          <w:color w:val="auto"/>
        </w:rPr>
      </w:pPr>
      <w:r>
        <w:rPr>
          <w:color w:val="auto"/>
        </w:rPr>
        <w:drawing>
          <wp:inline distT="0" distB="0" distL="114300" distR="114300">
            <wp:extent cx="7139940" cy="5038725"/>
            <wp:effectExtent l="0" t="0" r="9525" b="3810"/>
            <wp:docPr id="7" name="图片 7"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营业执照"/>
                    <pic:cNvPicPr>
                      <a:picLocks noChangeAspect="1"/>
                    </pic:cNvPicPr>
                  </pic:nvPicPr>
                  <pic:blipFill>
                    <a:blip r:embed="rId24"/>
                    <a:stretch>
                      <a:fillRect/>
                    </a:stretch>
                  </pic:blipFill>
                  <pic:spPr>
                    <a:xfrm rot="16200000">
                      <a:off x="0" y="0"/>
                      <a:ext cx="7139940" cy="5038725"/>
                    </a:xfrm>
                    <a:prstGeom prst="rect">
                      <a:avLst/>
                    </a:prstGeom>
                  </pic:spPr>
                </pic:pic>
              </a:graphicData>
            </a:graphic>
          </wp:inline>
        </w:drawing>
      </w:r>
    </w:p>
    <w:p>
      <w:pPr>
        <w:pStyle w:val="25"/>
        <w:adjustRightInd w:val="0"/>
        <w:snapToGrid w:val="0"/>
        <w:spacing w:before="0" w:beforeAutospacing="0" w:after="0" w:afterAutospacing="0" w:line="648" w:lineRule="auto"/>
        <w:outlineLvl w:val="9"/>
        <w:rPr>
          <w:rFonts w:ascii="Times New Roman" w:hAnsi="Times New Roman" w:eastAsia="黑体"/>
          <w:snapToGrid w:val="0"/>
          <w:color w:val="auto"/>
          <w:sz w:val="32"/>
          <w:szCs w:val="32"/>
        </w:rPr>
      </w:pPr>
    </w:p>
    <w:p>
      <w:pPr>
        <w:pStyle w:val="25"/>
        <w:adjustRightInd w:val="0"/>
        <w:snapToGrid w:val="0"/>
        <w:spacing w:before="0" w:beforeAutospacing="0" w:after="0" w:afterAutospacing="0" w:line="648" w:lineRule="auto"/>
        <w:outlineLvl w:val="9"/>
        <w:rPr>
          <w:rFonts w:ascii="Times New Roman" w:hAnsi="Times New Roman" w:eastAsia="黑体"/>
          <w:snapToGrid w:val="0"/>
          <w:color w:val="auto"/>
          <w:sz w:val="32"/>
          <w:szCs w:val="32"/>
        </w:rPr>
      </w:pPr>
    </w:p>
    <w:p>
      <w:pPr>
        <w:pStyle w:val="25"/>
        <w:adjustRightInd w:val="0"/>
        <w:snapToGrid w:val="0"/>
        <w:spacing w:before="0" w:beforeAutospacing="0" w:after="0" w:afterAutospacing="0" w:line="360" w:lineRule="auto"/>
        <w:outlineLvl w:val="0"/>
        <w:rPr>
          <w:rFonts w:hint="default" w:ascii="黑体" w:hAnsi="黑体" w:eastAsia="黑体" w:cs="黑体"/>
          <w:b w:val="0"/>
          <w:bCs w:val="0"/>
          <w:snapToGrid w:val="0"/>
          <w:color w:val="auto"/>
          <w:sz w:val="32"/>
          <w:szCs w:val="32"/>
          <w:lang w:val="en-US" w:eastAsia="zh-CN"/>
        </w:rPr>
      </w:pPr>
      <w:r>
        <w:rPr>
          <w:rFonts w:hint="eastAsia" w:ascii="黑体" w:hAnsi="黑体" w:eastAsia="黑体" w:cs="黑体"/>
          <w:b w:val="0"/>
          <w:bCs w:val="0"/>
          <w:snapToGrid w:val="0"/>
          <w:color w:val="auto"/>
          <w:sz w:val="32"/>
          <w:szCs w:val="32"/>
        </w:rPr>
        <w:t>附件</w:t>
      </w:r>
      <w:r>
        <w:rPr>
          <w:rFonts w:hint="eastAsia" w:ascii="黑体" w:hAnsi="黑体" w:eastAsia="黑体" w:cs="黑体"/>
          <w:b w:val="0"/>
          <w:bCs w:val="0"/>
          <w:snapToGrid w:val="0"/>
          <w:color w:val="auto"/>
          <w:sz w:val="32"/>
          <w:szCs w:val="32"/>
          <w:lang w:val="en-US" w:eastAsia="zh-CN"/>
        </w:rPr>
        <w:t>3</w:t>
      </w:r>
      <w:r>
        <w:rPr>
          <w:rFonts w:hint="eastAsia" w:ascii="黑体" w:hAnsi="黑体" w:eastAsia="黑体" w:cs="黑体"/>
          <w:b w:val="0"/>
          <w:bCs w:val="0"/>
          <w:snapToGrid w:val="0"/>
          <w:color w:val="auto"/>
          <w:sz w:val="32"/>
          <w:szCs w:val="32"/>
        </w:rPr>
        <w:t xml:space="preserve"> </w:t>
      </w:r>
      <w:r>
        <w:rPr>
          <w:rFonts w:hint="eastAsia" w:ascii="黑体" w:hAnsi="黑体" w:eastAsia="黑体" w:cs="黑体"/>
          <w:b w:val="0"/>
          <w:bCs w:val="0"/>
          <w:snapToGrid w:val="0"/>
          <w:color w:val="auto"/>
          <w:sz w:val="32"/>
          <w:szCs w:val="32"/>
          <w:lang w:val="en-US" w:eastAsia="zh-CN"/>
        </w:rPr>
        <w:t>原环评批复</w:t>
      </w:r>
    </w:p>
    <w:p>
      <w:pPr>
        <w:bidi w:val="0"/>
        <w:jc w:val="center"/>
        <w:rPr>
          <w:rFonts w:hint="eastAsia" w:eastAsia="宋体"/>
          <w:lang w:eastAsia="zh-CN"/>
        </w:rPr>
        <w:sectPr>
          <w:footerReference r:id="rId7" w:type="default"/>
          <w:pgSz w:w="11906" w:h="16838"/>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宋体"/>
          <w:lang w:eastAsia="zh-CN"/>
        </w:rPr>
        <w:drawing>
          <wp:inline distT="0" distB="0" distL="114300" distR="114300">
            <wp:extent cx="7456170" cy="5274310"/>
            <wp:effectExtent l="0" t="0" r="2540" b="11430"/>
            <wp:docPr id="18" name="图片 18" descr="韶环乳审[2022]19号关于广东怡源食品有限公司乳源县蔬菜产业园蔬菜综合加工示范项目环境影响报告表审批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韶环乳审[2022]19号关于广东怡源食品有限公司乳源县蔬菜产业园蔬菜综合加工示范项目环境影响报告表审批意见_页面_1"/>
                    <pic:cNvPicPr>
                      <a:picLocks noChangeAspect="1"/>
                    </pic:cNvPicPr>
                  </pic:nvPicPr>
                  <pic:blipFill>
                    <a:blip r:embed="rId25"/>
                    <a:stretch>
                      <a:fillRect/>
                    </a:stretch>
                  </pic:blipFill>
                  <pic:spPr>
                    <a:xfrm rot="16200000">
                      <a:off x="0" y="0"/>
                      <a:ext cx="7456170" cy="5274310"/>
                    </a:xfrm>
                    <a:prstGeom prst="rect">
                      <a:avLst/>
                    </a:prstGeom>
                  </pic:spPr>
                </pic:pic>
              </a:graphicData>
            </a:graphic>
          </wp:inline>
        </w:drawing>
      </w:r>
      <w:r>
        <w:rPr>
          <w:rFonts w:hint="eastAsia" w:eastAsia="宋体"/>
          <w:lang w:eastAsia="zh-CN"/>
        </w:rPr>
        <w:drawing>
          <wp:inline distT="0" distB="0" distL="114300" distR="114300">
            <wp:extent cx="7114540" cy="5032375"/>
            <wp:effectExtent l="0" t="0" r="15875" b="10160"/>
            <wp:docPr id="17" name="图片 17" descr="韶环乳审[2022]19号关于广东怡源食品有限公司乳源县蔬菜产业园蔬菜综合加工示范项目环境影响报告表审批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韶环乳审[2022]19号关于广东怡源食品有限公司乳源县蔬菜产业园蔬菜综合加工示范项目环境影响报告表审批意见_页面_2"/>
                    <pic:cNvPicPr>
                      <a:picLocks noChangeAspect="1"/>
                    </pic:cNvPicPr>
                  </pic:nvPicPr>
                  <pic:blipFill>
                    <a:blip r:embed="rId26"/>
                    <a:stretch>
                      <a:fillRect/>
                    </a:stretch>
                  </pic:blipFill>
                  <pic:spPr>
                    <a:xfrm rot="16200000">
                      <a:off x="0" y="0"/>
                      <a:ext cx="7114540" cy="5032375"/>
                    </a:xfrm>
                    <a:prstGeom prst="rect">
                      <a:avLst/>
                    </a:prstGeom>
                  </pic:spPr>
                </pic:pic>
              </a:graphicData>
            </a:graphic>
          </wp:inline>
        </w:drawing>
      </w:r>
      <w:r>
        <w:rPr>
          <w:rFonts w:hint="eastAsia" w:eastAsia="宋体"/>
          <w:lang w:eastAsia="zh-CN"/>
        </w:rPr>
        <w:drawing>
          <wp:inline distT="0" distB="0" distL="114300" distR="114300">
            <wp:extent cx="7273290" cy="5144135"/>
            <wp:effectExtent l="0" t="0" r="18415" b="3810"/>
            <wp:docPr id="16" name="图片 16" descr="韶环乳审[2022]19号关于广东怡源食品有限公司乳源县蔬菜产业园蔬菜综合加工示范项目环境影响报告表审批意见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韶环乳审[2022]19号关于广东怡源食品有限公司乳源县蔬菜产业园蔬菜综合加工示范项目环境影响报告表审批意见_页面_3"/>
                    <pic:cNvPicPr>
                      <a:picLocks noChangeAspect="1"/>
                    </pic:cNvPicPr>
                  </pic:nvPicPr>
                  <pic:blipFill>
                    <a:blip r:embed="rId27"/>
                    <a:stretch>
                      <a:fillRect/>
                    </a:stretch>
                  </pic:blipFill>
                  <pic:spPr>
                    <a:xfrm rot="16200000">
                      <a:off x="0" y="0"/>
                      <a:ext cx="7273290" cy="5144135"/>
                    </a:xfrm>
                    <a:prstGeom prst="rect">
                      <a:avLst/>
                    </a:prstGeom>
                  </pic:spPr>
                </pic:pic>
              </a:graphicData>
            </a:graphic>
          </wp:inline>
        </w:drawing>
      </w:r>
    </w:p>
    <w:p>
      <w:pPr>
        <w:pStyle w:val="25"/>
        <w:adjustRightInd w:val="0"/>
        <w:snapToGrid w:val="0"/>
        <w:spacing w:before="0" w:beforeAutospacing="0" w:after="0" w:afterAutospacing="0" w:line="648" w:lineRule="auto"/>
        <w:outlineLvl w:val="0"/>
        <w:rPr>
          <w:rFonts w:ascii="Times New Roman" w:hAnsi="Times New Roman" w:eastAsia="黑体"/>
          <w:snapToGrid w:val="0"/>
          <w:color w:val="auto"/>
          <w:sz w:val="32"/>
          <w:szCs w:val="32"/>
        </w:rPr>
      </w:pPr>
      <w:bookmarkStart w:id="16" w:name="_Toc13660"/>
      <w:r>
        <w:rPr>
          <w:rFonts w:ascii="Times New Roman" w:hAnsi="Times New Roman" w:eastAsia="黑体"/>
          <w:snapToGrid w:val="0"/>
          <w:color w:val="auto"/>
          <w:sz w:val="32"/>
          <w:szCs w:val="32"/>
        </w:rPr>
        <w:t>附表</w:t>
      </w:r>
      <w:bookmarkEnd w:id="16"/>
    </w:p>
    <w:p>
      <w:pPr>
        <w:jc w:val="center"/>
        <w:rPr>
          <w:rFonts w:hint="eastAsia" w:ascii="宋体" w:hAnsi="宋体" w:eastAsia="宋体" w:cs="宋体"/>
          <w:b/>
          <w:bCs/>
          <w:snapToGrid w:val="0"/>
          <w:color w:val="auto"/>
          <w:sz w:val="28"/>
          <w:szCs w:val="28"/>
          <w:lang w:eastAsia="zh-CN"/>
        </w:rPr>
      </w:pPr>
      <w:r>
        <w:rPr>
          <w:rFonts w:hint="eastAsia" w:ascii="Times New Roman" w:hAnsi="Times New Roman" w:eastAsia="方正小标宋_GBK"/>
          <w:snapToGrid w:val="0"/>
          <w:color w:val="auto"/>
          <w:sz w:val="38"/>
          <w:szCs w:val="38"/>
          <w:lang w:val="en-US" w:eastAsia="zh-CN"/>
        </w:rPr>
        <w:t xml:space="preserve"> </w:t>
      </w:r>
      <w:r>
        <w:rPr>
          <w:rFonts w:hint="eastAsia" w:ascii="宋体" w:hAnsi="宋体" w:eastAsia="宋体" w:cs="宋体"/>
          <w:b/>
          <w:bCs/>
          <w:snapToGrid w:val="0"/>
          <w:color w:val="auto"/>
          <w:sz w:val="28"/>
          <w:szCs w:val="28"/>
        </w:rPr>
        <w:t>建设项目污染物排放量汇总表</w:t>
      </w:r>
      <w:r>
        <w:rPr>
          <w:rFonts w:hint="eastAsia" w:ascii="宋体" w:hAnsi="宋体" w:cs="宋体"/>
          <w:b/>
          <w:bCs/>
          <w:snapToGrid w:val="0"/>
          <w:color w:val="auto"/>
          <w:sz w:val="28"/>
          <w:szCs w:val="28"/>
          <w:lang w:val="en-US" w:eastAsia="zh-CN"/>
        </w:rPr>
        <w:t xml:space="preserve"> </w:t>
      </w:r>
      <w:r>
        <w:rPr>
          <w:rFonts w:hint="default" w:ascii="Times New Roman" w:hAnsi="Times New Roman" w:cs="Times New Roman"/>
          <w:b/>
          <w:bCs/>
          <w:snapToGrid w:val="0"/>
          <w:color w:val="auto"/>
          <w:sz w:val="24"/>
          <w:szCs w:val="24"/>
          <w:lang w:eastAsia="zh-CN"/>
        </w:rPr>
        <w:t>（</w:t>
      </w:r>
      <w:r>
        <w:rPr>
          <w:rFonts w:hint="default" w:ascii="Times New Roman" w:hAnsi="Times New Roman" w:cs="Times New Roman"/>
          <w:b/>
          <w:bCs/>
          <w:snapToGrid w:val="0"/>
          <w:color w:val="auto"/>
          <w:sz w:val="24"/>
          <w:szCs w:val="24"/>
          <w:lang w:val="en-US" w:eastAsia="zh-CN"/>
        </w:rPr>
        <w:t>单位：t/a</w:t>
      </w:r>
      <w:r>
        <w:rPr>
          <w:rFonts w:hint="default" w:ascii="Times New Roman" w:hAnsi="Times New Roman" w:cs="Times New Roman"/>
          <w:b/>
          <w:bCs/>
          <w:snapToGrid w:val="0"/>
          <w:color w:val="auto"/>
          <w:sz w:val="24"/>
          <w:szCs w:val="24"/>
          <w:lang w:eastAsia="zh-CN"/>
        </w:rPr>
        <w:t>）</w:t>
      </w:r>
    </w:p>
    <w:tbl>
      <w:tblPr>
        <w:tblStyle w:val="30"/>
        <w:tblW w:w="13992" w:type="dxa"/>
        <w:tblInd w:w="91"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Layout w:type="fixed"/>
        <w:tblCellMar>
          <w:top w:w="0" w:type="dxa"/>
          <w:left w:w="108" w:type="dxa"/>
          <w:bottom w:w="0" w:type="dxa"/>
          <w:right w:w="108" w:type="dxa"/>
        </w:tblCellMar>
      </w:tblPr>
      <w:tblGrid>
        <w:gridCol w:w="1372"/>
        <w:gridCol w:w="1600"/>
        <w:gridCol w:w="1517"/>
        <w:gridCol w:w="1812"/>
        <w:gridCol w:w="1305"/>
        <w:gridCol w:w="2117"/>
        <w:gridCol w:w="1639"/>
        <w:gridCol w:w="1333"/>
        <w:gridCol w:w="1297"/>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69" w:hRule="atLeast"/>
        </w:trPr>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分类</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项目</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污染物名称</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现有工程排放量（固体废物产生量）①</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现有工程许可排放量②</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在建工程排放量（固体废物产生量）③</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本项目排放量（固体废物产生量）④</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以新带老削减量（新建项目不填）⑤</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本项目建成后全厂排放量（固体废物产生量）⑥</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变化量⑦</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0.07</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2"/>
                <w:kern w:val="0"/>
                <w:sz w:val="21"/>
                <w:szCs w:val="21"/>
                <w:u w:val="none"/>
                <w:lang w:val="en-US" w:eastAsia="zh-CN" w:bidi="ar"/>
              </w:rPr>
            </w:pPr>
            <w:r>
              <w:rPr>
                <w:rFonts w:hint="eastAsia" w:cs="Times New Roman"/>
                <w:i w:val="0"/>
                <w:iCs w:val="0"/>
                <w:color w:val="auto"/>
                <w:sz w:val="21"/>
                <w:szCs w:val="21"/>
                <w:u w:val="none"/>
                <w:lang w:val="en-US" w:eastAsia="zh-CN"/>
              </w:rPr>
              <w:t>0.07</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sz w:val="21"/>
                <w:szCs w:val="21"/>
                <w:u w:val="none"/>
                <w:lang w:val="en-US" w:eastAsia="zh-CN"/>
              </w:rPr>
              <w:t>0.07</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0.024</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2"/>
                <w:kern w:val="0"/>
                <w:sz w:val="21"/>
                <w:szCs w:val="21"/>
                <w:u w:val="none"/>
                <w:lang w:val="en-US" w:eastAsia="zh-CN" w:bidi="ar"/>
              </w:rPr>
            </w:pPr>
            <w:r>
              <w:rPr>
                <w:rFonts w:hint="eastAsia" w:cs="Times New Roman"/>
                <w:i w:val="0"/>
                <w:iCs w:val="0"/>
                <w:color w:val="auto"/>
                <w:sz w:val="21"/>
                <w:szCs w:val="21"/>
                <w:u w:val="none"/>
                <w:lang w:val="en-US" w:eastAsia="zh-CN"/>
              </w:rPr>
              <w:t>0.024</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+0.024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0.19</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pacing w:val="-2"/>
                <w:kern w:val="0"/>
                <w:sz w:val="21"/>
                <w:szCs w:val="21"/>
                <w:u w:val="none"/>
                <w:lang w:val="en-US" w:eastAsia="zh-CN" w:bidi="ar"/>
              </w:rPr>
            </w:pPr>
            <w:r>
              <w:rPr>
                <w:rFonts w:hint="eastAsia" w:cs="Times New Roman"/>
                <w:i w:val="0"/>
                <w:iCs w:val="0"/>
                <w:color w:val="auto"/>
                <w:sz w:val="21"/>
                <w:szCs w:val="21"/>
                <w:u w:val="none"/>
                <w:lang w:val="en-US" w:eastAsia="zh-CN"/>
              </w:rPr>
              <w:t>0.19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+0.19</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VOCs</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1.64</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1.64</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+1.64</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0.09</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0.09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+0.09</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一般工业固体废物</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21.09</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21.09</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sz w:val="21"/>
                <w:szCs w:val="21"/>
                <w:u w:val="none"/>
                <w:lang w:val="en-US" w:eastAsia="zh-CN"/>
              </w:rPr>
              <w:t>21.09</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shd w:val="clear" w:color="auto" w:fill="auto"/>
          <w:tblCellMar>
            <w:top w:w="0" w:type="dxa"/>
            <w:left w:w="108" w:type="dxa"/>
            <w:bottom w:w="0" w:type="dxa"/>
            <w:right w:w="108" w:type="dxa"/>
          </w:tblCellMar>
        </w:tblPrEx>
        <w:trPr>
          <w:trHeight w:val="369" w:hRule="atLeast"/>
        </w:trPr>
        <w:tc>
          <w:tcPr>
            <w:tcW w:w="1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生活垃圾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生活垃圾</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2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7.5</w:t>
            </w:r>
          </w:p>
        </w:tc>
        <w:tc>
          <w:tcPr>
            <w:tcW w:w="1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sz w:val="21"/>
                <w:szCs w:val="21"/>
                <w:u w:val="none"/>
                <w:lang w:val="en-US" w:eastAsia="zh-CN"/>
              </w:rPr>
              <w:t>7.5</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sz w:val="21"/>
                <w:szCs w:val="21"/>
                <w:u w:val="none"/>
                <w:lang w:val="en-US" w:eastAsia="zh-CN"/>
              </w:rPr>
              <w:t>7.5</w:t>
            </w:r>
          </w:p>
        </w:tc>
      </w:tr>
    </w:tbl>
    <w:p>
      <w:pPr>
        <w:rPr>
          <w:color w:val="auto"/>
        </w:rPr>
        <w:sectPr>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7" w:name="_Toc9748"/>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bookmarkEnd w:id="17"/>
    </w:p>
    <w:p>
      <w:pPr>
        <w:jc w:val="both"/>
        <w:rPr>
          <w:rFonts w:eastAsia="黑体"/>
          <w:color w:val="auto"/>
        </w:rPr>
      </w:pPr>
    </w:p>
    <w:sectPr>
      <w:footerReference r:id="rId8" w:type="default"/>
      <w:pgSz w:w="11906" w:h="16838"/>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29402F1-299C-411B-893D-A5AF4805A3A6}"/>
  </w:font>
  <w:font w:name="黑体">
    <w:panose1 w:val="02010609060101010101"/>
    <w:charset w:val="86"/>
    <w:family w:val="auto"/>
    <w:pitch w:val="default"/>
    <w:sig w:usb0="800002BF" w:usb1="38CF7CFA" w:usb2="00000016" w:usb3="00000000" w:csb0="00040001" w:csb1="00000000"/>
    <w:embedRegular r:id="rId2" w:fontKey="{E29C5453-63D2-4FF8-9169-060B06E46B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1D6A9A0D-FBC6-4052-947F-5EF80DFE24A6}"/>
  </w:font>
  <w:font w:name="方正宋三简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B9ED82A9-EAB5-4746-8E24-6901E9FB3CD6}"/>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方正小标宋_GBK">
    <w:panose1 w:val="02000000000000000000"/>
    <w:charset w:val="86"/>
    <w:family w:val="script"/>
    <w:pitch w:val="default"/>
    <w:sig w:usb0="A00002BF" w:usb1="38CF7CFA" w:usb2="00082016" w:usb3="00000000" w:csb0="00040001" w:csb1="00000000"/>
    <w:embedRegular r:id="rId5" w:fontKey="{6174789E-B7BA-4ECA-8A5F-9B5A5FC6B6CC}"/>
  </w:font>
  <w:font w:name="仿宋">
    <w:panose1 w:val="02010609060101010101"/>
    <w:charset w:val="86"/>
    <w:family w:val="auto"/>
    <w:pitch w:val="default"/>
    <w:sig w:usb0="800002BF" w:usb1="38CF7CFA" w:usb2="00000016" w:usb3="00000000" w:csb0="00040001" w:csb1="00000000"/>
    <w:embedRegular r:id="rId6" w:fontKey="{0C95D09E-34AE-449C-936F-9EB30EB8CA87}"/>
  </w:font>
  <w:font w:name="Wingdings 2">
    <w:panose1 w:val="05020102010507070707"/>
    <w:charset w:val="02"/>
    <w:family w:val="roman"/>
    <w:pitch w:val="default"/>
    <w:sig w:usb0="00000000" w:usb1="00000000" w:usb2="00000000" w:usb3="00000000" w:csb0="80000000" w:csb1="00000000"/>
    <w:embedRegular r:id="rId7" w:fontKey="{5513DFBE-A727-47DA-B3ED-A47E55D8D311}"/>
  </w:font>
  <w:font w:name="Segoe UI Emoji">
    <w:panose1 w:val="020B0502040204020203"/>
    <w:charset w:val="00"/>
    <w:family w:val="swiss"/>
    <w:pitch w:val="default"/>
    <w:sig w:usb0="00000001" w:usb1="02000000" w:usb2="00000000" w:usb3="00000000" w:csb0="00000001" w:csb1="00000000"/>
    <w:embedRegular r:id="rId8" w:fontKey="{B858D94C-2323-4E58-BF50-C1D6E997E2A1}"/>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3EAFF"/>
    <w:multiLevelType w:val="singleLevel"/>
    <w:tmpl w:val="A343EAFF"/>
    <w:lvl w:ilvl="0" w:tentative="0">
      <w:start w:val="6"/>
      <w:numFmt w:val="chineseCounting"/>
      <w:suff w:val="nothing"/>
      <w:lvlText w:val="%1、"/>
      <w:lvlJc w:val="left"/>
      <w:rPr>
        <w:rFonts w:hint="eastAsia"/>
      </w:rPr>
    </w:lvl>
  </w:abstractNum>
  <w:abstractNum w:abstractNumId="1">
    <w:nsid w:val="E83229E7"/>
    <w:multiLevelType w:val="singleLevel"/>
    <w:tmpl w:val="E83229E7"/>
    <w:lvl w:ilvl="0" w:tentative="0">
      <w:start w:val="1"/>
      <w:numFmt w:val="chineseCounting"/>
      <w:suff w:val="nothing"/>
      <w:lvlText w:val="%1、"/>
      <w:lvlJc w:val="left"/>
      <w:rPr>
        <w:rFonts w:hint="eastAsia"/>
      </w:rPr>
    </w:lvl>
  </w:abstractNum>
  <w:abstractNum w:abstractNumId="2">
    <w:nsid w:val="1EEC0429"/>
    <w:multiLevelType w:val="multilevel"/>
    <w:tmpl w:val="1EEC0429"/>
    <w:lvl w:ilvl="0" w:tentative="0">
      <w:start w:val="1"/>
      <w:numFmt w:val="decimal"/>
      <w:lvlText w:val="%1."/>
      <w:lvlJc w:val="left"/>
      <w:pPr>
        <w:tabs>
          <w:tab w:val="left" w:pos="567"/>
        </w:tabs>
        <w:ind w:left="425" w:hanging="425"/>
      </w:pPr>
      <w:rPr>
        <w:rFonts w:hint="default" w:ascii="Times New Roman" w:hAnsi="Times New Roman" w:eastAsia="宋体" w:cs="Times New Roman"/>
      </w:rPr>
    </w:lvl>
    <w:lvl w:ilvl="1" w:tentative="0">
      <w:start w:val="1"/>
      <w:numFmt w:val="decimal"/>
      <w:lvlText w:val="%1.%2"/>
      <w:lvlJc w:val="left"/>
      <w:pPr>
        <w:tabs>
          <w:tab w:val="left" w:pos="567"/>
        </w:tabs>
        <w:ind w:left="0" w:firstLine="0"/>
      </w:pPr>
      <w:rPr>
        <w:rFonts w:hint="default" w:ascii="Times New Roman" w:hAnsi="Times New Roman" w:eastAsia="宋体" w:cs="Times New Roman"/>
      </w:rPr>
    </w:lvl>
    <w:lvl w:ilvl="2" w:tentative="0">
      <w:start w:val="1"/>
      <w:numFmt w:val="decimal"/>
      <w:lvlText w:val="%1.%2.%3"/>
      <w:lvlJc w:val="left"/>
      <w:pPr>
        <w:tabs>
          <w:tab w:val="left" w:pos="737"/>
        </w:tabs>
        <w:ind w:left="0" w:firstLine="0"/>
      </w:pPr>
      <w:rPr>
        <w:rFonts w:hint="eastAsia"/>
      </w:rPr>
    </w:lvl>
    <w:lvl w:ilvl="3" w:tentative="0">
      <w:start w:val="1"/>
      <w:numFmt w:val="decimal"/>
      <w:pStyle w:val="7"/>
      <w:lvlText w:val="%1.%2.%3.%4"/>
      <w:lvlJc w:val="left"/>
      <w:pPr>
        <w:tabs>
          <w:tab w:val="left" w:pos="851"/>
        </w:tabs>
        <w:ind w:left="0" w:firstLine="0"/>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0NmQ1OTZkOWRhZGMzOWY1ZDMzNjc1NWI5MWI2NGYifQ=="/>
  </w:docVars>
  <w:rsids>
    <w:rsidRoot w:val="00A14947"/>
    <w:rsid w:val="000060B3"/>
    <w:rsid w:val="00026FA2"/>
    <w:rsid w:val="00027416"/>
    <w:rsid w:val="000332A8"/>
    <w:rsid w:val="0004364B"/>
    <w:rsid w:val="0005706F"/>
    <w:rsid w:val="00061968"/>
    <w:rsid w:val="00061B1F"/>
    <w:rsid w:val="00063098"/>
    <w:rsid w:val="000733C4"/>
    <w:rsid w:val="00074783"/>
    <w:rsid w:val="0008070B"/>
    <w:rsid w:val="000810AC"/>
    <w:rsid w:val="00081A02"/>
    <w:rsid w:val="00082231"/>
    <w:rsid w:val="00082D6A"/>
    <w:rsid w:val="00092D38"/>
    <w:rsid w:val="0009377B"/>
    <w:rsid w:val="000A20C9"/>
    <w:rsid w:val="000A65FE"/>
    <w:rsid w:val="000B058F"/>
    <w:rsid w:val="000B4467"/>
    <w:rsid w:val="000B4DB9"/>
    <w:rsid w:val="000C09AC"/>
    <w:rsid w:val="000C66C5"/>
    <w:rsid w:val="000C767F"/>
    <w:rsid w:val="000D5A44"/>
    <w:rsid w:val="000E0C91"/>
    <w:rsid w:val="000E2C43"/>
    <w:rsid w:val="000E3ED2"/>
    <w:rsid w:val="000E5ED5"/>
    <w:rsid w:val="000E6F5D"/>
    <w:rsid w:val="000F235C"/>
    <w:rsid w:val="000F67DD"/>
    <w:rsid w:val="00101C4E"/>
    <w:rsid w:val="00112863"/>
    <w:rsid w:val="00131EC5"/>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948A0"/>
    <w:rsid w:val="001A1B35"/>
    <w:rsid w:val="001A48A2"/>
    <w:rsid w:val="001A6F61"/>
    <w:rsid w:val="001B72B8"/>
    <w:rsid w:val="001C65C4"/>
    <w:rsid w:val="001C69B3"/>
    <w:rsid w:val="001D5595"/>
    <w:rsid w:val="001D7874"/>
    <w:rsid w:val="001D7F22"/>
    <w:rsid w:val="001E3E75"/>
    <w:rsid w:val="001E6E6C"/>
    <w:rsid w:val="001F0F17"/>
    <w:rsid w:val="001F3347"/>
    <w:rsid w:val="001F69E4"/>
    <w:rsid w:val="002125B4"/>
    <w:rsid w:val="002155B8"/>
    <w:rsid w:val="002160DE"/>
    <w:rsid w:val="00224839"/>
    <w:rsid w:val="002249B2"/>
    <w:rsid w:val="002255CA"/>
    <w:rsid w:val="00226574"/>
    <w:rsid w:val="002278EC"/>
    <w:rsid w:val="0023280E"/>
    <w:rsid w:val="002377D1"/>
    <w:rsid w:val="00240EB8"/>
    <w:rsid w:val="0024153B"/>
    <w:rsid w:val="002506BC"/>
    <w:rsid w:val="00254345"/>
    <w:rsid w:val="0025448B"/>
    <w:rsid w:val="00264557"/>
    <w:rsid w:val="002712A8"/>
    <w:rsid w:val="002805AB"/>
    <w:rsid w:val="00284204"/>
    <w:rsid w:val="00291773"/>
    <w:rsid w:val="002A168C"/>
    <w:rsid w:val="002A3DC7"/>
    <w:rsid w:val="002B1335"/>
    <w:rsid w:val="002B49E2"/>
    <w:rsid w:val="002B7B00"/>
    <w:rsid w:val="002B7C44"/>
    <w:rsid w:val="002C2B17"/>
    <w:rsid w:val="002D3DD0"/>
    <w:rsid w:val="002E1F3A"/>
    <w:rsid w:val="002E298A"/>
    <w:rsid w:val="002F0B0D"/>
    <w:rsid w:val="00301892"/>
    <w:rsid w:val="00301978"/>
    <w:rsid w:val="0030332C"/>
    <w:rsid w:val="003051C2"/>
    <w:rsid w:val="00312296"/>
    <w:rsid w:val="00314F0E"/>
    <w:rsid w:val="00321D8E"/>
    <w:rsid w:val="00322D52"/>
    <w:rsid w:val="00325928"/>
    <w:rsid w:val="00332863"/>
    <w:rsid w:val="0033684D"/>
    <w:rsid w:val="00337B42"/>
    <w:rsid w:val="00341B42"/>
    <w:rsid w:val="0034348F"/>
    <w:rsid w:val="00356653"/>
    <w:rsid w:val="0035743F"/>
    <w:rsid w:val="00357BE2"/>
    <w:rsid w:val="0036170C"/>
    <w:rsid w:val="00362596"/>
    <w:rsid w:val="00366E0F"/>
    <w:rsid w:val="003714BC"/>
    <w:rsid w:val="0037286C"/>
    <w:rsid w:val="00373F19"/>
    <w:rsid w:val="00381A72"/>
    <w:rsid w:val="00382A5C"/>
    <w:rsid w:val="00384676"/>
    <w:rsid w:val="00390857"/>
    <w:rsid w:val="003A1500"/>
    <w:rsid w:val="003A4BF3"/>
    <w:rsid w:val="003A517E"/>
    <w:rsid w:val="003B30A6"/>
    <w:rsid w:val="003B420D"/>
    <w:rsid w:val="003C5B0B"/>
    <w:rsid w:val="003C6C16"/>
    <w:rsid w:val="003D13B7"/>
    <w:rsid w:val="003D794D"/>
    <w:rsid w:val="003E3058"/>
    <w:rsid w:val="003E76A9"/>
    <w:rsid w:val="003F0809"/>
    <w:rsid w:val="003F4C5D"/>
    <w:rsid w:val="003F6A8C"/>
    <w:rsid w:val="003F755C"/>
    <w:rsid w:val="004006D8"/>
    <w:rsid w:val="00401E77"/>
    <w:rsid w:val="00406F01"/>
    <w:rsid w:val="00416D50"/>
    <w:rsid w:val="00416FD5"/>
    <w:rsid w:val="00417772"/>
    <w:rsid w:val="00420E6A"/>
    <w:rsid w:val="00425A9E"/>
    <w:rsid w:val="00426D6B"/>
    <w:rsid w:val="004318A0"/>
    <w:rsid w:val="00431E6C"/>
    <w:rsid w:val="00433714"/>
    <w:rsid w:val="00433CE7"/>
    <w:rsid w:val="004437DB"/>
    <w:rsid w:val="00444AF2"/>
    <w:rsid w:val="00447228"/>
    <w:rsid w:val="00452738"/>
    <w:rsid w:val="00456091"/>
    <w:rsid w:val="00466321"/>
    <w:rsid w:val="00470DD3"/>
    <w:rsid w:val="00482210"/>
    <w:rsid w:val="00482DF3"/>
    <w:rsid w:val="00484B9B"/>
    <w:rsid w:val="004855F6"/>
    <w:rsid w:val="0048661E"/>
    <w:rsid w:val="00494670"/>
    <w:rsid w:val="004A0BD7"/>
    <w:rsid w:val="004A3473"/>
    <w:rsid w:val="004A3823"/>
    <w:rsid w:val="004C747F"/>
    <w:rsid w:val="004D1165"/>
    <w:rsid w:val="004D7BFC"/>
    <w:rsid w:val="004E6662"/>
    <w:rsid w:val="004E6946"/>
    <w:rsid w:val="004F1AD8"/>
    <w:rsid w:val="004F1C86"/>
    <w:rsid w:val="004F6C61"/>
    <w:rsid w:val="004F6C6D"/>
    <w:rsid w:val="0050353F"/>
    <w:rsid w:val="005039CB"/>
    <w:rsid w:val="0050558F"/>
    <w:rsid w:val="00506286"/>
    <w:rsid w:val="00510813"/>
    <w:rsid w:val="00511990"/>
    <w:rsid w:val="00511DE0"/>
    <w:rsid w:val="00514870"/>
    <w:rsid w:val="00514B9B"/>
    <w:rsid w:val="00517F02"/>
    <w:rsid w:val="00524303"/>
    <w:rsid w:val="005258A2"/>
    <w:rsid w:val="005401AE"/>
    <w:rsid w:val="005406B3"/>
    <w:rsid w:val="00542439"/>
    <w:rsid w:val="00542E07"/>
    <w:rsid w:val="00545424"/>
    <w:rsid w:val="00554A7B"/>
    <w:rsid w:val="0055572C"/>
    <w:rsid w:val="005605FE"/>
    <w:rsid w:val="0056106A"/>
    <w:rsid w:val="0056672C"/>
    <w:rsid w:val="00570B82"/>
    <w:rsid w:val="005720AE"/>
    <w:rsid w:val="00573AF0"/>
    <w:rsid w:val="00594D77"/>
    <w:rsid w:val="005969E4"/>
    <w:rsid w:val="005A06B7"/>
    <w:rsid w:val="005A1759"/>
    <w:rsid w:val="005A4071"/>
    <w:rsid w:val="005A68A7"/>
    <w:rsid w:val="005B7A70"/>
    <w:rsid w:val="005D36AB"/>
    <w:rsid w:val="005E16C8"/>
    <w:rsid w:val="005F07A8"/>
    <w:rsid w:val="006046AC"/>
    <w:rsid w:val="00613B17"/>
    <w:rsid w:val="00617232"/>
    <w:rsid w:val="00617CC3"/>
    <w:rsid w:val="00625B6E"/>
    <w:rsid w:val="006377A6"/>
    <w:rsid w:val="00637A3D"/>
    <w:rsid w:val="006411EF"/>
    <w:rsid w:val="0065038A"/>
    <w:rsid w:val="00652DEA"/>
    <w:rsid w:val="006678F8"/>
    <w:rsid w:val="006748B8"/>
    <w:rsid w:val="006775C3"/>
    <w:rsid w:val="00687AD8"/>
    <w:rsid w:val="0069290A"/>
    <w:rsid w:val="006973F0"/>
    <w:rsid w:val="0069775A"/>
    <w:rsid w:val="00697813"/>
    <w:rsid w:val="006A3EE8"/>
    <w:rsid w:val="006A72BF"/>
    <w:rsid w:val="006B00C2"/>
    <w:rsid w:val="006B03F2"/>
    <w:rsid w:val="006B0F63"/>
    <w:rsid w:val="006B21A8"/>
    <w:rsid w:val="006B37DC"/>
    <w:rsid w:val="006B4F68"/>
    <w:rsid w:val="006C0592"/>
    <w:rsid w:val="006C272E"/>
    <w:rsid w:val="006C5479"/>
    <w:rsid w:val="006D13B5"/>
    <w:rsid w:val="006D2CF2"/>
    <w:rsid w:val="006E12FF"/>
    <w:rsid w:val="006E2E70"/>
    <w:rsid w:val="006E607E"/>
    <w:rsid w:val="00706C5D"/>
    <w:rsid w:val="00712648"/>
    <w:rsid w:val="00713BFF"/>
    <w:rsid w:val="00724F54"/>
    <w:rsid w:val="00732922"/>
    <w:rsid w:val="0075162E"/>
    <w:rsid w:val="00754034"/>
    <w:rsid w:val="00755101"/>
    <w:rsid w:val="007562D8"/>
    <w:rsid w:val="00756556"/>
    <w:rsid w:val="0075682F"/>
    <w:rsid w:val="00756CFB"/>
    <w:rsid w:val="007618C4"/>
    <w:rsid w:val="00767980"/>
    <w:rsid w:val="00770B19"/>
    <w:rsid w:val="0077463F"/>
    <w:rsid w:val="0078115C"/>
    <w:rsid w:val="007836EA"/>
    <w:rsid w:val="00784CDA"/>
    <w:rsid w:val="00786B98"/>
    <w:rsid w:val="007906C4"/>
    <w:rsid w:val="007940EA"/>
    <w:rsid w:val="007967E8"/>
    <w:rsid w:val="007A191D"/>
    <w:rsid w:val="007A2170"/>
    <w:rsid w:val="007A22BF"/>
    <w:rsid w:val="007A3323"/>
    <w:rsid w:val="007A5F70"/>
    <w:rsid w:val="007A7CD8"/>
    <w:rsid w:val="007B3527"/>
    <w:rsid w:val="007B4EB6"/>
    <w:rsid w:val="007B72B8"/>
    <w:rsid w:val="007B7A58"/>
    <w:rsid w:val="007C21B5"/>
    <w:rsid w:val="007E2580"/>
    <w:rsid w:val="007E29A2"/>
    <w:rsid w:val="007E4BD2"/>
    <w:rsid w:val="007E6F6F"/>
    <w:rsid w:val="00801393"/>
    <w:rsid w:val="00801F7F"/>
    <w:rsid w:val="00802DE1"/>
    <w:rsid w:val="00802F88"/>
    <w:rsid w:val="0081293E"/>
    <w:rsid w:val="008132E0"/>
    <w:rsid w:val="00813A2F"/>
    <w:rsid w:val="00815465"/>
    <w:rsid w:val="00815F8A"/>
    <w:rsid w:val="00817E9A"/>
    <w:rsid w:val="00823573"/>
    <w:rsid w:val="00830162"/>
    <w:rsid w:val="008306BD"/>
    <w:rsid w:val="00831A80"/>
    <w:rsid w:val="00833743"/>
    <w:rsid w:val="008340A4"/>
    <w:rsid w:val="008434BB"/>
    <w:rsid w:val="0087135F"/>
    <w:rsid w:val="00872D94"/>
    <w:rsid w:val="00877399"/>
    <w:rsid w:val="00880364"/>
    <w:rsid w:val="00891592"/>
    <w:rsid w:val="00891E9E"/>
    <w:rsid w:val="008971CA"/>
    <w:rsid w:val="008A2F68"/>
    <w:rsid w:val="008A7ABB"/>
    <w:rsid w:val="008B4A37"/>
    <w:rsid w:val="008B4FA6"/>
    <w:rsid w:val="008B5282"/>
    <w:rsid w:val="008B7C17"/>
    <w:rsid w:val="008C2D01"/>
    <w:rsid w:val="008C40E6"/>
    <w:rsid w:val="008C4C3C"/>
    <w:rsid w:val="008C6605"/>
    <w:rsid w:val="008C68BF"/>
    <w:rsid w:val="008C6E1A"/>
    <w:rsid w:val="008D0F7A"/>
    <w:rsid w:val="008D68E4"/>
    <w:rsid w:val="008E0506"/>
    <w:rsid w:val="008E0CFF"/>
    <w:rsid w:val="008E4E3A"/>
    <w:rsid w:val="008E5D6B"/>
    <w:rsid w:val="008E76F0"/>
    <w:rsid w:val="008F15FE"/>
    <w:rsid w:val="008F2D29"/>
    <w:rsid w:val="008F5187"/>
    <w:rsid w:val="008F60D8"/>
    <w:rsid w:val="00902727"/>
    <w:rsid w:val="0090312B"/>
    <w:rsid w:val="0090332D"/>
    <w:rsid w:val="00904814"/>
    <w:rsid w:val="00915270"/>
    <w:rsid w:val="0091736D"/>
    <w:rsid w:val="009204F9"/>
    <w:rsid w:val="0093037A"/>
    <w:rsid w:val="0094154D"/>
    <w:rsid w:val="00941565"/>
    <w:rsid w:val="00946200"/>
    <w:rsid w:val="0095155F"/>
    <w:rsid w:val="00951833"/>
    <w:rsid w:val="00954429"/>
    <w:rsid w:val="009563CE"/>
    <w:rsid w:val="00976328"/>
    <w:rsid w:val="0097680D"/>
    <w:rsid w:val="00981D10"/>
    <w:rsid w:val="00982438"/>
    <w:rsid w:val="0098404C"/>
    <w:rsid w:val="00984946"/>
    <w:rsid w:val="00985283"/>
    <w:rsid w:val="00995992"/>
    <w:rsid w:val="00995B20"/>
    <w:rsid w:val="009A03E5"/>
    <w:rsid w:val="009A0F3B"/>
    <w:rsid w:val="009A1BB4"/>
    <w:rsid w:val="009A2628"/>
    <w:rsid w:val="009A3200"/>
    <w:rsid w:val="009B0897"/>
    <w:rsid w:val="009B14A4"/>
    <w:rsid w:val="009B4435"/>
    <w:rsid w:val="009B7BD9"/>
    <w:rsid w:val="009C307B"/>
    <w:rsid w:val="009C7DD5"/>
    <w:rsid w:val="009E227D"/>
    <w:rsid w:val="009E5019"/>
    <w:rsid w:val="009F376C"/>
    <w:rsid w:val="00A04F1B"/>
    <w:rsid w:val="00A0501B"/>
    <w:rsid w:val="00A14947"/>
    <w:rsid w:val="00A31A82"/>
    <w:rsid w:val="00A32A83"/>
    <w:rsid w:val="00A368DB"/>
    <w:rsid w:val="00A423AA"/>
    <w:rsid w:val="00A51191"/>
    <w:rsid w:val="00A524E6"/>
    <w:rsid w:val="00A53EC6"/>
    <w:rsid w:val="00A5491E"/>
    <w:rsid w:val="00A55C0F"/>
    <w:rsid w:val="00A60722"/>
    <w:rsid w:val="00A75D9F"/>
    <w:rsid w:val="00A86172"/>
    <w:rsid w:val="00A8713F"/>
    <w:rsid w:val="00A9048E"/>
    <w:rsid w:val="00A90BA1"/>
    <w:rsid w:val="00A94CD1"/>
    <w:rsid w:val="00A97A9A"/>
    <w:rsid w:val="00AA0671"/>
    <w:rsid w:val="00AA2531"/>
    <w:rsid w:val="00AB1E09"/>
    <w:rsid w:val="00AB5330"/>
    <w:rsid w:val="00AB5890"/>
    <w:rsid w:val="00AB7747"/>
    <w:rsid w:val="00AC14CE"/>
    <w:rsid w:val="00AC2A56"/>
    <w:rsid w:val="00AC7BA6"/>
    <w:rsid w:val="00AD055E"/>
    <w:rsid w:val="00AD0F6D"/>
    <w:rsid w:val="00AD47A7"/>
    <w:rsid w:val="00AF0CBF"/>
    <w:rsid w:val="00AF1AFF"/>
    <w:rsid w:val="00AF257F"/>
    <w:rsid w:val="00AF33CF"/>
    <w:rsid w:val="00AF4D50"/>
    <w:rsid w:val="00AF5022"/>
    <w:rsid w:val="00AF6179"/>
    <w:rsid w:val="00B1295A"/>
    <w:rsid w:val="00B15636"/>
    <w:rsid w:val="00B20A45"/>
    <w:rsid w:val="00B22C5C"/>
    <w:rsid w:val="00B24F30"/>
    <w:rsid w:val="00B31ABF"/>
    <w:rsid w:val="00B33BE3"/>
    <w:rsid w:val="00B36487"/>
    <w:rsid w:val="00B41CDB"/>
    <w:rsid w:val="00B53B5D"/>
    <w:rsid w:val="00B5606C"/>
    <w:rsid w:val="00B57B44"/>
    <w:rsid w:val="00B6055E"/>
    <w:rsid w:val="00B6317D"/>
    <w:rsid w:val="00B67FC1"/>
    <w:rsid w:val="00B7723F"/>
    <w:rsid w:val="00B80534"/>
    <w:rsid w:val="00B8433C"/>
    <w:rsid w:val="00B87491"/>
    <w:rsid w:val="00B87E0B"/>
    <w:rsid w:val="00B906D8"/>
    <w:rsid w:val="00B93775"/>
    <w:rsid w:val="00BA1FD1"/>
    <w:rsid w:val="00BA29E9"/>
    <w:rsid w:val="00BA7142"/>
    <w:rsid w:val="00BB237C"/>
    <w:rsid w:val="00BB41A3"/>
    <w:rsid w:val="00BC32DC"/>
    <w:rsid w:val="00BC35B6"/>
    <w:rsid w:val="00BC377D"/>
    <w:rsid w:val="00BC4B44"/>
    <w:rsid w:val="00BD0978"/>
    <w:rsid w:val="00BD1B51"/>
    <w:rsid w:val="00BD4596"/>
    <w:rsid w:val="00BE1405"/>
    <w:rsid w:val="00BE312D"/>
    <w:rsid w:val="00BF1C20"/>
    <w:rsid w:val="00BF3332"/>
    <w:rsid w:val="00BF7B5E"/>
    <w:rsid w:val="00C10578"/>
    <w:rsid w:val="00C1184D"/>
    <w:rsid w:val="00C11C4C"/>
    <w:rsid w:val="00C1250E"/>
    <w:rsid w:val="00C135BC"/>
    <w:rsid w:val="00C15C95"/>
    <w:rsid w:val="00C2596A"/>
    <w:rsid w:val="00C27537"/>
    <w:rsid w:val="00C3036F"/>
    <w:rsid w:val="00C328FE"/>
    <w:rsid w:val="00C33507"/>
    <w:rsid w:val="00C35CFD"/>
    <w:rsid w:val="00C4409D"/>
    <w:rsid w:val="00C44E72"/>
    <w:rsid w:val="00C45A06"/>
    <w:rsid w:val="00C47E5B"/>
    <w:rsid w:val="00C61E4B"/>
    <w:rsid w:val="00C62637"/>
    <w:rsid w:val="00C62FA7"/>
    <w:rsid w:val="00C64BFF"/>
    <w:rsid w:val="00C704E9"/>
    <w:rsid w:val="00C763C9"/>
    <w:rsid w:val="00C80057"/>
    <w:rsid w:val="00C82232"/>
    <w:rsid w:val="00C82913"/>
    <w:rsid w:val="00C86A0D"/>
    <w:rsid w:val="00C954DA"/>
    <w:rsid w:val="00C972B1"/>
    <w:rsid w:val="00CA2CCE"/>
    <w:rsid w:val="00CA43FD"/>
    <w:rsid w:val="00CA6392"/>
    <w:rsid w:val="00CA7C2F"/>
    <w:rsid w:val="00CA7EF8"/>
    <w:rsid w:val="00CB2722"/>
    <w:rsid w:val="00CC0200"/>
    <w:rsid w:val="00CC489B"/>
    <w:rsid w:val="00CD2BCD"/>
    <w:rsid w:val="00CD3A4C"/>
    <w:rsid w:val="00CD616F"/>
    <w:rsid w:val="00CE10E9"/>
    <w:rsid w:val="00CE2910"/>
    <w:rsid w:val="00CE5393"/>
    <w:rsid w:val="00CF36BE"/>
    <w:rsid w:val="00CF6000"/>
    <w:rsid w:val="00D003F3"/>
    <w:rsid w:val="00D0364F"/>
    <w:rsid w:val="00D06834"/>
    <w:rsid w:val="00D308ED"/>
    <w:rsid w:val="00D364EA"/>
    <w:rsid w:val="00D36D86"/>
    <w:rsid w:val="00D428AA"/>
    <w:rsid w:val="00D50A34"/>
    <w:rsid w:val="00D53EFA"/>
    <w:rsid w:val="00D94A7C"/>
    <w:rsid w:val="00D95896"/>
    <w:rsid w:val="00DA1FE2"/>
    <w:rsid w:val="00DA22FF"/>
    <w:rsid w:val="00DB163A"/>
    <w:rsid w:val="00DB2384"/>
    <w:rsid w:val="00DB2983"/>
    <w:rsid w:val="00DC1257"/>
    <w:rsid w:val="00DC3DC0"/>
    <w:rsid w:val="00DC3F41"/>
    <w:rsid w:val="00DC5B2B"/>
    <w:rsid w:val="00DD318D"/>
    <w:rsid w:val="00DF2E12"/>
    <w:rsid w:val="00DF4B33"/>
    <w:rsid w:val="00DF514A"/>
    <w:rsid w:val="00DF6690"/>
    <w:rsid w:val="00DF6804"/>
    <w:rsid w:val="00E0358D"/>
    <w:rsid w:val="00E04323"/>
    <w:rsid w:val="00E070A2"/>
    <w:rsid w:val="00E14EEC"/>
    <w:rsid w:val="00E2656A"/>
    <w:rsid w:val="00E412D0"/>
    <w:rsid w:val="00E47303"/>
    <w:rsid w:val="00E56322"/>
    <w:rsid w:val="00E60982"/>
    <w:rsid w:val="00E62C62"/>
    <w:rsid w:val="00E654C1"/>
    <w:rsid w:val="00E65D97"/>
    <w:rsid w:val="00E72A5A"/>
    <w:rsid w:val="00E73354"/>
    <w:rsid w:val="00E9242D"/>
    <w:rsid w:val="00E97EFC"/>
    <w:rsid w:val="00EA6746"/>
    <w:rsid w:val="00EB5255"/>
    <w:rsid w:val="00EB5C47"/>
    <w:rsid w:val="00ED0639"/>
    <w:rsid w:val="00ED43BF"/>
    <w:rsid w:val="00EF4755"/>
    <w:rsid w:val="00EF7135"/>
    <w:rsid w:val="00F016F4"/>
    <w:rsid w:val="00F027DB"/>
    <w:rsid w:val="00F03F0E"/>
    <w:rsid w:val="00F047CE"/>
    <w:rsid w:val="00F12D9D"/>
    <w:rsid w:val="00F14A7A"/>
    <w:rsid w:val="00F22985"/>
    <w:rsid w:val="00F3383E"/>
    <w:rsid w:val="00F36532"/>
    <w:rsid w:val="00F415D5"/>
    <w:rsid w:val="00F465A7"/>
    <w:rsid w:val="00F50B7C"/>
    <w:rsid w:val="00F550E6"/>
    <w:rsid w:val="00F61316"/>
    <w:rsid w:val="00F6609A"/>
    <w:rsid w:val="00F73E62"/>
    <w:rsid w:val="00F74345"/>
    <w:rsid w:val="00F76B8A"/>
    <w:rsid w:val="00F80A0A"/>
    <w:rsid w:val="00F82B19"/>
    <w:rsid w:val="00F87382"/>
    <w:rsid w:val="00F9212D"/>
    <w:rsid w:val="00F92B99"/>
    <w:rsid w:val="00F94073"/>
    <w:rsid w:val="00F965DA"/>
    <w:rsid w:val="00FA406A"/>
    <w:rsid w:val="00FB503A"/>
    <w:rsid w:val="00FB516C"/>
    <w:rsid w:val="00FC1E48"/>
    <w:rsid w:val="00FD0236"/>
    <w:rsid w:val="00FD18F4"/>
    <w:rsid w:val="00FD54DB"/>
    <w:rsid w:val="00FD5658"/>
    <w:rsid w:val="00FD619F"/>
    <w:rsid w:val="00FE13B2"/>
    <w:rsid w:val="00FE48AF"/>
    <w:rsid w:val="01164ADA"/>
    <w:rsid w:val="01257A8F"/>
    <w:rsid w:val="01290F7E"/>
    <w:rsid w:val="0159455F"/>
    <w:rsid w:val="015D1E09"/>
    <w:rsid w:val="0161070C"/>
    <w:rsid w:val="01874355"/>
    <w:rsid w:val="019418CF"/>
    <w:rsid w:val="01972808"/>
    <w:rsid w:val="019873AA"/>
    <w:rsid w:val="019C7C03"/>
    <w:rsid w:val="01BE32D2"/>
    <w:rsid w:val="01FB3F0C"/>
    <w:rsid w:val="020B2346"/>
    <w:rsid w:val="0222071F"/>
    <w:rsid w:val="022731A6"/>
    <w:rsid w:val="024C454A"/>
    <w:rsid w:val="02697903"/>
    <w:rsid w:val="02AD118C"/>
    <w:rsid w:val="02AD7566"/>
    <w:rsid w:val="02BF5ABF"/>
    <w:rsid w:val="02D47C21"/>
    <w:rsid w:val="02DE5C08"/>
    <w:rsid w:val="02E01F05"/>
    <w:rsid w:val="02F96569"/>
    <w:rsid w:val="02FA438B"/>
    <w:rsid w:val="031B4FEB"/>
    <w:rsid w:val="032948D9"/>
    <w:rsid w:val="032D1285"/>
    <w:rsid w:val="0340335E"/>
    <w:rsid w:val="0343404E"/>
    <w:rsid w:val="034A421E"/>
    <w:rsid w:val="036E0A95"/>
    <w:rsid w:val="036F3184"/>
    <w:rsid w:val="038C6DAF"/>
    <w:rsid w:val="039C2E33"/>
    <w:rsid w:val="039C3195"/>
    <w:rsid w:val="03B01578"/>
    <w:rsid w:val="03BF3ABD"/>
    <w:rsid w:val="03D23078"/>
    <w:rsid w:val="03EA7B21"/>
    <w:rsid w:val="03F72A2C"/>
    <w:rsid w:val="040E621D"/>
    <w:rsid w:val="045B29F2"/>
    <w:rsid w:val="047240E1"/>
    <w:rsid w:val="04784520"/>
    <w:rsid w:val="04801D99"/>
    <w:rsid w:val="04812D5B"/>
    <w:rsid w:val="049C6E10"/>
    <w:rsid w:val="04A30A7B"/>
    <w:rsid w:val="04D0506A"/>
    <w:rsid w:val="04DF298C"/>
    <w:rsid w:val="04E206BB"/>
    <w:rsid w:val="04ED2B69"/>
    <w:rsid w:val="04FD0103"/>
    <w:rsid w:val="04FE1A60"/>
    <w:rsid w:val="0506528E"/>
    <w:rsid w:val="0509450E"/>
    <w:rsid w:val="05107976"/>
    <w:rsid w:val="05222973"/>
    <w:rsid w:val="052C0C3C"/>
    <w:rsid w:val="052F054C"/>
    <w:rsid w:val="05364F1D"/>
    <w:rsid w:val="053E081D"/>
    <w:rsid w:val="053F20FA"/>
    <w:rsid w:val="05421546"/>
    <w:rsid w:val="0543587E"/>
    <w:rsid w:val="056D6236"/>
    <w:rsid w:val="059D3DA9"/>
    <w:rsid w:val="05C91D8F"/>
    <w:rsid w:val="05D71124"/>
    <w:rsid w:val="05E874BD"/>
    <w:rsid w:val="05F83EAE"/>
    <w:rsid w:val="06140D9A"/>
    <w:rsid w:val="063B51BD"/>
    <w:rsid w:val="063E7D85"/>
    <w:rsid w:val="064D094C"/>
    <w:rsid w:val="064F7138"/>
    <w:rsid w:val="066562C8"/>
    <w:rsid w:val="06923391"/>
    <w:rsid w:val="06B237AE"/>
    <w:rsid w:val="06BB5AE0"/>
    <w:rsid w:val="06BF71D6"/>
    <w:rsid w:val="06C36695"/>
    <w:rsid w:val="06F15F0B"/>
    <w:rsid w:val="06FF0F02"/>
    <w:rsid w:val="070854F1"/>
    <w:rsid w:val="070D59BA"/>
    <w:rsid w:val="07293586"/>
    <w:rsid w:val="07295285"/>
    <w:rsid w:val="0733561F"/>
    <w:rsid w:val="07636392"/>
    <w:rsid w:val="07674E0E"/>
    <w:rsid w:val="07770C56"/>
    <w:rsid w:val="078C3203"/>
    <w:rsid w:val="07AD64F4"/>
    <w:rsid w:val="07C47425"/>
    <w:rsid w:val="08010DD8"/>
    <w:rsid w:val="08071748"/>
    <w:rsid w:val="082B793A"/>
    <w:rsid w:val="082E133E"/>
    <w:rsid w:val="08391A1E"/>
    <w:rsid w:val="0840099C"/>
    <w:rsid w:val="08534988"/>
    <w:rsid w:val="088E07D3"/>
    <w:rsid w:val="08A0348E"/>
    <w:rsid w:val="08A867B7"/>
    <w:rsid w:val="08C90551"/>
    <w:rsid w:val="08CC67FD"/>
    <w:rsid w:val="08D62969"/>
    <w:rsid w:val="08E81BBB"/>
    <w:rsid w:val="08EA6922"/>
    <w:rsid w:val="08F42B4D"/>
    <w:rsid w:val="09010BA5"/>
    <w:rsid w:val="090B2493"/>
    <w:rsid w:val="092217DD"/>
    <w:rsid w:val="093A7294"/>
    <w:rsid w:val="093B2758"/>
    <w:rsid w:val="0955547E"/>
    <w:rsid w:val="095F7B8F"/>
    <w:rsid w:val="096035BC"/>
    <w:rsid w:val="09612FD5"/>
    <w:rsid w:val="098161E2"/>
    <w:rsid w:val="09927DF6"/>
    <w:rsid w:val="09BD77A1"/>
    <w:rsid w:val="09D15E80"/>
    <w:rsid w:val="09DA49CD"/>
    <w:rsid w:val="09F04FF2"/>
    <w:rsid w:val="0A263993"/>
    <w:rsid w:val="0A2829C3"/>
    <w:rsid w:val="0A2D3AC2"/>
    <w:rsid w:val="0A402BC3"/>
    <w:rsid w:val="0A440C66"/>
    <w:rsid w:val="0A9013EC"/>
    <w:rsid w:val="0A956309"/>
    <w:rsid w:val="0A9C17B0"/>
    <w:rsid w:val="0AA755DF"/>
    <w:rsid w:val="0AB82A62"/>
    <w:rsid w:val="0AD64E8C"/>
    <w:rsid w:val="0AFF2EC8"/>
    <w:rsid w:val="0B0F2327"/>
    <w:rsid w:val="0B104CB9"/>
    <w:rsid w:val="0B120D44"/>
    <w:rsid w:val="0B451A17"/>
    <w:rsid w:val="0B5F27B5"/>
    <w:rsid w:val="0B6F48C6"/>
    <w:rsid w:val="0B733CE4"/>
    <w:rsid w:val="0B9152EB"/>
    <w:rsid w:val="0BAE3422"/>
    <w:rsid w:val="0BAF49DE"/>
    <w:rsid w:val="0BC7530E"/>
    <w:rsid w:val="0BD27BF6"/>
    <w:rsid w:val="0BD57A3B"/>
    <w:rsid w:val="0C0A4D64"/>
    <w:rsid w:val="0C332863"/>
    <w:rsid w:val="0C3B3C7D"/>
    <w:rsid w:val="0C5C6C70"/>
    <w:rsid w:val="0C5F66EB"/>
    <w:rsid w:val="0C63477F"/>
    <w:rsid w:val="0C727AAF"/>
    <w:rsid w:val="0C7A59B7"/>
    <w:rsid w:val="0C960566"/>
    <w:rsid w:val="0CAB2EAE"/>
    <w:rsid w:val="0CB75CC7"/>
    <w:rsid w:val="0CE86087"/>
    <w:rsid w:val="0CE93F08"/>
    <w:rsid w:val="0CED174C"/>
    <w:rsid w:val="0CF47E14"/>
    <w:rsid w:val="0CF612C4"/>
    <w:rsid w:val="0D0E6779"/>
    <w:rsid w:val="0D235288"/>
    <w:rsid w:val="0D48342A"/>
    <w:rsid w:val="0D621C7D"/>
    <w:rsid w:val="0D623059"/>
    <w:rsid w:val="0D7C10F6"/>
    <w:rsid w:val="0D982727"/>
    <w:rsid w:val="0DA810A0"/>
    <w:rsid w:val="0DB17FEF"/>
    <w:rsid w:val="0DDA5220"/>
    <w:rsid w:val="0DE70EC5"/>
    <w:rsid w:val="0DEA28D8"/>
    <w:rsid w:val="0DF01596"/>
    <w:rsid w:val="0DF4453F"/>
    <w:rsid w:val="0DFD7C08"/>
    <w:rsid w:val="0E275FCB"/>
    <w:rsid w:val="0E3E2044"/>
    <w:rsid w:val="0E462C6D"/>
    <w:rsid w:val="0E5B5B68"/>
    <w:rsid w:val="0E5E6597"/>
    <w:rsid w:val="0E73034D"/>
    <w:rsid w:val="0E7F550A"/>
    <w:rsid w:val="0EA32E49"/>
    <w:rsid w:val="0EAE1AC2"/>
    <w:rsid w:val="0EBF469F"/>
    <w:rsid w:val="0EC95624"/>
    <w:rsid w:val="0ED05A77"/>
    <w:rsid w:val="0EDB4951"/>
    <w:rsid w:val="0EE66277"/>
    <w:rsid w:val="0F0B58C0"/>
    <w:rsid w:val="0F13775A"/>
    <w:rsid w:val="0F2F4EF2"/>
    <w:rsid w:val="0F382AE7"/>
    <w:rsid w:val="0F472AA0"/>
    <w:rsid w:val="0F5F45FE"/>
    <w:rsid w:val="0F776286"/>
    <w:rsid w:val="0F82616D"/>
    <w:rsid w:val="0F997C9E"/>
    <w:rsid w:val="0F9A112B"/>
    <w:rsid w:val="0FA3241B"/>
    <w:rsid w:val="0FA6092E"/>
    <w:rsid w:val="0FB817FF"/>
    <w:rsid w:val="0FBE378F"/>
    <w:rsid w:val="0FC52C2B"/>
    <w:rsid w:val="0FCA0DA8"/>
    <w:rsid w:val="0FD1449F"/>
    <w:rsid w:val="0FD649CF"/>
    <w:rsid w:val="0FFD43AE"/>
    <w:rsid w:val="100D01FA"/>
    <w:rsid w:val="10174FCF"/>
    <w:rsid w:val="10293F25"/>
    <w:rsid w:val="102C521C"/>
    <w:rsid w:val="104E68A2"/>
    <w:rsid w:val="10671D09"/>
    <w:rsid w:val="106C4003"/>
    <w:rsid w:val="106D2F64"/>
    <w:rsid w:val="10725CBA"/>
    <w:rsid w:val="10747F3E"/>
    <w:rsid w:val="108361CF"/>
    <w:rsid w:val="10B63710"/>
    <w:rsid w:val="10B6734C"/>
    <w:rsid w:val="10D9383D"/>
    <w:rsid w:val="10DA723D"/>
    <w:rsid w:val="10E90820"/>
    <w:rsid w:val="10F10820"/>
    <w:rsid w:val="10F948E2"/>
    <w:rsid w:val="111C2F7A"/>
    <w:rsid w:val="114818D0"/>
    <w:rsid w:val="116418EF"/>
    <w:rsid w:val="11665CA1"/>
    <w:rsid w:val="118536B0"/>
    <w:rsid w:val="11C47131"/>
    <w:rsid w:val="11D5458C"/>
    <w:rsid w:val="11DC760F"/>
    <w:rsid w:val="11DD6FAC"/>
    <w:rsid w:val="11DF6D3B"/>
    <w:rsid w:val="12090477"/>
    <w:rsid w:val="121A4BDD"/>
    <w:rsid w:val="12227537"/>
    <w:rsid w:val="123602C7"/>
    <w:rsid w:val="124074EF"/>
    <w:rsid w:val="12B06413"/>
    <w:rsid w:val="12BD4F5A"/>
    <w:rsid w:val="12F1678D"/>
    <w:rsid w:val="12F64968"/>
    <w:rsid w:val="13110772"/>
    <w:rsid w:val="133A6791"/>
    <w:rsid w:val="138A5942"/>
    <w:rsid w:val="13951726"/>
    <w:rsid w:val="13BB1A82"/>
    <w:rsid w:val="13BB24AD"/>
    <w:rsid w:val="13F16440"/>
    <w:rsid w:val="13F97F05"/>
    <w:rsid w:val="140743A1"/>
    <w:rsid w:val="1411192D"/>
    <w:rsid w:val="1421045C"/>
    <w:rsid w:val="14396509"/>
    <w:rsid w:val="143C65C7"/>
    <w:rsid w:val="146301CF"/>
    <w:rsid w:val="147921F4"/>
    <w:rsid w:val="1485465F"/>
    <w:rsid w:val="14A95F48"/>
    <w:rsid w:val="14DD2C3C"/>
    <w:rsid w:val="14DE30E5"/>
    <w:rsid w:val="14E67FAE"/>
    <w:rsid w:val="14F265DF"/>
    <w:rsid w:val="15085724"/>
    <w:rsid w:val="15237D39"/>
    <w:rsid w:val="1545646F"/>
    <w:rsid w:val="15627BF6"/>
    <w:rsid w:val="15744B14"/>
    <w:rsid w:val="1579522E"/>
    <w:rsid w:val="1587518F"/>
    <w:rsid w:val="15EC32E7"/>
    <w:rsid w:val="16087E1D"/>
    <w:rsid w:val="161F28C6"/>
    <w:rsid w:val="16213003"/>
    <w:rsid w:val="16555D7F"/>
    <w:rsid w:val="169D0197"/>
    <w:rsid w:val="16CD605D"/>
    <w:rsid w:val="16E567A8"/>
    <w:rsid w:val="16F511D4"/>
    <w:rsid w:val="17066DFE"/>
    <w:rsid w:val="1726561C"/>
    <w:rsid w:val="175F1AA6"/>
    <w:rsid w:val="176B23B3"/>
    <w:rsid w:val="17701D14"/>
    <w:rsid w:val="17735226"/>
    <w:rsid w:val="17824AD4"/>
    <w:rsid w:val="17910FF6"/>
    <w:rsid w:val="17944D91"/>
    <w:rsid w:val="179C255B"/>
    <w:rsid w:val="17A25E12"/>
    <w:rsid w:val="17E22BB9"/>
    <w:rsid w:val="17ED4811"/>
    <w:rsid w:val="17FC3143"/>
    <w:rsid w:val="17FF3057"/>
    <w:rsid w:val="180C1C54"/>
    <w:rsid w:val="180D43AD"/>
    <w:rsid w:val="183C1C1A"/>
    <w:rsid w:val="18534DDD"/>
    <w:rsid w:val="185D7EBC"/>
    <w:rsid w:val="18732D2D"/>
    <w:rsid w:val="188E2908"/>
    <w:rsid w:val="18961224"/>
    <w:rsid w:val="1897511E"/>
    <w:rsid w:val="189D3CE8"/>
    <w:rsid w:val="189F624C"/>
    <w:rsid w:val="18A72F86"/>
    <w:rsid w:val="18B45C8D"/>
    <w:rsid w:val="18DE0DA5"/>
    <w:rsid w:val="18F33078"/>
    <w:rsid w:val="18F5370F"/>
    <w:rsid w:val="19320EA8"/>
    <w:rsid w:val="19351D6E"/>
    <w:rsid w:val="19367D8D"/>
    <w:rsid w:val="193F0BC0"/>
    <w:rsid w:val="195B1FAF"/>
    <w:rsid w:val="195D7907"/>
    <w:rsid w:val="19805192"/>
    <w:rsid w:val="19834149"/>
    <w:rsid w:val="198E2A2D"/>
    <w:rsid w:val="19987C63"/>
    <w:rsid w:val="19B75835"/>
    <w:rsid w:val="19C6740C"/>
    <w:rsid w:val="19E462B4"/>
    <w:rsid w:val="1A116653"/>
    <w:rsid w:val="1A1A6055"/>
    <w:rsid w:val="1A1C66C0"/>
    <w:rsid w:val="1A42393B"/>
    <w:rsid w:val="1A4F28AD"/>
    <w:rsid w:val="1A7A1FCA"/>
    <w:rsid w:val="1A81155B"/>
    <w:rsid w:val="1AAD45DE"/>
    <w:rsid w:val="1AEF5F86"/>
    <w:rsid w:val="1AF608CC"/>
    <w:rsid w:val="1B046F80"/>
    <w:rsid w:val="1B2C1ED7"/>
    <w:rsid w:val="1B3267B5"/>
    <w:rsid w:val="1B3B089F"/>
    <w:rsid w:val="1B40161D"/>
    <w:rsid w:val="1B441859"/>
    <w:rsid w:val="1B53473E"/>
    <w:rsid w:val="1B5A2A67"/>
    <w:rsid w:val="1B6606B1"/>
    <w:rsid w:val="1B704E66"/>
    <w:rsid w:val="1B7B5072"/>
    <w:rsid w:val="1B7C214B"/>
    <w:rsid w:val="1B7F6E4E"/>
    <w:rsid w:val="1B80633F"/>
    <w:rsid w:val="1B926C2F"/>
    <w:rsid w:val="1BAB142C"/>
    <w:rsid w:val="1BAC53FD"/>
    <w:rsid w:val="1BE75B05"/>
    <w:rsid w:val="1C2A7FFC"/>
    <w:rsid w:val="1C2B18C8"/>
    <w:rsid w:val="1C2D3D1A"/>
    <w:rsid w:val="1C443DA5"/>
    <w:rsid w:val="1C5C753A"/>
    <w:rsid w:val="1C5E7925"/>
    <w:rsid w:val="1C665142"/>
    <w:rsid w:val="1C8E3EB1"/>
    <w:rsid w:val="1C9201F6"/>
    <w:rsid w:val="1C9D2AEC"/>
    <w:rsid w:val="1CB20190"/>
    <w:rsid w:val="1CB32F27"/>
    <w:rsid w:val="1CB70317"/>
    <w:rsid w:val="1CC22158"/>
    <w:rsid w:val="1CD23985"/>
    <w:rsid w:val="1CFD070F"/>
    <w:rsid w:val="1D0242A5"/>
    <w:rsid w:val="1D114C27"/>
    <w:rsid w:val="1D3F08D4"/>
    <w:rsid w:val="1D484423"/>
    <w:rsid w:val="1D5F6196"/>
    <w:rsid w:val="1D6132A5"/>
    <w:rsid w:val="1D6B1229"/>
    <w:rsid w:val="1D822547"/>
    <w:rsid w:val="1D8E56D5"/>
    <w:rsid w:val="1D9D720A"/>
    <w:rsid w:val="1DC63AA7"/>
    <w:rsid w:val="1DCA3CCC"/>
    <w:rsid w:val="1DE74327"/>
    <w:rsid w:val="1DF0420D"/>
    <w:rsid w:val="1DF961F8"/>
    <w:rsid w:val="1E064265"/>
    <w:rsid w:val="1E434FCE"/>
    <w:rsid w:val="1E585BAA"/>
    <w:rsid w:val="1E657BD6"/>
    <w:rsid w:val="1E7A43DA"/>
    <w:rsid w:val="1EBC221D"/>
    <w:rsid w:val="1ECA6D51"/>
    <w:rsid w:val="1ECC3DD8"/>
    <w:rsid w:val="1ED274D2"/>
    <w:rsid w:val="1ED5704F"/>
    <w:rsid w:val="1EDC5809"/>
    <w:rsid w:val="1EDF30EB"/>
    <w:rsid w:val="1EE53863"/>
    <w:rsid w:val="1F027A63"/>
    <w:rsid w:val="1F1341AF"/>
    <w:rsid w:val="1F1C675D"/>
    <w:rsid w:val="1F3E51D8"/>
    <w:rsid w:val="1F3F7DA6"/>
    <w:rsid w:val="1F46149C"/>
    <w:rsid w:val="1F566AB1"/>
    <w:rsid w:val="1F6E2CAE"/>
    <w:rsid w:val="1F725759"/>
    <w:rsid w:val="1F8316AC"/>
    <w:rsid w:val="1FA4451A"/>
    <w:rsid w:val="1FC00809"/>
    <w:rsid w:val="1FC37997"/>
    <w:rsid w:val="1FC52C56"/>
    <w:rsid w:val="1FC80CD4"/>
    <w:rsid w:val="1FDE55EB"/>
    <w:rsid w:val="1FE43C5D"/>
    <w:rsid w:val="1FE7539E"/>
    <w:rsid w:val="20254650"/>
    <w:rsid w:val="20400B57"/>
    <w:rsid w:val="205036F2"/>
    <w:rsid w:val="206503CC"/>
    <w:rsid w:val="2066311E"/>
    <w:rsid w:val="20671BE0"/>
    <w:rsid w:val="207316DC"/>
    <w:rsid w:val="20764728"/>
    <w:rsid w:val="208716E4"/>
    <w:rsid w:val="208C3833"/>
    <w:rsid w:val="20963CB8"/>
    <w:rsid w:val="20997F85"/>
    <w:rsid w:val="20A571C5"/>
    <w:rsid w:val="20A81A1B"/>
    <w:rsid w:val="20B07FB6"/>
    <w:rsid w:val="20B646FB"/>
    <w:rsid w:val="20BC3643"/>
    <w:rsid w:val="20C57E8D"/>
    <w:rsid w:val="20D93239"/>
    <w:rsid w:val="21111E8B"/>
    <w:rsid w:val="21382A8B"/>
    <w:rsid w:val="213B74B1"/>
    <w:rsid w:val="21460C8A"/>
    <w:rsid w:val="21564153"/>
    <w:rsid w:val="215A2310"/>
    <w:rsid w:val="21740E7B"/>
    <w:rsid w:val="21762C82"/>
    <w:rsid w:val="2198720A"/>
    <w:rsid w:val="21A75C4B"/>
    <w:rsid w:val="21AB3CDC"/>
    <w:rsid w:val="21B60612"/>
    <w:rsid w:val="21B94450"/>
    <w:rsid w:val="21CA1A1F"/>
    <w:rsid w:val="21DE318A"/>
    <w:rsid w:val="21EF5B80"/>
    <w:rsid w:val="21FD4DE4"/>
    <w:rsid w:val="220759A6"/>
    <w:rsid w:val="22145DC2"/>
    <w:rsid w:val="221C0462"/>
    <w:rsid w:val="22296A74"/>
    <w:rsid w:val="22426904"/>
    <w:rsid w:val="22477907"/>
    <w:rsid w:val="22576990"/>
    <w:rsid w:val="228724B7"/>
    <w:rsid w:val="228842BA"/>
    <w:rsid w:val="22D648DC"/>
    <w:rsid w:val="22DD0A74"/>
    <w:rsid w:val="22E14900"/>
    <w:rsid w:val="22E56695"/>
    <w:rsid w:val="22F47480"/>
    <w:rsid w:val="22FA7D9A"/>
    <w:rsid w:val="230B5403"/>
    <w:rsid w:val="23153BF8"/>
    <w:rsid w:val="233856D2"/>
    <w:rsid w:val="23780568"/>
    <w:rsid w:val="238971C3"/>
    <w:rsid w:val="238F6DED"/>
    <w:rsid w:val="239752CC"/>
    <w:rsid w:val="239C088D"/>
    <w:rsid w:val="23A56EFD"/>
    <w:rsid w:val="23BA3E91"/>
    <w:rsid w:val="23BF7B3B"/>
    <w:rsid w:val="23D107D0"/>
    <w:rsid w:val="23DB4E5F"/>
    <w:rsid w:val="23DB509B"/>
    <w:rsid w:val="23DD4317"/>
    <w:rsid w:val="23DE1C48"/>
    <w:rsid w:val="23E83A7B"/>
    <w:rsid w:val="240210CD"/>
    <w:rsid w:val="240752B4"/>
    <w:rsid w:val="241263A6"/>
    <w:rsid w:val="24203B61"/>
    <w:rsid w:val="24220A48"/>
    <w:rsid w:val="24224577"/>
    <w:rsid w:val="24336E73"/>
    <w:rsid w:val="244976CD"/>
    <w:rsid w:val="24515797"/>
    <w:rsid w:val="245828A2"/>
    <w:rsid w:val="24803770"/>
    <w:rsid w:val="249A17D0"/>
    <w:rsid w:val="24A92E42"/>
    <w:rsid w:val="24BF09F7"/>
    <w:rsid w:val="24D90B06"/>
    <w:rsid w:val="250A7830"/>
    <w:rsid w:val="251B655B"/>
    <w:rsid w:val="251E23E2"/>
    <w:rsid w:val="25262152"/>
    <w:rsid w:val="252D53FE"/>
    <w:rsid w:val="25304A95"/>
    <w:rsid w:val="254F4BC2"/>
    <w:rsid w:val="255D2734"/>
    <w:rsid w:val="25AA7676"/>
    <w:rsid w:val="25C66ECB"/>
    <w:rsid w:val="25D12A63"/>
    <w:rsid w:val="25E74601"/>
    <w:rsid w:val="25EC2D81"/>
    <w:rsid w:val="26012BDF"/>
    <w:rsid w:val="261A3E74"/>
    <w:rsid w:val="262C6D0C"/>
    <w:rsid w:val="26373D09"/>
    <w:rsid w:val="2639666F"/>
    <w:rsid w:val="26455220"/>
    <w:rsid w:val="26653E9A"/>
    <w:rsid w:val="266607C6"/>
    <w:rsid w:val="26720EFB"/>
    <w:rsid w:val="26A86D68"/>
    <w:rsid w:val="26AC746D"/>
    <w:rsid w:val="26B15BAC"/>
    <w:rsid w:val="26D65957"/>
    <w:rsid w:val="26E70124"/>
    <w:rsid w:val="26F97F0B"/>
    <w:rsid w:val="27024D22"/>
    <w:rsid w:val="27233B04"/>
    <w:rsid w:val="274172C8"/>
    <w:rsid w:val="275B1D8F"/>
    <w:rsid w:val="277024BF"/>
    <w:rsid w:val="277057A2"/>
    <w:rsid w:val="277D6F1C"/>
    <w:rsid w:val="278512BA"/>
    <w:rsid w:val="278E07F9"/>
    <w:rsid w:val="27A71D86"/>
    <w:rsid w:val="27B344E9"/>
    <w:rsid w:val="27B62531"/>
    <w:rsid w:val="27B8220D"/>
    <w:rsid w:val="27CD7468"/>
    <w:rsid w:val="27D10F23"/>
    <w:rsid w:val="28097B60"/>
    <w:rsid w:val="28412C7F"/>
    <w:rsid w:val="28471181"/>
    <w:rsid w:val="285B029C"/>
    <w:rsid w:val="286F6797"/>
    <w:rsid w:val="287C55D3"/>
    <w:rsid w:val="289745F6"/>
    <w:rsid w:val="28A3721C"/>
    <w:rsid w:val="28B70241"/>
    <w:rsid w:val="28B8221F"/>
    <w:rsid w:val="29003FFE"/>
    <w:rsid w:val="29085AFB"/>
    <w:rsid w:val="290B0E73"/>
    <w:rsid w:val="29206EB8"/>
    <w:rsid w:val="29251760"/>
    <w:rsid w:val="292833A4"/>
    <w:rsid w:val="293E1FCB"/>
    <w:rsid w:val="29595666"/>
    <w:rsid w:val="29874881"/>
    <w:rsid w:val="29890139"/>
    <w:rsid w:val="29994CF0"/>
    <w:rsid w:val="29A10E30"/>
    <w:rsid w:val="29B70ABD"/>
    <w:rsid w:val="29E325E0"/>
    <w:rsid w:val="29ED2361"/>
    <w:rsid w:val="2A077C93"/>
    <w:rsid w:val="2A1B6C71"/>
    <w:rsid w:val="2A264D55"/>
    <w:rsid w:val="2A2E7159"/>
    <w:rsid w:val="2A3F68F9"/>
    <w:rsid w:val="2A452503"/>
    <w:rsid w:val="2A6077BE"/>
    <w:rsid w:val="2A6E2966"/>
    <w:rsid w:val="2A960DA6"/>
    <w:rsid w:val="2AAA38F9"/>
    <w:rsid w:val="2AC33A2B"/>
    <w:rsid w:val="2ADD0D58"/>
    <w:rsid w:val="2AE02EEF"/>
    <w:rsid w:val="2AE80C2A"/>
    <w:rsid w:val="2AF73B80"/>
    <w:rsid w:val="2B0440F7"/>
    <w:rsid w:val="2B0A08DA"/>
    <w:rsid w:val="2B1D289A"/>
    <w:rsid w:val="2B4174CB"/>
    <w:rsid w:val="2B524FF6"/>
    <w:rsid w:val="2B5E35CA"/>
    <w:rsid w:val="2B5F0BA0"/>
    <w:rsid w:val="2B6B76C0"/>
    <w:rsid w:val="2B862D42"/>
    <w:rsid w:val="2B904042"/>
    <w:rsid w:val="2B995BEB"/>
    <w:rsid w:val="2BA936A8"/>
    <w:rsid w:val="2BBA6D69"/>
    <w:rsid w:val="2BD17ACF"/>
    <w:rsid w:val="2BFA6CE1"/>
    <w:rsid w:val="2C1065C4"/>
    <w:rsid w:val="2C2114AF"/>
    <w:rsid w:val="2C282532"/>
    <w:rsid w:val="2C315A5A"/>
    <w:rsid w:val="2C3322EF"/>
    <w:rsid w:val="2C40474C"/>
    <w:rsid w:val="2C4B1C25"/>
    <w:rsid w:val="2C660DDD"/>
    <w:rsid w:val="2C9F11E4"/>
    <w:rsid w:val="2CA678DB"/>
    <w:rsid w:val="2CE35902"/>
    <w:rsid w:val="2D004412"/>
    <w:rsid w:val="2D146017"/>
    <w:rsid w:val="2D496D03"/>
    <w:rsid w:val="2D6045DA"/>
    <w:rsid w:val="2D654682"/>
    <w:rsid w:val="2D8B097A"/>
    <w:rsid w:val="2D995E7A"/>
    <w:rsid w:val="2D9E56F5"/>
    <w:rsid w:val="2DC776E6"/>
    <w:rsid w:val="2DD44745"/>
    <w:rsid w:val="2DDB107B"/>
    <w:rsid w:val="2DEF0637"/>
    <w:rsid w:val="2DF12BFA"/>
    <w:rsid w:val="2E105630"/>
    <w:rsid w:val="2E284B0F"/>
    <w:rsid w:val="2E646F47"/>
    <w:rsid w:val="2E667F96"/>
    <w:rsid w:val="2E8226AB"/>
    <w:rsid w:val="2E975071"/>
    <w:rsid w:val="2EA11ECF"/>
    <w:rsid w:val="2EA32A6E"/>
    <w:rsid w:val="2EBF0FE3"/>
    <w:rsid w:val="2EDC2931"/>
    <w:rsid w:val="2F001439"/>
    <w:rsid w:val="2F024597"/>
    <w:rsid w:val="2F0C72AF"/>
    <w:rsid w:val="2F3E7B68"/>
    <w:rsid w:val="2F4A09C3"/>
    <w:rsid w:val="2F824437"/>
    <w:rsid w:val="2FD065E6"/>
    <w:rsid w:val="2FD27593"/>
    <w:rsid w:val="2FD96870"/>
    <w:rsid w:val="2FF23433"/>
    <w:rsid w:val="30082D97"/>
    <w:rsid w:val="302C7278"/>
    <w:rsid w:val="303E0B0E"/>
    <w:rsid w:val="305742F8"/>
    <w:rsid w:val="30580BC9"/>
    <w:rsid w:val="305E0D40"/>
    <w:rsid w:val="307157FF"/>
    <w:rsid w:val="30750F73"/>
    <w:rsid w:val="307C707D"/>
    <w:rsid w:val="309C4C80"/>
    <w:rsid w:val="309C5A08"/>
    <w:rsid w:val="30AA729F"/>
    <w:rsid w:val="30AD5544"/>
    <w:rsid w:val="30BF78DA"/>
    <w:rsid w:val="30E24ED0"/>
    <w:rsid w:val="30E2690D"/>
    <w:rsid w:val="30E2766D"/>
    <w:rsid w:val="30F86F8D"/>
    <w:rsid w:val="30F97A14"/>
    <w:rsid w:val="311E2ED7"/>
    <w:rsid w:val="3123377F"/>
    <w:rsid w:val="3140533A"/>
    <w:rsid w:val="31492BC7"/>
    <w:rsid w:val="314E2692"/>
    <w:rsid w:val="315619EE"/>
    <w:rsid w:val="315C449C"/>
    <w:rsid w:val="31713226"/>
    <w:rsid w:val="318F7534"/>
    <w:rsid w:val="31A74BDC"/>
    <w:rsid w:val="31B610A3"/>
    <w:rsid w:val="31B82709"/>
    <w:rsid w:val="31BA4B14"/>
    <w:rsid w:val="31C152CB"/>
    <w:rsid w:val="31C8763C"/>
    <w:rsid w:val="31CF3FF9"/>
    <w:rsid w:val="31D05482"/>
    <w:rsid w:val="31DD715F"/>
    <w:rsid w:val="31F469F3"/>
    <w:rsid w:val="31FD382F"/>
    <w:rsid w:val="320251C6"/>
    <w:rsid w:val="32242D1C"/>
    <w:rsid w:val="32400B34"/>
    <w:rsid w:val="32707981"/>
    <w:rsid w:val="3274491D"/>
    <w:rsid w:val="32820570"/>
    <w:rsid w:val="328A1250"/>
    <w:rsid w:val="329E6876"/>
    <w:rsid w:val="32A85848"/>
    <w:rsid w:val="32E17DDD"/>
    <w:rsid w:val="32E82FB4"/>
    <w:rsid w:val="32E94385"/>
    <w:rsid w:val="32EA7251"/>
    <w:rsid w:val="33063404"/>
    <w:rsid w:val="33215550"/>
    <w:rsid w:val="332D70EA"/>
    <w:rsid w:val="333015F2"/>
    <w:rsid w:val="33337038"/>
    <w:rsid w:val="334B6320"/>
    <w:rsid w:val="334F0151"/>
    <w:rsid w:val="3359407F"/>
    <w:rsid w:val="338209DB"/>
    <w:rsid w:val="33AD7BCE"/>
    <w:rsid w:val="33BE35F3"/>
    <w:rsid w:val="33C131A4"/>
    <w:rsid w:val="33D45FE2"/>
    <w:rsid w:val="33D934D4"/>
    <w:rsid w:val="33ED2635"/>
    <w:rsid w:val="33ED37E3"/>
    <w:rsid w:val="33FE2F6A"/>
    <w:rsid w:val="340E07E5"/>
    <w:rsid w:val="34116AED"/>
    <w:rsid w:val="34235BF7"/>
    <w:rsid w:val="34363EB7"/>
    <w:rsid w:val="345339C7"/>
    <w:rsid w:val="345A53CD"/>
    <w:rsid w:val="3482134B"/>
    <w:rsid w:val="34824736"/>
    <w:rsid w:val="34F16FE3"/>
    <w:rsid w:val="350911B5"/>
    <w:rsid w:val="35407BED"/>
    <w:rsid w:val="35410F3B"/>
    <w:rsid w:val="357E1F97"/>
    <w:rsid w:val="358C5FA8"/>
    <w:rsid w:val="358D4384"/>
    <w:rsid w:val="35C15DF1"/>
    <w:rsid w:val="35CF61CC"/>
    <w:rsid w:val="35E30BE4"/>
    <w:rsid w:val="36074A7F"/>
    <w:rsid w:val="360E2DDF"/>
    <w:rsid w:val="36115673"/>
    <w:rsid w:val="361270B6"/>
    <w:rsid w:val="36186B22"/>
    <w:rsid w:val="361E59C6"/>
    <w:rsid w:val="36320C24"/>
    <w:rsid w:val="3636273A"/>
    <w:rsid w:val="36422961"/>
    <w:rsid w:val="36481E4B"/>
    <w:rsid w:val="365451F5"/>
    <w:rsid w:val="365D722D"/>
    <w:rsid w:val="36923549"/>
    <w:rsid w:val="36A4115B"/>
    <w:rsid w:val="36AB6418"/>
    <w:rsid w:val="36B75FBF"/>
    <w:rsid w:val="36BA44F3"/>
    <w:rsid w:val="36BD0C45"/>
    <w:rsid w:val="36CE2312"/>
    <w:rsid w:val="36E95CA9"/>
    <w:rsid w:val="36EF24E7"/>
    <w:rsid w:val="3707247B"/>
    <w:rsid w:val="371447FC"/>
    <w:rsid w:val="37296C9F"/>
    <w:rsid w:val="37333A34"/>
    <w:rsid w:val="375E5BA2"/>
    <w:rsid w:val="376347CD"/>
    <w:rsid w:val="376C23B2"/>
    <w:rsid w:val="378D1C38"/>
    <w:rsid w:val="37B10B00"/>
    <w:rsid w:val="37C873A2"/>
    <w:rsid w:val="37CF4A8D"/>
    <w:rsid w:val="37E00298"/>
    <w:rsid w:val="38392D82"/>
    <w:rsid w:val="38821EB0"/>
    <w:rsid w:val="38AD7127"/>
    <w:rsid w:val="38B302F9"/>
    <w:rsid w:val="38D538E5"/>
    <w:rsid w:val="38F12CD3"/>
    <w:rsid w:val="38F37BF1"/>
    <w:rsid w:val="38F94775"/>
    <w:rsid w:val="39102CB9"/>
    <w:rsid w:val="392971ED"/>
    <w:rsid w:val="392A6012"/>
    <w:rsid w:val="39312E44"/>
    <w:rsid w:val="39325651"/>
    <w:rsid w:val="39515415"/>
    <w:rsid w:val="397E2D24"/>
    <w:rsid w:val="39805A5C"/>
    <w:rsid w:val="3993110B"/>
    <w:rsid w:val="39B731F9"/>
    <w:rsid w:val="39CB46AB"/>
    <w:rsid w:val="3A251FBE"/>
    <w:rsid w:val="3A2D7686"/>
    <w:rsid w:val="3A377ABC"/>
    <w:rsid w:val="3A4A7D6A"/>
    <w:rsid w:val="3A7519B6"/>
    <w:rsid w:val="3A762205"/>
    <w:rsid w:val="3A7E7387"/>
    <w:rsid w:val="3A844661"/>
    <w:rsid w:val="3A872856"/>
    <w:rsid w:val="3A9B79B5"/>
    <w:rsid w:val="3AAF0941"/>
    <w:rsid w:val="3ABC5104"/>
    <w:rsid w:val="3AC85204"/>
    <w:rsid w:val="3ACC2BBE"/>
    <w:rsid w:val="3AF85646"/>
    <w:rsid w:val="3AF8799F"/>
    <w:rsid w:val="3AFA0BC6"/>
    <w:rsid w:val="3B042A04"/>
    <w:rsid w:val="3B2C48BC"/>
    <w:rsid w:val="3B3763D1"/>
    <w:rsid w:val="3B3B071B"/>
    <w:rsid w:val="3B481871"/>
    <w:rsid w:val="3B5729E8"/>
    <w:rsid w:val="3B787EA2"/>
    <w:rsid w:val="3B9B4ABF"/>
    <w:rsid w:val="3BC0123B"/>
    <w:rsid w:val="3BC11A95"/>
    <w:rsid w:val="3C164E0C"/>
    <w:rsid w:val="3C2F03CA"/>
    <w:rsid w:val="3C2F6E1E"/>
    <w:rsid w:val="3C4F64BA"/>
    <w:rsid w:val="3C8736CB"/>
    <w:rsid w:val="3CBC68EE"/>
    <w:rsid w:val="3CCB4038"/>
    <w:rsid w:val="3CDA245A"/>
    <w:rsid w:val="3CE578EA"/>
    <w:rsid w:val="3CE87C7E"/>
    <w:rsid w:val="3CF60E28"/>
    <w:rsid w:val="3CF61AED"/>
    <w:rsid w:val="3CFF0B02"/>
    <w:rsid w:val="3D0C6945"/>
    <w:rsid w:val="3D120B42"/>
    <w:rsid w:val="3D1E06B7"/>
    <w:rsid w:val="3D230C8F"/>
    <w:rsid w:val="3D410F55"/>
    <w:rsid w:val="3D643540"/>
    <w:rsid w:val="3D8C0541"/>
    <w:rsid w:val="3DA904A3"/>
    <w:rsid w:val="3DBA7375"/>
    <w:rsid w:val="3E231749"/>
    <w:rsid w:val="3E246F90"/>
    <w:rsid w:val="3E2C039C"/>
    <w:rsid w:val="3E2C37A5"/>
    <w:rsid w:val="3E417CF7"/>
    <w:rsid w:val="3E514599"/>
    <w:rsid w:val="3E5B5423"/>
    <w:rsid w:val="3E703A85"/>
    <w:rsid w:val="3E752E0D"/>
    <w:rsid w:val="3EAC4C80"/>
    <w:rsid w:val="3EC8110C"/>
    <w:rsid w:val="3ECD3E32"/>
    <w:rsid w:val="3ED06611"/>
    <w:rsid w:val="3EDA0523"/>
    <w:rsid w:val="3EE93873"/>
    <w:rsid w:val="3EEA1A79"/>
    <w:rsid w:val="3EF8200B"/>
    <w:rsid w:val="3F092A90"/>
    <w:rsid w:val="3F111117"/>
    <w:rsid w:val="3F181EE7"/>
    <w:rsid w:val="3F1D1737"/>
    <w:rsid w:val="3F720399"/>
    <w:rsid w:val="3F7F3B4A"/>
    <w:rsid w:val="3F815E70"/>
    <w:rsid w:val="3FAE589C"/>
    <w:rsid w:val="3FD844B7"/>
    <w:rsid w:val="3FED71E4"/>
    <w:rsid w:val="3FF41454"/>
    <w:rsid w:val="40070F45"/>
    <w:rsid w:val="405F4860"/>
    <w:rsid w:val="406C38B1"/>
    <w:rsid w:val="407A6407"/>
    <w:rsid w:val="407E2B1B"/>
    <w:rsid w:val="40A84C6E"/>
    <w:rsid w:val="40C37B4B"/>
    <w:rsid w:val="40DF17BB"/>
    <w:rsid w:val="40EF78EC"/>
    <w:rsid w:val="40F02F03"/>
    <w:rsid w:val="413F7EFD"/>
    <w:rsid w:val="41580EC1"/>
    <w:rsid w:val="415E4A0D"/>
    <w:rsid w:val="41693CC9"/>
    <w:rsid w:val="41942094"/>
    <w:rsid w:val="41976DD3"/>
    <w:rsid w:val="419F7699"/>
    <w:rsid w:val="41A8191F"/>
    <w:rsid w:val="41BC3545"/>
    <w:rsid w:val="4200449D"/>
    <w:rsid w:val="420F7024"/>
    <w:rsid w:val="42257DA2"/>
    <w:rsid w:val="423063D3"/>
    <w:rsid w:val="423A3BCC"/>
    <w:rsid w:val="42437740"/>
    <w:rsid w:val="424E57D2"/>
    <w:rsid w:val="42542732"/>
    <w:rsid w:val="428E78D0"/>
    <w:rsid w:val="42991D6D"/>
    <w:rsid w:val="42A519B4"/>
    <w:rsid w:val="42B26C49"/>
    <w:rsid w:val="42BD64D1"/>
    <w:rsid w:val="42BE0601"/>
    <w:rsid w:val="42BE7AD0"/>
    <w:rsid w:val="42C96BCB"/>
    <w:rsid w:val="42CD0AC3"/>
    <w:rsid w:val="42E90DA5"/>
    <w:rsid w:val="43254D1D"/>
    <w:rsid w:val="433A6FE6"/>
    <w:rsid w:val="43480868"/>
    <w:rsid w:val="434A658A"/>
    <w:rsid w:val="434D3119"/>
    <w:rsid w:val="4350713C"/>
    <w:rsid w:val="435E77ED"/>
    <w:rsid w:val="43630E85"/>
    <w:rsid w:val="436653E0"/>
    <w:rsid w:val="437A1437"/>
    <w:rsid w:val="43987777"/>
    <w:rsid w:val="43BB7008"/>
    <w:rsid w:val="43BD4B37"/>
    <w:rsid w:val="43C4431A"/>
    <w:rsid w:val="43D047D5"/>
    <w:rsid w:val="43DE40E9"/>
    <w:rsid w:val="442363D2"/>
    <w:rsid w:val="44353861"/>
    <w:rsid w:val="445C36F1"/>
    <w:rsid w:val="44856AD8"/>
    <w:rsid w:val="448A10FC"/>
    <w:rsid w:val="448F1DB5"/>
    <w:rsid w:val="44A21095"/>
    <w:rsid w:val="44B951CC"/>
    <w:rsid w:val="44BF19BC"/>
    <w:rsid w:val="44C734DD"/>
    <w:rsid w:val="44CD14E0"/>
    <w:rsid w:val="44CF27BA"/>
    <w:rsid w:val="44D83BB8"/>
    <w:rsid w:val="44D865BD"/>
    <w:rsid w:val="44D93954"/>
    <w:rsid w:val="44E31B56"/>
    <w:rsid w:val="44F20B0B"/>
    <w:rsid w:val="4517764A"/>
    <w:rsid w:val="452E5F4C"/>
    <w:rsid w:val="454652B9"/>
    <w:rsid w:val="45485CFA"/>
    <w:rsid w:val="454F536C"/>
    <w:rsid w:val="454F5457"/>
    <w:rsid w:val="45581AAF"/>
    <w:rsid w:val="45607424"/>
    <w:rsid w:val="45612018"/>
    <w:rsid w:val="45647A11"/>
    <w:rsid w:val="458946E9"/>
    <w:rsid w:val="458E1612"/>
    <w:rsid w:val="459D1CB9"/>
    <w:rsid w:val="45A47C0E"/>
    <w:rsid w:val="45AA11A0"/>
    <w:rsid w:val="45AA5457"/>
    <w:rsid w:val="45BF03E0"/>
    <w:rsid w:val="45CC00BC"/>
    <w:rsid w:val="46057275"/>
    <w:rsid w:val="4619281F"/>
    <w:rsid w:val="46404E8F"/>
    <w:rsid w:val="46430EFB"/>
    <w:rsid w:val="464B0D67"/>
    <w:rsid w:val="46577FD6"/>
    <w:rsid w:val="465F6B59"/>
    <w:rsid w:val="466A45A5"/>
    <w:rsid w:val="4684000A"/>
    <w:rsid w:val="468D18FB"/>
    <w:rsid w:val="469D74D0"/>
    <w:rsid w:val="469F1608"/>
    <w:rsid w:val="46AF7A0B"/>
    <w:rsid w:val="46B27BC8"/>
    <w:rsid w:val="46B40BED"/>
    <w:rsid w:val="46B62CEC"/>
    <w:rsid w:val="46D955A7"/>
    <w:rsid w:val="46DA6EBA"/>
    <w:rsid w:val="46DE6B8F"/>
    <w:rsid w:val="46F833CD"/>
    <w:rsid w:val="47133957"/>
    <w:rsid w:val="471D227D"/>
    <w:rsid w:val="471E6C8E"/>
    <w:rsid w:val="4742561F"/>
    <w:rsid w:val="475470C2"/>
    <w:rsid w:val="475F443B"/>
    <w:rsid w:val="47842613"/>
    <w:rsid w:val="47845629"/>
    <w:rsid w:val="47A07E0C"/>
    <w:rsid w:val="47B05746"/>
    <w:rsid w:val="47B81DAA"/>
    <w:rsid w:val="47E4696C"/>
    <w:rsid w:val="47E80CBA"/>
    <w:rsid w:val="480322F5"/>
    <w:rsid w:val="481078B9"/>
    <w:rsid w:val="48555AFA"/>
    <w:rsid w:val="4870272E"/>
    <w:rsid w:val="48702A37"/>
    <w:rsid w:val="487D6ADF"/>
    <w:rsid w:val="488921FE"/>
    <w:rsid w:val="48D04AD2"/>
    <w:rsid w:val="48D05C3A"/>
    <w:rsid w:val="48DD7C28"/>
    <w:rsid w:val="48F314BB"/>
    <w:rsid w:val="48F63350"/>
    <w:rsid w:val="49027D83"/>
    <w:rsid w:val="49032599"/>
    <w:rsid w:val="4909229B"/>
    <w:rsid w:val="493239D0"/>
    <w:rsid w:val="493B3320"/>
    <w:rsid w:val="49550824"/>
    <w:rsid w:val="4967640B"/>
    <w:rsid w:val="49A03B8A"/>
    <w:rsid w:val="49DC7715"/>
    <w:rsid w:val="49F37A7E"/>
    <w:rsid w:val="49FE7556"/>
    <w:rsid w:val="4A023139"/>
    <w:rsid w:val="4A0925D5"/>
    <w:rsid w:val="4A233146"/>
    <w:rsid w:val="4A2D5218"/>
    <w:rsid w:val="4A360978"/>
    <w:rsid w:val="4A4902A3"/>
    <w:rsid w:val="4A634BF9"/>
    <w:rsid w:val="4A6E05B0"/>
    <w:rsid w:val="4A7B576F"/>
    <w:rsid w:val="4AA15B65"/>
    <w:rsid w:val="4AAD1B13"/>
    <w:rsid w:val="4AD21E19"/>
    <w:rsid w:val="4ADE2B20"/>
    <w:rsid w:val="4AE30995"/>
    <w:rsid w:val="4AF561A9"/>
    <w:rsid w:val="4B045373"/>
    <w:rsid w:val="4B2624D6"/>
    <w:rsid w:val="4B414D77"/>
    <w:rsid w:val="4B457CDE"/>
    <w:rsid w:val="4B4D4701"/>
    <w:rsid w:val="4B575FD6"/>
    <w:rsid w:val="4B6A475C"/>
    <w:rsid w:val="4B710055"/>
    <w:rsid w:val="4B785458"/>
    <w:rsid w:val="4B891020"/>
    <w:rsid w:val="4BA07266"/>
    <w:rsid w:val="4BA710D2"/>
    <w:rsid w:val="4BCD4915"/>
    <w:rsid w:val="4BEB4F66"/>
    <w:rsid w:val="4BF91A5B"/>
    <w:rsid w:val="4C2B19B6"/>
    <w:rsid w:val="4C391237"/>
    <w:rsid w:val="4C434E92"/>
    <w:rsid w:val="4C44115B"/>
    <w:rsid w:val="4C4A0649"/>
    <w:rsid w:val="4C6A6328"/>
    <w:rsid w:val="4C744049"/>
    <w:rsid w:val="4C7E5ECA"/>
    <w:rsid w:val="4C876AA5"/>
    <w:rsid w:val="4C9C7406"/>
    <w:rsid w:val="4C9D78EA"/>
    <w:rsid w:val="4CA702AB"/>
    <w:rsid w:val="4CBD1EE3"/>
    <w:rsid w:val="4CE81658"/>
    <w:rsid w:val="4CEA1B66"/>
    <w:rsid w:val="4CEE3720"/>
    <w:rsid w:val="4D0A236C"/>
    <w:rsid w:val="4D0E00FB"/>
    <w:rsid w:val="4D176606"/>
    <w:rsid w:val="4D1D2417"/>
    <w:rsid w:val="4D1E2589"/>
    <w:rsid w:val="4D21537C"/>
    <w:rsid w:val="4D353EDD"/>
    <w:rsid w:val="4D421432"/>
    <w:rsid w:val="4D614B9E"/>
    <w:rsid w:val="4D8A503F"/>
    <w:rsid w:val="4D8D1C92"/>
    <w:rsid w:val="4D972232"/>
    <w:rsid w:val="4DA44446"/>
    <w:rsid w:val="4DAB7D3C"/>
    <w:rsid w:val="4DAD2628"/>
    <w:rsid w:val="4DE0107A"/>
    <w:rsid w:val="4DE9122C"/>
    <w:rsid w:val="4DEC4FB0"/>
    <w:rsid w:val="4E075D8A"/>
    <w:rsid w:val="4E60282F"/>
    <w:rsid w:val="4E73082B"/>
    <w:rsid w:val="4E8654C1"/>
    <w:rsid w:val="4EA725A5"/>
    <w:rsid w:val="4EC00FAD"/>
    <w:rsid w:val="4EC3052D"/>
    <w:rsid w:val="4ED30287"/>
    <w:rsid w:val="4EEB2D05"/>
    <w:rsid w:val="4F136D3D"/>
    <w:rsid w:val="4F1D0FBF"/>
    <w:rsid w:val="4F285393"/>
    <w:rsid w:val="4F8574EC"/>
    <w:rsid w:val="4F9608EC"/>
    <w:rsid w:val="4F9843DC"/>
    <w:rsid w:val="4F9B1FE1"/>
    <w:rsid w:val="4FB02434"/>
    <w:rsid w:val="4FC62A8C"/>
    <w:rsid w:val="4FE20F0D"/>
    <w:rsid w:val="4FE51552"/>
    <w:rsid w:val="50011247"/>
    <w:rsid w:val="5002383B"/>
    <w:rsid w:val="500A1F3C"/>
    <w:rsid w:val="5018003A"/>
    <w:rsid w:val="501C0F0A"/>
    <w:rsid w:val="502B2651"/>
    <w:rsid w:val="503373D4"/>
    <w:rsid w:val="50504C4B"/>
    <w:rsid w:val="506F0CF5"/>
    <w:rsid w:val="50763E5C"/>
    <w:rsid w:val="507E772F"/>
    <w:rsid w:val="50986647"/>
    <w:rsid w:val="509C6E7C"/>
    <w:rsid w:val="50A65580"/>
    <w:rsid w:val="50A66AA9"/>
    <w:rsid w:val="50CF1735"/>
    <w:rsid w:val="50DE0594"/>
    <w:rsid w:val="50EF0CA4"/>
    <w:rsid w:val="510465A0"/>
    <w:rsid w:val="51143FA0"/>
    <w:rsid w:val="511B17DA"/>
    <w:rsid w:val="51304344"/>
    <w:rsid w:val="514D7CDB"/>
    <w:rsid w:val="5162104E"/>
    <w:rsid w:val="516637E1"/>
    <w:rsid w:val="516958F3"/>
    <w:rsid w:val="51736DA3"/>
    <w:rsid w:val="518A4F1D"/>
    <w:rsid w:val="519E60B2"/>
    <w:rsid w:val="51AB439C"/>
    <w:rsid w:val="51B5158E"/>
    <w:rsid w:val="51B700E5"/>
    <w:rsid w:val="51B84ED0"/>
    <w:rsid w:val="51BE0AED"/>
    <w:rsid w:val="51C7204F"/>
    <w:rsid w:val="51E73116"/>
    <w:rsid w:val="520F3917"/>
    <w:rsid w:val="521147E1"/>
    <w:rsid w:val="523F3D08"/>
    <w:rsid w:val="526767CA"/>
    <w:rsid w:val="527F3343"/>
    <w:rsid w:val="528B025B"/>
    <w:rsid w:val="528B6370"/>
    <w:rsid w:val="5299147D"/>
    <w:rsid w:val="52A25698"/>
    <w:rsid w:val="52A60117"/>
    <w:rsid w:val="52B835B5"/>
    <w:rsid w:val="52E07E98"/>
    <w:rsid w:val="52E73FD7"/>
    <w:rsid w:val="52FC118D"/>
    <w:rsid w:val="5304332B"/>
    <w:rsid w:val="53052011"/>
    <w:rsid w:val="530C4D6F"/>
    <w:rsid w:val="530D622D"/>
    <w:rsid w:val="530E1D7A"/>
    <w:rsid w:val="530F31B2"/>
    <w:rsid w:val="53184FEF"/>
    <w:rsid w:val="53251EE3"/>
    <w:rsid w:val="534141D4"/>
    <w:rsid w:val="539C1CF9"/>
    <w:rsid w:val="539C3242"/>
    <w:rsid w:val="53A039CC"/>
    <w:rsid w:val="53A1505A"/>
    <w:rsid w:val="53A23601"/>
    <w:rsid w:val="53B11E73"/>
    <w:rsid w:val="53B70DD4"/>
    <w:rsid w:val="53B97BBC"/>
    <w:rsid w:val="53C349D8"/>
    <w:rsid w:val="53C91132"/>
    <w:rsid w:val="53F478BA"/>
    <w:rsid w:val="53FB1964"/>
    <w:rsid w:val="53FE6F37"/>
    <w:rsid w:val="54063E08"/>
    <w:rsid w:val="54185912"/>
    <w:rsid w:val="54286E60"/>
    <w:rsid w:val="542A2D29"/>
    <w:rsid w:val="543437E8"/>
    <w:rsid w:val="543E2E43"/>
    <w:rsid w:val="546C09F4"/>
    <w:rsid w:val="546F51D8"/>
    <w:rsid w:val="54750166"/>
    <w:rsid w:val="549D6D2A"/>
    <w:rsid w:val="54A04929"/>
    <w:rsid w:val="54A115FB"/>
    <w:rsid w:val="54AC760B"/>
    <w:rsid w:val="54AD0F9E"/>
    <w:rsid w:val="54F73313"/>
    <w:rsid w:val="54F80955"/>
    <w:rsid w:val="55122797"/>
    <w:rsid w:val="551C7CF1"/>
    <w:rsid w:val="551E62A8"/>
    <w:rsid w:val="55216305"/>
    <w:rsid w:val="55321872"/>
    <w:rsid w:val="553C42EA"/>
    <w:rsid w:val="55445497"/>
    <w:rsid w:val="555170A7"/>
    <w:rsid w:val="555E6D8E"/>
    <w:rsid w:val="557D1B6D"/>
    <w:rsid w:val="5587536D"/>
    <w:rsid w:val="559B174B"/>
    <w:rsid w:val="55AE4FA8"/>
    <w:rsid w:val="55B77318"/>
    <w:rsid w:val="55CE0CF4"/>
    <w:rsid w:val="55E55655"/>
    <w:rsid w:val="5602218F"/>
    <w:rsid w:val="56277609"/>
    <w:rsid w:val="562D0F33"/>
    <w:rsid w:val="564B00AE"/>
    <w:rsid w:val="56523A30"/>
    <w:rsid w:val="568577E3"/>
    <w:rsid w:val="568A5D5A"/>
    <w:rsid w:val="56903B24"/>
    <w:rsid w:val="56A0210D"/>
    <w:rsid w:val="56B22A9C"/>
    <w:rsid w:val="56B70E53"/>
    <w:rsid w:val="56CA33E9"/>
    <w:rsid w:val="56CB6E2F"/>
    <w:rsid w:val="56CC360B"/>
    <w:rsid w:val="56F15683"/>
    <w:rsid w:val="5709475A"/>
    <w:rsid w:val="5759397C"/>
    <w:rsid w:val="57722358"/>
    <w:rsid w:val="579444B0"/>
    <w:rsid w:val="57A350EC"/>
    <w:rsid w:val="57AD1844"/>
    <w:rsid w:val="57B72A76"/>
    <w:rsid w:val="57BD24CF"/>
    <w:rsid w:val="57C3426C"/>
    <w:rsid w:val="57C53FBD"/>
    <w:rsid w:val="57CE1F93"/>
    <w:rsid w:val="57D264ED"/>
    <w:rsid w:val="57E97D7A"/>
    <w:rsid w:val="57F00627"/>
    <w:rsid w:val="58033874"/>
    <w:rsid w:val="582202F3"/>
    <w:rsid w:val="585B4BBB"/>
    <w:rsid w:val="586026A8"/>
    <w:rsid w:val="5866031D"/>
    <w:rsid w:val="58762BAA"/>
    <w:rsid w:val="58772B74"/>
    <w:rsid w:val="588743D1"/>
    <w:rsid w:val="5887701A"/>
    <w:rsid w:val="58BE01DE"/>
    <w:rsid w:val="58DE239B"/>
    <w:rsid w:val="58EE112F"/>
    <w:rsid w:val="592B62F8"/>
    <w:rsid w:val="594573BD"/>
    <w:rsid w:val="596D5527"/>
    <w:rsid w:val="59731406"/>
    <w:rsid w:val="59762B96"/>
    <w:rsid w:val="597878D1"/>
    <w:rsid w:val="597D12B7"/>
    <w:rsid w:val="59C0439F"/>
    <w:rsid w:val="59C80B01"/>
    <w:rsid w:val="59E32A83"/>
    <w:rsid w:val="5A0561FE"/>
    <w:rsid w:val="5AA83F5A"/>
    <w:rsid w:val="5ABE2233"/>
    <w:rsid w:val="5AC739E1"/>
    <w:rsid w:val="5AE74A6F"/>
    <w:rsid w:val="5AE9463D"/>
    <w:rsid w:val="5AF42050"/>
    <w:rsid w:val="5B022252"/>
    <w:rsid w:val="5B173087"/>
    <w:rsid w:val="5B3814BA"/>
    <w:rsid w:val="5B410F30"/>
    <w:rsid w:val="5B414460"/>
    <w:rsid w:val="5B4E266F"/>
    <w:rsid w:val="5B515011"/>
    <w:rsid w:val="5B8605F0"/>
    <w:rsid w:val="5B981115"/>
    <w:rsid w:val="5B9A2DCB"/>
    <w:rsid w:val="5BB76C12"/>
    <w:rsid w:val="5BBF1AEA"/>
    <w:rsid w:val="5BCE7A01"/>
    <w:rsid w:val="5BD75B30"/>
    <w:rsid w:val="5BDF5D95"/>
    <w:rsid w:val="5BF33551"/>
    <w:rsid w:val="5BF6126D"/>
    <w:rsid w:val="5BFE7528"/>
    <w:rsid w:val="5C11626C"/>
    <w:rsid w:val="5C133AF4"/>
    <w:rsid w:val="5C297D81"/>
    <w:rsid w:val="5C2E4732"/>
    <w:rsid w:val="5C34575C"/>
    <w:rsid w:val="5C3B6BE2"/>
    <w:rsid w:val="5C676301"/>
    <w:rsid w:val="5C6C22B9"/>
    <w:rsid w:val="5CB82D54"/>
    <w:rsid w:val="5CEB47A4"/>
    <w:rsid w:val="5CFA0A94"/>
    <w:rsid w:val="5CFC6CC4"/>
    <w:rsid w:val="5CFF2AFA"/>
    <w:rsid w:val="5D073CF1"/>
    <w:rsid w:val="5D2A1456"/>
    <w:rsid w:val="5D2C32DF"/>
    <w:rsid w:val="5D513893"/>
    <w:rsid w:val="5D6B5A74"/>
    <w:rsid w:val="5D7C0120"/>
    <w:rsid w:val="5DF718CF"/>
    <w:rsid w:val="5E060973"/>
    <w:rsid w:val="5E1A7CC8"/>
    <w:rsid w:val="5E2467F1"/>
    <w:rsid w:val="5E2A0778"/>
    <w:rsid w:val="5E2A1843"/>
    <w:rsid w:val="5E435486"/>
    <w:rsid w:val="5E5107D3"/>
    <w:rsid w:val="5E5464CA"/>
    <w:rsid w:val="5E6844CE"/>
    <w:rsid w:val="5E742954"/>
    <w:rsid w:val="5E813B14"/>
    <w:rsid w:val="5E927651"/>
    <w:rsid w:val="5E9B17E0"/>
    <w:rsid w:val="5EC05F22"/>
    <w:rsid w:val="5EC740EA"/>
    <w:rsid w:val="5F046CE8"/>
    <w:rsid w:val="5F1A2B43"/>
    <w:rsid w:val="5F3554E3"/>
    <w:rsid w:val="5F357B1A"/>
    <w:rsid w:val="5F3714E6"/>
    <w:rsid w:val="5F3F6B3F"/>
    <w:rsid w:val="5F4F44EC"/>
    <w:rsid w:val="5F8B7C69"/>
    <w:rsid w:val="5F997DEB"/>
    <w:rsid w:val="5FB52417"/>
    <w:rsid w:val="5FB837BB"/>
    <w:rsid w:val="5FBD4B28"/>
    <w:rsid w:val="5FDE31BD"/>
    <w:rsid w:val="5FEA4FA6"/>
    <w:rsid w:val="5FEB245D"/>
    <w:rsid w:val="5FF21EE3"/>
    <w:rsid w:val="603A6252"/>
    <w:rsid w:val="6063443E"/>
    <w:rsid w:val="60755183"/>
    <w:rsid w:val="60843238"/>
    <w:rsid w:val="60994FD8"/>
    <w:rsid w:val="60A22B71"/>
    <w:rsid w:val="60C04B23"/>
    <w:rsid w:val="60CC405A"/>
    <w:rsid w:val="60CD19F9"/>
    <w:rsid w:val="60F47E21"/>
    <w:rsid w:val="61170BC7"/>
    <w:rsid w:val="61174EF0"/>
    <w:rsid w:val="61394156"/>
    <w:rsid w:val="614D1D6C"/>
    <w:rsid w:val="61540349"/>
    <w:rsid w:val="6158550D"/>
    <w:rsid w:val="616B1523"/>
    <w:rsid w:val="61C275C8"/>
    <w:rsid w:val="61D242C2"/>
    <w:rsid w:val="61E215D8"/>
    <w:rsid w:val="61E84A15"/>
    <w:rsid w:val="61ED38D3"/>
    <w:rsid w:val="62146096"/>
    <w:rsid w:val="621B3775"/>
    <w:rsid w:val="623054E7"/>
    <w:rsid w:val="62316037"/>
    <w:rsid w:val="62364782"/>
    <w:rsid w:val="623A5217"/>
    <w:rsid w:val="629A713F"/>
    <w:rsid w:val="62B5432F"/>
    <w:rsid w:val="62BC4333"/>
    <w:rsid w:val="62FE27A9"/>
    <w:rsid w:val="632A3A62"/>
    <w:rsid w:val="6340325C"/>
    <w:rsid w:val="634176CF"/>
    <w:rsid w:val="63476D49"/>
    <w:rsid w:val="638C1F39"/>
    <w:rsid w:val="638D0033"/>
    <w:rsid w:val="6390191D"/>
    <w:rsid w:val="6394356A"/>
    <w:rsid w:val="639D0B64"/>
    <w:rsid w:val="63A93318"/>
    <w:rsid w:val="63C46F8D"/>
    <w:rsid w:val="63C61B2C"/>
    <w:rsid w:val="63D34F46"/>
    <w:rsid w:val="63D40BE9"/>
    <w:rsid w:val="63F55211"/>
    <w:rsid w:val="63FA42A9"/>
    <w:rsid w:val="63FB1F2E"/>
    <w:rsid w:val="64102431"/>
    <w:rsid w:val="64650B9E"/>
    <w:rsid w:val="64820A88"/>
    <w:rsid w:val="64861EC1"/>
    <w:rsid w:val="648D5BE5"/>
    <w:rsid w:val="64906197"/>
    <w:rsid w:val="649310EF"/>
    <w:rsid w:val="64A5243A"/>
    <w:rsid w:val="64A71E2B"/>
    <w:rsid w:val="64BE35C6"/>
    <w:rsid w:val="64EE6304"/>
    <w:rsid w:val="64F258C9"/>
    <w:rsid w:val="64F531DE"/>
    <w:rsid w:val="652A6B62"/>
    <w:rsid w:val="65300C48"/>
    <w:rsid w:val="65373578"/>
    <w:rsid w:val="655C3F98"/>
    <w:rsid w:val="656D39A0"/>
    <w:rsid w:val="657A2650"/>
    <w:rsid w:val="657B2F90"/>
    <w:rsid w:val="65842549"/>
    <w:rsid w:val="65861CCA"/>
    <w:rsid w:val="6590461B"/>
    <w:rsid w:val="65942DD5"/>
    <w:rsid w:val="65A31B63"/>
    <w:rsid w:val="65AA0940"/>
    <w:rsid w:val="65BE4191"/>
    <w:rsid w:val="65DA7717"/>
    <w:rsid w:val="65FD0B5D"/>
    <w:rsid w:val="660A0284"/>
    <w:rsid w:val="661940DB"/>
    <w:rsid w:val="66200974"/>
    <w:rsid w:val="662348F7"/>
    <w:rsid w:val="665E4E6C"/>
    <w:rsid w:val="666F65B1"/>
    <w:rsid w:val="66967C8E"/>
    <w:rsid w:val="66B00F38"/>
    <w:rsid w:val="66BB71BA"/>
    <w:rsid w:val="66C54972"/>
    <w:rsid w:val="66C975C0"/>
    <w:rsid w:val="66DD7F4F"/>
    <w:rsid w:val="6700416D"/>
    <w:rsid w:val="671050D1"/>
    <w:rsid w:val="671F124A"/>
    <w:rsid w:val="674F1C20"/>
    <w:rsid w:val="67500772"/>
    <w:rsid w:val="67577440"/>
    <w:rsid w:val="67652E01"/>
    <w:rsid w:val="6779526E"/>
    <w:rsid w:val="677A33C6"/>
    <w:rsid w:val="677E6732"/>
    <w:rsid w:val="67CA3A2D"/>
    <w:rsid w:val="67CE6AD7"/>
    <w:rsid w:val="67D7485B"/>
    <w:rsid w:val="67F93E7B"/>
    <w:rsid w:val="6802039A"/>
    <w:rsid w:val="68043244"/>
    <w:rsid w:val="681F6961"/>
    <w:rsid w:val="6830258C"/>
    <w:rsid w:val="68326EDD"/>
    <w:rsid w:val="683E2757"/>
    <w:rsid w:val="6859429A"/>
    <w:rsid w:val="685E6CC3"/>
    <w:rsid w:val="68610A2F"/>
    <w:rsid w:val="68805514"/>
    <w:rsid w:val="68814A72"/>
    <w:rsid w:val="68A0323C"/>
    <w:rsid w:val="68A54A8F"/>
    <w:rsid w:val="68CE4445"/>
    <w:rsid w:val="68DD3685"/>
    <w:rsid w:val="68EC4338"/>
    <w:rsid w:val="68FF6343"/>
    <w:rsid w:val="691C1190"/>
    <w:rsid w:val="69316E2F"/>
    <w:rsid w:val="693E11B3"/>
    <w:rsid w:val="694160DE"/>
    <w:rsid w:val="694E2071"/>
    <w:rsid w:val="694F0D4B"/>
    <w:rsid w:val="69553491"/>
    <w:rsid w:val="69766163"/>
    <w:rsid w:val="697A3B33"/>
    <w:rsid w:val="698C464D"/>
    <w:rsid w:val="698E2628"/>
    <w:rsid w:val="69926C72"/>
    <w:rsid w:val="69CC1610"/>
    <w:rsid w:val="69D44760"/>
    <w:rsid w:val="69D56B8E"/>
    <w:rsid w:val="69FA6C16"/>
    <w:rsid w:val="6A0B2D19"/>
    <w:rsid w:val="6A31317F"/>
    <w:rsid w:val="6A3345F0"/>
    <w:rsid w:val="6A520EC7"/>
    <w:rsid w:val="6A636624"/>
    <w:rsid w:val="6A97215B"/>
    <w:rsid w:val="6AB87B02"/>
    <w:rsid w:val="6AD2144F"/>
    <w:rsid w:val="6AD82D7F"/>
    <w:rsid w:val="6AF87E20"/>
    <w:rsid w:val="6AF944F5"/>
    <w:rsid w:val="6B0B049E"/>
    <w:rsid w:val="6B173A7F"/>
    <w:rsid w:val="6B1A0F02"/>
    <w:rsid w:val="6B322639"/>
    <w:rsid w:val="6B3306D7"/>
    <w:rsid w:val="6B3A2066"/>
    <w:rsid w:val="6B4F5EA3"/>
    <w:rsid w:val="6BA62C41"/>
    <w:rsid w:val="6BC167E6"/>
    <w:rsid w:val="6BC25858"/>
    <w:rsid w:val="6BCE27EC"/>
    <w:rsid w:val="6BE3279C"/>
    <w:rsid w:val="6BE35C58"/>
    <w:rsid w:val="6C30624B"/>
    <w:rsid w:val="6C3A2BE8"/>
    <w:rsid w:val="6C4D14FD"/>
    <w:rsid w:val="6C4D2FEC"/>
    <w:rsid w:val="6C636C38"/>
    <w:rsid w:val="6C6E3DCF"/>
    <w:rsid w:val="6C725769"/>
    <w:rsid w:val="6CA4230E"/>
    <w:rsid w:val="6CBA50C1"/>
    <w:rsid w:val="6CCF3811"/>
    <w:rsid w:val="6CF7547C"/>
    <w:rsid w:val="6CFA352D"/>
    <w:rsid w:val="6CFA3C28"/>
    <w:rsid w:val="6D04011B"/>
    <w:rsid w:val="6D120311"/>
    <w:rsid w:val="6D316FB5"/>
    <w:rsid w:val="6D580243"/>
    <w:rsid w:val="6DB34098"/>
    <w:rsid w:val="6DB545B6"/>
    <w:rsid w:val="6DD20CE9"/>
    <w:rsid w:val="6DE02FB4"/>
    <w:rsid w:val="6DE91F12"/>
    <w:rsid w:val="6E006A4A"/>
    <w:rsid w:val="6E4A7060"/>
    <w:rsid w:val="6E514CED"/>
    <w:rsid w:val="6E5632F4"/>
    <w:rsid w:val="6E636377"/>
    <w:rsid w:val="6E7F0F3E"/>
    <w:rsid w:val="6E807C9E"/>
    <w:rsid w:val="6EA66C54"/>
    <w:rsid w:val="6EB563D5"/>
    <w:rsid w:val="6EB670E5"/>
    <w:rsid w:val="6EB9244C"/>
    <w:rsid w:val="6ECF52FD"/>
    <w:rsid w:val="6ED7058F"/>
    <w:rsid w:val="6ED92677"/>
    <w:rsid w:val="6EE45D01"/>
    <w:rsid w:val="6EF40E24"/>
    <w:rsid w:val="6EFA6370"/>
    <w:rsid w:val="6F1C6741"/>
    <w:rsid w:val="6F225983"/>
    <w:rsid w:val="6F300C2C"/>
    <w:rsid w:val="6F3B4499"/>
    <w:rsid w:val="6F414020"/>
    <w:rsid w:val="6F9822F2"/>
    <w:rsid w:val="6F99209B"/>
    <w:rsid w:val="6FA05E0D"/>
    <w:rsid w:val="6FA66222"/>
    <w:rsid w:val="6FAB1D83"/>
    <w:rsid w:val="6FD84471"/>
    <w:rsid w:val="6FE21147"/>
    <w:rsid w:val="6FE55708"/>
    <w:rsid w:val="6FF751E5"/>
    <w:rsid w:val="6FF814C4"/>
    <w:rsid w:val="6FFC5590"/>
    <w:rsid w:val="700C7858"/>
    <w:rsid w:val="70230234"/>
    <w:rsid w:val="702E5071"/>
    <w:rsid w:val="7035273B"/>
    <w:rsid w:val="706005F1"/>
    <w:rsid w:val="706C2074"/>
    <w:rsid w:val="706D1DD0"/>
    <w:rsid w:val="70856B87"/>
    <w:rsid w:val="70897FD8"/>
    <w:rsid w:val="709172DB"/>
    <w:rsid w:val="70AE360F"/>
    <w:rsid w:val="70C17423"/>
    <w:rsid w:val="70D527EE"/>
    <w:rsid w:val="70DC745B"/>
    <w:rsid w:val="70F16104"/>
    <w:rsid w:val="71095DDA"/>
    <w:rsid w:val="71293AB0"/>
    <w:rsid w:val="7134401F"/>
    <w:rsid w:val="7157719D"/>
    <w:rsid w:val="71577D47"/>
    <w:rsid w:val="715B5300"/>
    <w:rsid w:val="71657013"/>
    <w:rsid w:val="716908EC"/>
    <w:rsid w:val="716C3E84"/>
    <w:rsid w:val="71780D01"/>
    <w:rsid w:val="71813E1B"/>
    <w:rsid w:val="719019B4"/>
    <w:rsid w:val="71D27F8A"/>
    <w:rsid w:val="71E558F5"/>
    <w:rsid w:val="71EA5E37"/>
    <w:rsid w:val="72144561"/>
    <w:rsid w:val="72167D14"/>
    <w:rsid w:val="724539F8"/>
    <w:rsid w:val="72553024"/>
    <w:rsid w:val="72615FFB"/>
    <w:rsid w:val="7266563E"/>
    <w:rsid w:val="72692A79"/>
    <w:rsid w:val="726F3CEF"/>
    <w:rsid w:val="728C737D"/>
    <w:rsid w:val="728D6598"/>
    <w:rsid w:val="72A32930"/>
    <w:rsid w:val="72B713F3"/>
    <w:rsid w:val="72BE6EDA"/>
    <w:rsid w:val="72BF32F5"/>
    <w:rsid w:val="730D401B"/>
    <w:rsid w:val="73122968"/>
    <w:rsid w:val="731F5D5E"/>
    <w:rsid w:val="7338474E"/>
    <w:rsid w:val="73575A65"/>
    <w:rsid w:val="735A7AE6"/>
    <w:rsid w:val="739E423A"/>
    <w:rsid w:val="73AC2CCD"/>
    <w:rsid w:val="73C51AD5"/>
    <w:rsid w:val="73E27969"/>
    <w:rsid w:val="73E42C2E"/>
    <w:rsid w:val="73F40CC5"/>
    <w:rsid w:val="73F56D1E"/>
    <w:rsid w:val="73FF7A3F"/>
    <w:rsid w:val="7418429D"/>
    <w:rsid w:val="741C43CB"/>
    <w:rsid w:val="741E793C"/>
    <w:rsid w:val="742357A5"/>
    <w:rsid w:val="744E1998"/>
    <w:rsid w:val="745E3944"/>
    <w:rsid w:val="74690538"/>
    <w:rsid w:val="74C34314"/>
    <w:rsid w:val="74CC7BC3"/>
    <w:rsid w:val="74E71D85"/>
    <w:rsid w:val="74FF1AB3"/>
    <w:rsid w:val="750F74AE"/>
    <w:rsid w:val="751F133D"/>
    <w:rsid w:val="7522404F"/>
    <w:rsid w:val="752A409D"/>
    <w:rsid w:val="753B3F1B"/>
    <w:rsid w:val="7574118B"/>
    <w:rsid w:val="75867EB7"/>
    <w:rsid w:val="75A15465"/>
    <w:rsid w:val="75A30A70"/>
    <w:rsid w:val="75A70EEB"/>
    <w:rsid w:val="75CB77B8"/>
    <w:rsid w:val="75D07898"/>
    <w:rsid w:val="75DB7763"/>
    <w:rsid w:val="75E107E0"/>
    <w:rsid w:val="75E71CA0"/>
    <w:rsid w:val="760B7F8B"/>
    <w:rsid w:val="761C166C"/>
    <w:rsid w:val="762744CA"/>
    <w:rsid w:val="7635099D"/>
    <w:rsid w:val="76632524"/>
    <w:rsid w:val="7663379D"/>
    <w:rsid w:val="76953187"/>
    <w:rsid w:val="76CB07EF"/>
    <w:rsid w:val="76E165B4"/>
    <w:rsid w:val="76EE53A4"/>
    <w:rsid w:val="76F05B2E"/>
    <w:rsid w:val="77290B22"/>
    <w:rsid w:val="775A1CB8"/>
    <w:rsid w:val="775E19CC"/>
    <w:rsid w:val="77762421"/>
    <w:rsid w:val="777A214E"/>
    <w:rsid w:val="7786480C"/>
    <w:rsid w:val="778F5916"/>
    <w:rsid w:val="77A10941"/>
    <w:rsid w:val="77B02690"/>
    <w:rsid w:val="77B56B1F"/>
    <w:rsid w:val="77D63EA6"/>
    <w:rsid w:val="77DD0F91"/>
    <w:rsid w:val="77E0497E"/>
    <w:rsid w:val="780F09F4"/>
    <w:rsid w:val="781527DB"/>
    <w:rsid w:val="781D339D"/>
    <w:rsid w:val="78302BBF"/>
    <w:rsid w:val="783C1AE6"/>
    <w:rsid w:val="783C7737"/>
    <w:rsid w:val="78564114"/>
    <w:rsid w:val="78696A78"/>
    <w:rsid w:val="78850D31"/>
    <w:rsid w:val="78A45F9E"/>
    <w:rsid w:val="78A90480"/>
    <w:rsid w:val="78B54790"/>
    <w:rsid w:val="78C4268D"/>
    <w:rsid w:val="78D106F0"/>
    <w:rsid w:val="78D1395A"/>
    <w:rsid w:val="78E01DD2"/>
    <w:rsid w:val="78EC35BB"/>
    <w:rsid w:val="7916231C"/>
    <w:rsid w:val="792D1066"/>
    <w:rsid w:val="794057D6"/>
    <w:rsid w:val="79465A62"/>
    <w:rsid w:val="794F23CA"/>
    <w:rsid w:val="79545198"/>
    <w:rsid w:val="79671062"/>
    <w:rsid w:val="797D36A4"/>
    <w:rsid w:val="79925FFC"/>
    <w:rsid w:val="79A619DB"/>
    <w:rsid w:val="79A62A42"/>
    <w:rsid w:val="79AC4743"/>
    <w:rsid w:val="79B06425"/>
    <w:rsid w:val="79BD5E21"/>
    <w:rsid w:val="79C435F7"/>
    <w:rsid w:val="79CE11A6"/>
    <w:rsid w:val="79D642A4"/>
    <w:rsid w:val="79F5061E"/>
    <w:rsid w:val="7A063C8B"/>
    <w:rsid w:val="7A1D4CB4"/>
    <w:rsid w:val="7A2E5BC7"/>
    <w:rsid w:val="7A364017"/>
    <w:rsid w:val="7A3707DB"/>
    <w:rsid w:val="7A503468"/>
    <w:rsid w:val="7A5E6A3F"/>
    <w:rsid w:val="7A68113E"/>
    <w:rsid w:val="7A7A5FF7"/>
    <w:rsid w:val="7A7C75C0"/>
    <w:rsid w:val="7A8265E1"/>
    <w:rsid w:val="7AC3768E"/>
    <w:rsid w:val="7AC623E7"/>
    <w:rsid w:val="7ACB6121"/>
    <w:rsid w:val="7ADD0501"/>
    <w:rsid w:val="7AEB0BB2"/>
    <w:rsid w:val="7B0E020C"/>
    <w:rsid w:val="7B337350"/>
    <w:rsid w:val="7B4D27FD"/>
    <w:rsid w:val="7B556C7A"/>
    <w:rsid w:val="7B585F44"/>
    <w:rsid w:val="7B686D42"/>
    <w:rsid w:val="7B7B41F9"/>
    <w:rsid w:val="7B807CA3"/>
    <w:rsid w:val="7B816C59"/>
    <w:rsid w:val="7B8264C6"/>
    <w:rsid w:val="7B841746"/>
    <w:rsid w:val="7B8F1660"/>
    <w:rsid w:val="7BA7412B"/>
    <w:rsid w:val="7BB76A24"/>
    <w:rsid w:val="7BBE3C1A"/>
    <w:rsid w:val="7BEE71EA"/>
    <w:rsid w:val="7BF2534A"/>
    <w:rsid w:val="7C107F1C"/>
    <w:rsid w:val="7C181CA3"/>
    <w:rsid w:val="7C1D0F4D"/>
    <w:rsid w:val="7C3121D6"/>
    <w:rsid w:val="7C3B4963"/>
    <w:rsid w:val="7C476628"/>
    <w:rsid w:val="7C567A97"/>
    <w:rsid w:val="7C6C5AC7"/>
    <w:rsid w:val="7C796B37"/>
    <w:rsid w:val="7CA05D79"/>
    <w:rsid w:val="7CC23A36"/>
    <w:rsid w:val="7CC60BEB"/>
    <w:rsid w:val="7CC6544B"/>
    <w:rsid w:val="7CC903DA"/>
    <w:rsid w:val="7CF51C7A"/>
    <w:rsid w:val="7CF75062"/>
    <w:rsid w:val="7D0239FF"/>
    <w:rsid w:val="7D3C4AD2"/>
    <w:rsid w:val="7D434E38"/>
    <w:rsid w:val="7D5E40CD"/>
    <w:rsid w:val="7D665B28"/>
    <w:rsid w:val="7D847373"/>
    <w:rsid w:val="7D91693C"/>
    <w:rsid w:val="7DAF184E"/>
    <w:rsid w:val="7DCD56F2"/>
    <w:rsid w:val="7DCE576A"/>
    <w:rsid w:val="7DE05518"/>
    <w:rsid w:val="7DE2192F"/>
    <w:rsid w:val="7DEC153E"/>
    <w:rsid w:val="7E7617A6"/>
    <w:rsid w:val="7E993972"/>
    <w:rsid w:val="7EB96614"/>
    <w:rsid w:val="7EC03460"/>
    <w:rsid w:val="7EC21A2B"/>
    <w:rsid w:val="7EE42F2E"/>
    <w:rsid w:val="7EE55989"/>
    <w:rsid w:val="7EEB62F8"/>
    <w:rsid w:val="7EEB6DFD"/>
    <w:rsid w:val="7EED73AF"/>
    <w:rsid w:val="7EF30A79"/>
    <w:rsid w:val="7F001CE7"/>
    <w:rsid w:val="7F041370"/>
    <w:rsid w:val="7F156317"/>
    <w:rsid w:val="7F156E61"/>
    <w:rsid w:val="7F1736EE"/>
    <w:rsid w:val="7F1D3CD8"/>
    <w:rsid w:val="7F6E0D24"/>
    <w:rsid w:val="7F707905"/>
    <w:rsid w:val="7FB3499E"/>
    <w:rsid w:val="7FB80A20"/>
    <w:rsid w:val="7FC623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qFormat="1"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qFormat="1"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67"/>
    <w:qFormat/>
    <w:locked/>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68"/>
    <w:semiHidden/>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1"/>
    <w:qFormat/>
    <w:locked/>
    <w:uiPriority w:val="0"/>
    <w:pPr>
      <w:keepNext/>
      <w:keepLines/>
      <w:numPr>
        <w:ilvl w:val="3"/>
        <w:numId w:val="1"/>
      </w:numPr>
      <w:tabs>
        <w:tab w:val="left" w:pos="567"/>
      </w:tabs>
      <w:spacing w:line="360" w:lineRule="auto"/>
      <w:outlineLvl w:val="3"/>
    </w:pPr>
    <w:rPr>
      <w:b/>
      <w:bCs/>
      <w:szCs w:val="28"/>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纯文本1"/>
    <w:basedOn w:val="1"/>
    <w:semiHidden/>
    <w:qFormat/>
    <w:uiPriority w:val="0"/>
    <w:pPr>
      <w:adjustRightInd w:val="0"/>
      <w:textAlignment w:val="baseline"/>
    </w:pPr>
    <w:rPr>
      <w:rFonts w:ascii="宋体" w:hAnsi="Courier New"/>
      <w:szCs w:val="20"/>
    </w:rPr>
  </w:style>
  <w:style w:type="paragraph" w:styleId="8">
    <w:name w:val="Normal Indent"/>
    <w:basedOn w:val="1"/>
    <w:link w:val="70"/>
    <w:qFormat/>
    <w:locked/>
    <w:uiPriority w:val="0"/>
    <w:pPr>
      <w:ind w:firstLine="420" w:firstLineChars="200"/>
    </w:pPr>
  </w:style>
  <w:style w:type="paragraph" w:styleId="9">
    <w:name w:val="caption"/>
    <w:basedOn w:val="1"/>
    <w:next w:val="1"/>
    <w:link w:val="71"/>
    <w:qFormat/>
    <w:locked/>
    <w:uiPriority w:val="0"/>
    <w:pPr>
      <w:widowControl/>
      <w:spacing w:before="152" w:after="160"/>
      <w:jc w:val="center"/>
    </w:pPr>
    <w:rPr>
      <w:rFonts w:ascii="黑体" w:hAnsi="宋体" w:eastAsia="黑体" w:cs="Arial"/>
      <w:kern w:val="0"/>
      <w:sz w:val="24"/>
      <w:szCs w:val="20"/>
    </w:rPr>
  </w:style>
  <w:style w:type="paragraph" w:styleId="10">
    <w:name w:val="Document Map"/>
    <w:basedOn w:val="1"/>
    <w:link w:val="81"/>
    <w:qFormat/>
    <w:locked/>
    <w:uiPriority w:val="0"/>
    <w:pPr>
      <w:shd w:val="clear" w:color="auto" w:fill="000080"/>
    </w:pPr>
    <w:rPr>
      <w:szCs w:val="20"/>
    </w:rPr>
  </w:style>
  <w:style w:type="paragraph" w:styleId="11">
    <w:name w:val="annotation text"/>
    <w:basedOn w:val="1"/>
    <w:link w:val="49"/>
    <w:qFormat/>
    <w:uiPriority w:val="0"/>
    <w:pPr>
      <w:jc w:val="left"/>
    </w:pPr>
    <w:rPr>
      <w:kern w:val="0"/>
      <w:sz w:val="24"/>
      <w:szCs w:val="20"/>
    </w:rPr>
  </w:style>
  <w:style w:type="paragraph" w:styleId="12">
    <w:name w:val="Body Text 3"/>
    <w:basedOn w:val="1"/>
    <w:link w:val="124"/>
    <w:unhideWhenUsed/>
    <w:qFormat/>
    <w:locked/>
    <w:uiPriority w:val="0"/>
    <w:pPr>
      <w:spacing w:after="120"/>
    </w:pPr>
    <w:rPr>
      <w:sz w:val="16"/>
      <w:szCs w:val="16"/>
    </w:rPr>
  </w:style>
  <w:style w:type="paragraph" w:styleId="13">
    <w:name w:val="Body Text"/>
    <w:basedOn w:val="1"/>
    <w:link w:val="48"/>
    <w:qFormat/>
    <w:uiPriority w:val="0"/>
    <w:pPr>
      <w:widowControl/>
      <w:snapToGrid w:val="0"/>
      <w:spacing w:before="60" w:after="160" w:line="259" w:lineRule="auto"/>
      <w:ind w:right="113"/>
    </w:pPr>
    <w:rPr>
      <w:kern w:val="0"/>
      <w:sz w:val="18"/>
      <w:szCs w:val="20"/>
    </w:rPr>
  </w:style>
  <w:style w:type="paragraph" w:styleId="14">
    <w:name w:val="Body Text Indent"/>
    <w:basedOn w:val="1"/>
    <w:link w:val="57"/>
    <w:qFormat/>
    <w:uiPriority w:val="0"/>
    <w:pPr>
      <w:spacing w:after="120"/>
      <w:ind w:left="420" w:leftChars="200"/>
    </w:pPr>
    <w:rPr>
      <w:kern w:val="0"/>
      <w:sz w:val="24"/>
      <w:szCs w:val="20"/>
    </w:rPr>
  </w:style>
  <w:style w:type="paragraph" w:styleId="15">
    <w:name w:val="toc 3"/>
    <w:basedOn w:val="1"/>
    <w:next w:val="1"/>
    <w:unhideWhenUsed/>
    <w:qFormat/>
    <w:locked/>
    <w:uiPriority w:val="39"/>
    <w:pPr>
      <w:ind w:left="840" w:leftChars="400"/>
    </w:pPr>
    <w:rPr>
      <w:szCs w:val="20"/>
    </w:rPr>
  </w:style>
  <w:style w:type="paragraph" w:styleId="16">
    <w:name w:val="Plain Text"/>
    <w:basedOn w:val="1"/>
    <w:link w:val="62"/>
    <w:qFormat/>
    <w:locked/>
    <w:uiPriority w:val="0"/>
    <w:rPr>
      <w:rFonts w:ascii="宋体" w:hAnsi="Courier New" w:cs="Courier New"/>
      <w:szCs w:val="21"/>
    </w:rPr>
  </w:style>
  <w:style w:type="paragraph" w:styleId="17">
    <w:name w:val="Date"/>
    <w:basedOn w:val="1"/>
    <w:next w:val="1"/>
    <w:link w:val="44"/>
    <w:qFormat/>
    <w:uiPriority w:val="0"/>
    <w:pPr>
      <w:ind w:left="100" w:leftChars="2500"/>
    </w:pPr>
    <w:rPr>
      <w:kern w:val="0"/>
      <w:sz w:val="24"/>
      <w:szCs w:val="20"/>
    </w:rPr>
  </w:style>
  <w:style w:type="paragraph" w:styleId="18">
    <w:name w:val="Body Text Indent 2"/>
    <w:basedOn w:val="1"/>
    <w:link w:val="66"/>
    <w:qFormat/>
    <w:locked/>
    <w:uiPriority w:val="0"/>
    <w:pPr>
      <w:spacing w:after="120" w:line="480" w:lineRule="auto"/>
      <w:ind w:left="420" w:leftChars="200"/>
    </w:pPr>
  </w:style>
  <w:style w:type="paragraph" w:styleId="19">
    <w:name w:val="Balloon Text"/>
    <w:basedOn w:val="1"/>
    <w:link w:val="53"/>
    <w:qFormat/>
    <w:uiPriority w:val="0"/>
    <w:rPr>
      <w:kern w:val="0"/>
      <w:sz w:val="18"/>
      <w:szCs w:val="20"/>
    </w:rPr>
  </w:style>
  <w:style w:type="paragraph" w:styleId="20">
    <w:name w:val="footer"/>
    <w:basedOn w:val="1"/>
    <w:link w:val="43"/>
    <w:qFormat/>
    <w:uiPriority w:val="99"/>
    <w:pPr>
      <w:tabs>
        <w:tab w:val="center" w:pos="4153"/>
        <w:tab w:val="right" w:pos="8306"/>
      </w:tabs>
      <w:snapToGrid w:val="0"/>
      <w:jc w:val="left"/>
    </w:pPr>
    <w:rPr>
      <w:kern w:val="0"/>
      <w:sz w:val="18"/>
      <w:szCs w:val="20"/>
    </w:rPr>
  </w:style>
  <w:style w:type="paragraph" w:styleId="21">
    <w:name w:val="header"/>
    <w:basedOn w:val="1"/>
    <w:link w:val="55"/>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toc 1"/>
    <w:basedOn w:val="1"/>
    <w:next w:val="1"/>
    <w:qFormat/>
    <w:locked/>
    <w:uiPriority w:val="39"/>
    <w:rPr>
      <w:szCs w:val="20"/>
    </w:rPr>
  </w:style>
  <w:style w:type="paragraph" w:styleId="23">
    <w:name w:val="List"/>
    <w:basedOn w:val="1"/>
    <w:qFormat/>
    <w:locked/>
    <w:uiPriority w:val="0"/>
    <w:pPr>
      <w:ind w:left="200" w:hanging="200" w:hangingChars="200"/>
    </w:pPr>
    <w:rPr>
      <w:szCs w:val="24"/>
    </w:rPr>
  </w:style>
  <w:style w:type="paragraph" w:styleId="24">
    <w:name w:val="HTML Preformatted"/>
    <w:basedOn w:val="1"/>
    <w:link w:val="65"/>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Title"/>
    <w:basedOn w:val="1"/>
    <w:next w:val="1"/>
    <w:link w:val="102"/>
    <w:qFormat/>
    <w:locked/>
    <w:uiPriority w:val="0"/>
    <w:pPr>
      <w:spacing w:before="240" w:after="60"/>
      <w:jc w:val="center"/>
      <w:outlineLvl w:val="0"/>
    </w:pPr>
    <w:rPr>
      <w:rFonts w:asciiTheme="majorHAnsi" w:hAnsiTheme="majorHAnsi" w:cstheme="majorBidi"/>
      <w:b/>
      <w:bCs/>
      <w:sz w:val="32"/>
      <w:szCs w:val="32"/>
    </w:rPr>
  </w:style>
  <w:style w:type="paragraph" w:styleId="27">
    <w:name w:val="annotation subject"/>
    <w:basedOn w:val="11"/>
    <w:next w:val="11"/>
    <w:link w:val="54"/>
    <w:semiHidden/>
    <w:qFormat/>
    <w:uiPriority w:val="0"/>
    <w:rPr>
      <w:b/>
    </w:rPr>
  </w:style>
  <w:style w:type="paragraph" w:styleId="28">
    <w:name w:val="Body Text First Indent"/>
    <w:basedOn w:val="13"/>
    <w:link w:val="97"/>
    <w:qFormat/>
    <w:locked/>
    <w:uiPriority w:val="0"/>
    <w:pPr>
      <w:widowControl w:val="0"/>
      <w:snapToGrid/>
      <w:spacing w:before="0" w:after="120" w:line="240" w:lineRule="auto"/>
      <w:ind w:right="0" w:firstLine="420" w:firstLineChars="100"/>
    </w:pPr>
    <w:rPr>
      <w:kern w:val="2"/>
      <w:sz w:val="21"/>
    </w:rPr>
  </w:style>
  <w:style w:type="paragraph" w:styleId="29">
    <w:name w:val="Body Text First Indent 2"/>
    <w:basedOn w:val="14"/>
    <w:link w:val="80"/>
    <w:qFormat/>
    <w:locked/>
    <w:uiPriority w:val="0"/>
    <w:pPr>
      <w:ind w:firstLine="420" w:firstLineChars="200"/>
    </w:pPr>
    <w:rPr>
      <w:kern w:val="2"/>
      <w:sz w:val="21"/>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2">
    <w:name w:val="Table Theme"/>
    <w:basedOn w:val="3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2" w:space="0"/>
          <w:left w:val="nil"/>
          <w:bottom w:val="nil"/>
          <w:right w:val="nil"/>
          <w:insideH w:val="nil"/>
          <w:insideV w:val="nil"/>
          <w:tl2br w:val="nil"/>
          <w:tr2bl w:val="nil"/>
        </w:tcBorders>
      </w:tcPr>
    </w:tblStylePr>
    <w:tblStylePr w:type="lastRow">
      <w:tcPr>
        <w:tcBorders>
          <w:top w:val="nil"/>
          <w:left w:val="nil"/>
          <w:bottom w:val="single" w:color="auto" w:sz="12" w:space="0"/>
          <w:right w:val="nil"/>
          <w:insideH w:val="nil"/>
          <w:insideV w:val="nil"/>
          <w:tl2br w:val="nil"/>
          <w:tr2bl w:val="nil"/>
        </w:tcBorders>
      </w:tcPr>
    </w:tblStylePr>
    <w:tblStylePr w:type="firstCol">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tcPr>
    </w:tblStylePr>
  </w:style>
  <w:style w:type="character" w:styleId="34">
    <w:name w:val="Strong"/>
    <w:qFormat/>
    <w:locked/>
    <w:uiPriority w:val="0"/>
    <w:rPr>
      <w:b/>
      <w:bCs/>
    </w:rPr>
  </w:style>
  <w:style w:type="character" w:styleId="35">
    <w:name w:val="page number"/>
    <w:basedOn w:val="33"/>
    <w:qFormat/>
    <w:locked/>
    <w:uiPriority w:val="0"/>
  </w:style>
  <w:style w:type="character" w:styleId="36">
    <w:name w:val="Emphasis"/>
    <w:qFormat/>
    <w:locked/>
    <w:uiPriority w:val="0"/>
    <w:rPr>
      <w:rFonts w:ascii="宋体" w:hAnsi="宋体" w:eastAsia="Times New Roman"/>
      <w:i/>
      <w:sz w:val="21"/>
    </w:rPr>
  </w:style>
  <w:style w:type="character" w:styleId="37">
    <w:name w:val="HTML Typewriter"/>
    <w:qFormat/>
    <w:locked/>
    <w:uiPriority w:val="0"/>
    <w:rPr>
      <w:rFonts w:ascii="宋体" w:hAnsi="宋体" w:eastAsia="宋体"/>
      <w:sz w:val="24"/>
    </w:rPr>
  </w:style>
  <w:style w:type="character" w:styleId="38">
    <w:name w:val="Hyperlink"/>
    <w:qFormat/>
    <w:locked/>
    <w:uiPriority w:val="99"/>
    <w:rPr>
      <w:color w:val="136EC2"/>
      <w:u w:val="single"/>
    </w:rPr>
  </w:style>
  <w:style w:type="character" w:styleId="39">
    <w:name w:val="annotation reference"/>
    <w:semiHidden/>
    <w:qFormat/>
    <w:uiPriority w:val="0"/>
    <w:rPr>
      <w:sz w:val="21"/>
    </w:rPr>
  </w:style>
  <w:style w:type="paragraph" w:customStyle="1" w:styleId="40">
    <w:name w:val="正文 首行缩进:  2 字符"/>
    <w:basedOn w:val="1"/>
    <w:qFormat/>
    <w:uiPriority w:val="0"/>
    <w:pPr>
      <w:spacing w:before="0" w:line="240" w:lineRule="auto"/>
      <w:ind w:firstLine="579" w:firstLineChars="200"/>
    </w:pPr>
    <w:rPr>
      <w:rFonts w:ascii="Times New Roman" w:hAnsi="Times New Roman" w:cs="宋体"/>
      <w:sz w:val="28"/>
      <w:szCs w:val="20"/>
    </w:rPr>
  </w:style>
  <w:style w:type="paragraph" w:customStyle="1" w:styleId="41">
    <w:name w:val="Default2"/>
    <w:basedOn w:val="42"/>
    <w:next w:val="1"/>
    <w:semiHidden/>
    <w:qFormat/>
    <w:uiPriority w:val="0"/>
    <w:pPr>
      <w:autoSpaceDE w:val="0"/>
      <w:autoSpaceDN w:val="0"/>
    </w:pPr>
    <w:rPr>
      <w:rFonts w:ascii="楷体_GB2312" w:cs="楷体_GB2312"/>
      <w:color w:val="000000"/>
      <w:szCs w:val="24"/>
    </w:rPr>
  </w:style>
  <w:style w:type="paragraph" w:customStyle="1" w:styleId="42">
    <w:name w:val="纯文本11"/>
    <w:basedOn w:val="1"/>
    <w:semiHidden/>
    <w:qFormat/>
    <w:uiPriority w:val="0"/>
    <w:pPr>
      <w:adjustRightInd w:val="0"/>
      <w:textAlignment w:val="baseline"/>
    </w:pPr>
    <w:rPr>
      <w:rFonts w:ascii="宋体" w:hAnsi="Courier New" w:cs="Times New Roman"/>
      <w:szCs w:val="20"/>
    </w:rPr>
  </w:style>
  <w:style w:type="character" w:customStyle="1" w:styleId="43">
    <w:name w:val="页脚 Char"/>
    <w:link w:val="20"/>
    <w:qFormat/>
    <w:locked/>
    <w:uiPriority w:val="99"/>
    <w:rPr>
      <w:sz w:val="18"/>
    </w:rPr>
  </w:style>
  <w:style w:type="character" w:customStyle="1" w:styleId="44">
    <w:name w:val="日期 Char"/>
    <w:link w:val="17"/>
    <w:qFormat/>
    <w:locked/>
    <w:uiPriority w:val="0"/>
    <w:rPr>
      <w:rFonts w:ascii="Times New Roman" w:hAnsi="Times New Roman" w:eastAsia="宋体"/>
      <w:sz w:val="24"/>
    </w:rPr>
  </w:style>
  <w:style w:type="character" w:customStyle="1" w:styleId="45">
    <w:name w:val="页脚 字符"/>
    <w:basedOn w:val="33"/>
    <w:qFormat/>
    <w:uiPriority w:val="99"/>
  </w:style>
  <w:style w:type="character" w:customStyle="1" w:styleId="46">
    <w:name w:val="普通(网站) Char"/>
    <w:link w:val="25"/>
    <w:qFormat/>
    <w:locked/>
    <w:uiPriority w:val="0"/>
    <w:rPr>
      <w:rFonts w:ascii="宋体" w:hAnsi="宋体" w:eastAsia="宋体"/>
      <w:sz w:val="24"/>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正文文本 Char"/>
    <w:link w:val="13"/>
    <w:qFormat/>
    <w:locked/>
    <w:uiPriority w:val="0"/>
    <w:rPr>
      <w:sz w:val="18"/>
    </w:rPr>
  </w:style>
  <w:style w:type="character" w:customStyle="1" w:styleId="49">
    <w:name w:val="批注文字 Char"/>
    <w:link w:val="11"/>
    <w:qFormat/>
    <w:locked/>
    <w:uiPriority w:val="0"/>
    <w:rPr>
      <w:rFonts w:ascii="Times New Roman" w:hAnsi="Times New Roman" w:eastAsia="宋体"/>
      <w:sz w:val="24"/>
    </w:rPr>
  </w:style>
  <w:style w:type="character" w:customStyle="1" w:styleId="50">
    <w:name w:val="表格 Char"/>
    <w:link w:val="51"/>
    <w:qFormat/>
    <w:locked/>
    <w:uiPriority w:val="0"/>
    <w:rPr>
      <w:rFonts w:ascii="宋体"/>
      <w:sz w:val="21"/>
    </w:rPr>
  </w:style>
  <w:style w:type="paragraph" w:customStyle="1" w:styleId="51">
    <w:name w:val="表格"/>
    <w:basedOn w:val="8"/>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semiHidden/>
    <w:qFormat/>
    <w:uiPriority w:val="0"/>
    <w:rPr>
      <w:rFonts w:ascii="Times New Roman" w:hAnsi="Times New Roman" w:eastAsia="宋体"/>
      <w:sz w:val="24"/>
    </w:rPr>
  </w:style>
  <w:style w:type="character" w:customStyle="1" w:styleId="53">
    <w:name w:val="批注框文本 Char"/>
    <w:link w:val="19"/>
    <w:qFormat/>
    <w:locked/>
    <w:uiPriority w:val="0"/>
    <w:rPr>
      <w:rFonts w:ascii="Times New Roman" w:hAnsi="Times New Roman" w:eastAsia="宋体"/>
      <w:sz w:val="18"/>
    </w:rPr>
  </w:style>
  <w:style w:type="character" w:customStyle="1" w:styleId="54">
    <w:name w:val="批注主题 Char"/>
    <w:link w:val="27"/>
    <w:semiHidden/>
    <w:qFormat/>
    <w:locked/>
    <w:uiPriority w:val="0"/>
    <w:rPr>
      <w:rFonts w:ascii="Times New Roman" w:hAnsi="Times New Roman" w:eastAsia="宋体"/>
      <w:b/>
      <w:kern w:val="2"/>
      <w:sz w:val="24"/>
    </w:rPr>
  </w:style>
  <w:style w:type="character" w:customStyle="1" w:styleId="55">
    <w:name w:val="页眉 Char"/>
    <w:link w:val="21"/>
    <w:qFormat/>
    <w:locked/>
    <w:uiPriority w:val="0"/>
    <w:rPr>
      <w:sz w:val="18"/>
    </w:rPr>
  </w:style>
  <w:style w:type="character" w:customStyle="1" w:styleId="56">
    <w:name w:val="批注文字 字符1"/>
    <w:semiHidden/>
    <w:qFormat/>
    <w:uiPriority w:val="0"/>
    <w:rPr>
      <w:rFonts w:ascii="Times New Roman" w:hAnsi="Times New Roman" w:eastAsia="宋体"/>
      <w:sz w:val="24"/>
    </w:rPr>
  </w:style>
  <w:style w:type="character" w:customStyle="1" w:styleId="57">
    <w:name w:val="正文文本缩进 Char"/>
    <w:link w:val="14"/>
    <w:qFormat/>
    <w:locked/>
    <w:uiPriority w:val="0"/>
    <w:rPr>
      <w:rFonts w:ascii="Times New Roman" w:hAnsi="Times New Roman" w:eastAsia="宋体"/>
      <w:sz w:val="24"/>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0">
    <w:name w:val="BBB"/>
    <w:basedOn w:val="1"/>
    <w:qFormat/>
    <w:uiPriority w:val="99"/>
    <w:pPr>
      <w:widowControl/>
      <w:jc w:val="center"/>
    </w:pPr>
    <w:rPr>
      <w:rFonts w:ascii="宋体" w:hAnsi="宋体" w:eastAsiaTheme="minorEastAsia" w:cstheme="minorBidi"/>
      <w:color w:val="000000"/>
      <w:kern w:val="0"/>
      <w:szCs w:val="20"/>
    </w:rPr>
  </w:style>
  <w:style w:type="paragraph" w:customStyle="1" w:styleId="61">
    <w:name w:val="AAA"/>
    <w:basedOn w:val="1"/>
    <w:qFormat/>
    <w:uiPriority w:val="0"/>
    <w:pPr>
      <w:ind w:firstLine="200" w:firstLineChars="200"/>
      <w:contextualSpacing/>
    </w:pPr>
    <w:rPr>
      <w:rFonts w:ascii="宋体" w:hAnsi="宋体" w:eastAsiaTheme="minorEastAsia" w:cstheme="minorBidi"/>
      <w:snapToGrid w:val="0"/>
      <w:color w:val="000000"/>
      <w:kern w:val="0"/>
      <w:sz w:val="24"/>
      <w:szCs w:val="20"/>
    </w:rPr>
  </w:style>
  <w:style w:type="character" w:customStyle="1" w:styleId="62">
    <w:name w:val="纯文本 Char"/>
    <w:link w:val="16"/>
    <w:qFormat/>
    <w:uiPriority w:val="0"/>
    <w:rPr>
      <w:rFonts w:ascii="宋体" w:hAnsi="Courier New" w:cs="Courier New"/>
      <w:kern w:val="2"/>
      <w:sz w:val="21"/>
      <w:szCs w:val="21"/>
    </w:rPr>
  </w:style>
  <w:style w:type="character" w:customStyle="1" w:styleId="63">
    <w:name w:val="纯文本 Char1"/>
    <w:basedOn w:val="33"/>
    <w:qFormat/>
    <w:uiPriority w:val="0"/>
    <w:rPr>
      <w:rFonts w:ascii="宋体" w:hAnsi="Courier New" w:cs="Courier New"/>
      <w:kern w:val="2"/>
      <w:sz w:val="21"/>
      <w:szCs w:val="21"/>
    </w:rPr>
  </w:style>
  <w:style w:type="table" w:customStyle="1" w:styleId="64">
    <w:name w:val="报告书标准表格"/>
    <w:basedOn w:val="30"/>
    <w:qFormat/>
    <w:uiPriority w:val="0"/>
    <w:pPr>
      <w:jc w:val="center"/>
    </w:pPr>
    <w:rPr>
      <w:rFonts w:eastAsia="Times New Roman"/>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65">
    <w:name w:val="HTML 预设格式 Char"/>
    <w:basedOn w:val="33"/>
    <w:link w:val="24"/>
    <w:qFormat/>
    <w:uiPriority w:val="0"/>
    <w:rPr>
      <w:rFonts w:ascii="黑体" w:hAnsi="Courier New" w:eastAsia="黑体" w:cs="Courier New"/>
    </w:rPr>
  </w:style>
  <w:style w:type="character" w:customStyle="1" w:styleId="66">
    <w:name w:val="正文文本缩进 2 Char"/>
    <w:basedOn w:val="33"/>
    <w:link w:val="18"/>
    <w:qFormat/>
    <w:uiPriority w:val="0"/>
    <w:rPr>
      <w:kern w:val="2"/>
      <w:sz w:val="21"/>
      <w:szCs w:val="24"/>
    </w:rPr>
  </w:style>
  <w:style w:type="character" w:customStyle="1" w:styleId="67">
    <w:name w:val="标题 2 Char"/>
    <w:basedOn w:val="33"/>
    <w:link w:val="5"/>
    <w:qFormat/>
    <w:uiPriority w:val="0"/>
    <w:rPr>
      <w:rFonts w:ascii="Arial" w:hAnsi="Arial" w:eastAsia="黑体"/>
      <w:b/>
      <w:bCs/>
      <w:kern w:val="2"/>
      <w:sz w:val="32"/>
      <w:szCs w:val="32"/>
    </w:rPr>
  </w:style>
  <w:style w:type="character" w:customStyle="1" w:styleId="68">
    <w:name w:val="标题 3 Char"/>
    <w:basedOn w:val="33"/>
    <w:link w:val="6"/>
    <w:semiHidden/>
    <w:qFormat/>
    <w:uiPriority w:val="0"/>
    <w:rPr>
      <w:b/>
      <w:bCs/>
      <w:kern w:val="2"/>
      <w:sz w:val="32"/>
      <w:szCs w:val="32"/>
    </w:rPr>
  </w:style>
  <w:style w:type="character" w:customStyle="1" w:styleId="69">
    <w:name w:val="font61"/>
    <w:qFormat/>
    <w:uiPriority w:val="0"/>
    <w:rPr>
      <w:rFonts w:hint="eastAsia" w:ascii="宋体" w:hAnsi="宋体" w:eastAsia="宋体" w:cs="宋体"/>
      <w:b/>
      <w:color w:val="000000"/>
      <w:sz w:val="21"/>
      <w:szCs w:val="21"/>
      <w:u w:val="none"/>
    </w:rPr>
  </w:style>
  <w:style w:type="character" w:customStyle="1" w:styleId="70">
    <w:name w:val="正文缩进 Char"/>
    <w:link w:val="8"/>
    <w:qFormat/>
    <w:uiPriority w:val="0"/>
    <w:rPr>
      <w:kern w:val="2"/>
      <w:sz w:val="21"/>
      <w:szCs w:val="24"/>
    </w:rPr>
  </w:style>
  <w:style w:type="character" w:customStyle="1" w:styleId="71">
    <w:name w:val="题注 Char"/>
    <w:link w:val="9"/>
    <w:qFormat/>
    <w:uiPriority w:val="0"/>
    <w:rPr>
      <w:rFonts w:ascii="黑体" w:hAnsi="宋体" w:eastAsia="黑体" w:cs="Arial"/>
      <w:sz w:val="24"/>
    </w:rPr>
  </w:style>
  <w:style w:type="character" w:customStyle="1" w:styleId="72">
    <w:name w:val="0-Meng Char"/>
    <w:basedOn w:val="33"/>
    <w:link w:val="73"/>
    <w:qFormat/>
    <w:uiPriority w:val="0"/>
    <w:rPr>
      <w:rFonts w:ascii="方正宋三简体" w:hAnsi="方正宋三简体" w:cs="方正宋三简体"/>
      <w:sz w:val="24"/>
      <w:szCs w:val="24"/>
    </w:rPr>
  </w:style>
  <w:style w:type="paragraph" w:customStyle="1" w:styleId="73">
    <w:name w:val="0-Meng"/>
    <w:basedOn w:val="74"/>
    <w:next w:val="1"/>
    <w:link w:val="72"/>
    <w:qFormat/>
    <w:uiPriority w:val="0"/>
    <w:pPr>
      <w:ind w:firstLine="200"/>
    </w:pPr>
    <w:rPr>
      <w:rFonts w:ascii="方正宋三简体" w:hAnsi="方正宋三简体" w:cs="方正宋三简体"/>
      <w:b w:val="0"/>
      <w:kern w:val="0"/>
      <w:sz w:val="24"/>
      <w:szCs w:val="24"/>
    </w:rPr>
  </w:style>
  <w:style w:type="paragraph" w:customStyle="1" w:styleId="74">
    <w:name w:val="Char1"/>
    <w:basedOn w:val="1"/>
    <w:qFormat/>
    <w:uiPriority w:val="0"/>
    <w:pPr>
      <w:snapToGrid w:val="0"/>
      <w:spacing w:line="360" w:lineRule="auto"/>
      <w:ind w:firstLine="529" w:firstLineChars="200"/>
    </w:pPr>
    <w:rPr>
      <w:rFonts w:ascii="宋体" w:hAnsi="宋体"/>
      <w:b/>
      <w:szCs w:val="20"/>
    </w:rPr>
  </w:style>
  <w:style w:type="character" w:customStyle="1" w:styleId="75">
    <w:name w:val="font11"/>
    <w:qFormat/>
    <w:uiPriority w:val="0"/>
    <w:rPr>
      <w:rFonts w:hint="default" w:ascii="Times New Roman" w:hAnsi="Times New Roman" w:cs="Times New Roman"/>
      <w:b/>
      <w:color w:val="000000"/>
      <w:sz w:val="21"/>
      <w:szCs w:val="21"/>
      <w:u w:val="none"/>
      <w:vertAlign w:val="subscript"/>
    </w:rPr>
  </w:style>
  <w:style w:type="character" w:customStyle="1" w:styleId="76">
    <w:name w:val="Meng Char"/>
    <w:link w:val="77"/>
    <w:qFormat/>
    <w:uiPriority w:val="0"/>
    <w:rPr>
      <w:rFonts w:hAnsi="宋体"/>
      <w:sz w:val="24"/>
      <w:szCs w:val="24"/>
    </w:rPr>
  </w:style>
  <w:style w:type="paragraph" w:customStyle="1" w:styleId="77">
    <w:name w:val="Meng"/>
    <w:basedOn w:val="1"/>
    <w:link w:val="76"/>
    <w:qFormat/>
    <w:uiPriority w:val="0"/>
    <w:pPr>
      <w:spacing w:line="360" w:lineRule="auto"/>
      <w:ind w:firstLine="200" w:firstLineChars="200"/>
    </w:pPr>
    <w:rPr>
      <w:rFonts w:hAnsi="宋体"/>
      <w:kern w:val="0"/>
      <w:sz w:val="24"/>
    </w:rPr>
  </w:style>
  <w:style w:type="character" w:customStyle="1" w:styleId="78">
    <w:name w:val="size13"/>
    <w:basedOn w:val="33"/>
    <w:qFormat/>
    <w:uiPriority w:val="0"/>
    <w:rPr>
      <w:sz w:val="24"/>
      <w:szCs w:val="20"/>
    </w:rPr>
  </w:style>
  <w:style w:type="character" w:customStyle="1" w:styleId="79">
    <w:name w:val="font51"/>
    <w:qFormat/>
    <w:uiPriority w:val="0"/>
    <w:rPr>
      <w:rFonts w:hint="default" w:ascii="Times New Roman" w:hAnsi="Times New Roman" w:cs="Times New Roman"/>
      <w:b/>
      <w:color w:val="000000"/>
      <w:sz w:val="21"/>
      <w:szCs w:val="21"/>
      <w:u w:val="none"/>
    </w:rPr>
  </w:style>
  <w:style w:type="character" w:customStyle="1" w:styleId="80">
    <w:name w:val="正文首行缩进 2 Char"/>
    <w:basedOn w:val="57"/>
    <w:link w:val="29"/>
    <w:qFormat/>
    <w:uiPriority w:val="0"/>
    <w:rPr>
      <w:rFonts w:ascii="Times New Roman" w:hAnsi="Times New Roman" w:eastAsia="宋体"/>
      <w:kern w:val="2"/>
      <w:sz w:val="21"/>
    </w:rPr>
  </w:style>
  <w:style w:type="character" w:customStyle="1" w:styleId="81">
    <w:name w:val="文档结构图 Char"/>
    <w:basedOn w:val="33"/>
    <w:link w:val="10"/>
    <w:qFormat/>
    <w:uiPriority w:val="0"/>
    <w:rPr>
      <w:kern w:val="2"/>
      <w:sz w:val="21"/>
      <w:shd w:val="clear" w:color="auto" w:fill="000080"/>
    </w:rPr>
  </w:style>
  <w:style w:type="paragraph" w:customStyle="1" w:styleId="82">
    <w:name w:val="中文报告书样式"/>
    <w:basedOn w:val="1"/>
    <w:qFormat/>
    <w:uiPriority w:val="0"/>
    <w:pPr>
      <w:adjustRightInd w:val="0"/>
      <w:spacing w:line="420" w:lineRule="atLeast"/>
      <w:textAlignment w:val="baseline"/>
    </w:pPr>
    <w:rPr>
      <w:kern w:val="24"/>
      <w:sz w:val="24"/>
      <w:szCs w:val="20"/>
    </w:rPr>
  </w:style>
  <w:style w:type="paragraph" w:customStyle="1" w:styleId="83">
    <w:name w:val="Char"/>
    <w:basedOn w:val="1"/>
    <w:qFormat/>
    <w:uiPriority w:val="0"/>
  </w:style>
  <w:style w:type="paragraph" w:customStyle="1" w:styleId="84">
    <w:name w:val="Char Char Char Char"/>
    <w:basedOn w:val="1"/>
    <w:qFormat/>
    <w:uiPriority w:val="0"/>
    <w:pPr>
      <w:ind w:firstLine="480" w:firstLineChars="200"/>
    </w:pPr>
    <w:rPr>
      <w:rFonts w:ascii="宋体"/>
      <w:sz w:val="28"/>
    </w:rPr>
  </w:style>
  <w:style w:type="paragraph" w:customStyle="1" w:styleId="85">
    <w:name w:val="Char1 Char Char Char Char Char Char"/>
    <w:basedOn w:val="1"/>
    <w:semiHidden/>
    <w:qFormat/>
    <w:uiPriority w:val="0"/>
    <w:pPr>
      <w:spacing w:before="50" w:beforeLines="50" w:after="50" w:afterLines="50" w:line="360" w:lineRule="auto"/>
      <w:ind w:firstLine="200" w:firstLineChars="200"/>
    </w:pPr>
    <w:rPr>
      <w:rFonts w:ascii="宋体" w:hAnsi="宋体" w:cs="宋体"/>
      <w:sz w:val="24"/>
    </w:rPr>
  </w:style>
  <w:style w:type="paragraph" w:customStyle="1" w:styleId="86">
    <w:name w:val="样式 首行缩进"/>
    <w:basedOn w:val="1"/>
    <w:qFormat/>
    <w:uiPriority w:val="0"/>
    <w:pPr>
      <w:ind w:firstLine="551"/>
    </w:pPr>
    <w:rPr>
      <w:rFonts w:ascii="仿宋_GB2312" w:eastAsia="仿宋_GB2312" w:cs="宋体"/>
      <w:sz w:val="28"/>
      <w:szCs w:val="20"/>
    </w:rPr>
  </w:style>
  <w:style w:type="paragraph" w:customStyle="1" w:styleId="87">
    <w:name w:val="正文（韶关规划）"/>
    <w:basedOn w:val="29"/>
    <w:qFormat/>
    <w:uiPriority w:val="0"/>
    <w:pPr>
      <w:tabs>
        <w:tab w:val="left" w:pos="7996"/>
      </w:tabs>
      <w:autoSpaceDE w:val="0"/>
      <w:autoSpaceDN w:val="0"/>
      <w:adjustRightInd w:val="0"/>
      <w:snapToGrid w:val="0"/>
      <w:spacing w:before="156" w:beforeLines="50" w:line="360" w:lineRule="auto"/>
      <w:ind w:left="0" w:leftChars="0" w:firstLine="480"/>
      <w:jc w:val="left"/>
    </w:pPr>
    <w:rPr>
      <w:rFonts w:ascii="宋体" w:hAnsi="宋体"/>
      <w:kern w:val="0"/>
      <w:sz w:val="24"/>
      <w:szCs w:val="24"/>
    </w:rPr>
  </w:style>
  <w:style w:type="paragraph" w:customStyle="1" w:styleId="88">
    <w:name w:val="font7"/>
    <w:basedOn w:val="1"/>
    <w:qFormat/>
    <w:uiPriority w:val="0"/>
    <w:pPr>
      <w:widowControl/>
      <w:spacing w:before="100" w:beforeAutospacing="1" w:after="100" w:afterAutospacing="1"/>
      <w:jc w:val="left"/>
    </w:pPr>
    <w:rPr>
      <w:rFonts w:hint="eastAsia" w:ascii="仿宋_GB2312" w:hAnsi="宋体" w:eastAsia="仿宋_GB2312"/>
      <w:kern w:val="0"/>
      <w:sz w:val="20"/>
      <w:szCs w:val="20"/>
    </w:rPr>
  </w:style>
  <w:style w:type="paragraph" w:customStyle="1" w:styleId="89">
    <w:name w:val="Char1 Char Char1 Char"/>
    <w:basedOn w:val="1"/>
    <w:qFormat/>
    <w:uiPriority w:val="0"/>
    <w:pPr>
      <w:adjustRightInd w:val="0"/>
      <w:snapToGrid w:val="0"/>
      <w:spacing w:line="400" w:lineRule="exact"/>
      <w:ind w:firstLine="200" w:firstLineChars="200"/>
    </w:pPr>
    <w:rPr>
      <w:sz w:val="24"/>
      <w:szCs w:val="20"/>
    </w:rPr>
  </w:style>
  <w:style w:type="paragraph" w:customStyle="1" w:styleId="90">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91">
    <w:name w:val="ZW"/>
    <w:basedOn w:val="1"/>
    <w:qFormat/>
    <w:uiPriority w:val="0"/>
    <w:pPr>
      <w:spacing w:line="360" w:lineRule="auto"/>
      <w:ind w:firstLine="512" w:firstLineChars="200"/>
    </w:pPr>
    <w:rPr>
      <w:spacing w:val="6"/>
      <w:kern w:val="0"/>
      <w:sz w:val="24"/>
    </w:rPr>
  </w:style>
  <w:style w:type="paragraph" w:customStyle="1" w:styleId="92">
    <w:name w:val="表格内容（左）"/>
    <w:basedOn w:val="1"/>
    <w:qFormat/>
    <w:uiPriority w:val="0"/>
    <w:pPr>
      <w:spacing w:line="0" w:lineRule="atLeast"/>
      <w:jc w:val="left"/>
    </w:pPr>
    <w:rPr>
      <w:rFonts w:ascii="仿宋_GB2312" w:eastAsia="仿宋_GB2312" w:cs="宋体"/>
      <w:szCs w:val="21"/>
    </w:rPr>
  </w:style>
  <w:style w:type="table" w:customStyle="1" w:styleId="93">
    <w:name w:val="表格样式1"/>
    <w:basedOn w:val="31"/>
    <w:qFormat/>
    <w:uiPriority w:val="0"/>
    <w:pPr>
      <w:widowControl w:val="0"/>
      <w:jc w:val="both"/>
    </w:pPr>
    <w:tblPr>
      <w:tblBorders>
        <w:top w:val="single" w:color="auto" w:sz="12" w:space="0"/>
        <w:left w:val="single" w:color="auto" w:sz="12" w:space="0"/>
        <w:bottom w:val="single" w:color="auto" w:sz="12" w:space="0"/>
        <w:right w:val="single" w:color="auto" w:sz="12" w:space="0"/>
      </w:tblBorders>
      <w:tblCellMar>
        <w:top w:w="0" w:type="dxa"/>
        <w:left w:w="108" w:type="dxa"/>
        <w:bottom w:w="0" w:type="dxa"/>
        <w:right w:w="108" w:type="dxa"/>
      </w:tblCellMar>
    </w:tblPr>
  </w:style>
  <w:style w:type="character" w:styleId="94">
    <w:name w:val="Placeholder Text"/>
    <w:basedOn w:val="33"/>
    <w:unhideWhenUsed/>
    <w:qFormat/>
    <w:uiPriority w:val="99"/>
    <w:rPr>
      <w:color w:val="808080"/>
    </w:rPr>
  </w:style>
  <w:style w:type="paragraph" w:customStyle="1" w:styleId="95">
    <w:name w:val="正文1"/>
    <w:basedOn w:val="1"/>
    <w:link w:val="96"/>
    <w:qFormat/>
    <w:uiPriority w:val="0"/>
    <w:pPr>
      <w:adjustRightInd w:val="0"/>
      <w:spacing w:line="480" w:lineRule="exact"/>
      <w:textAlignment w:val="baseline"/>
    </w:pPr>
    <w:rPr>
      <w:spacing w:val="-2"/>
      <w:kern w:val="0"/>
      <w:sz w:val="28"/>
      <w:szCs w:val="20"/>
    </w:rPr>
  </w:style>
  <w:style w:type="character" w:customStyle="1" w:styleId="96">
    <w:name w:val="正文 Char"/>
    <w:link w:val="95"/>
    <w:qFormat/>
    <w:uiPriority w:val="0"/>
    <w:rPr>
      <w:spacing w:val="-2"/>
      <w:sz w:val="28"/>
    </w:rPr>
  </w:style>
  <w:style w:type="character" w:customStyle="1" w:styleId="97">
    <w:name w:val="正文首行缩进 Char"/>
    <w:link w:val="28"/>
    <w:qFormat/>
    <w:uiPriority w:val="0"/>
    <w:rPr>
      <w:kern w:val="2"/>
      <w:sz w:val="21"/>
    </w:rPr>
  </w:style>
  <w:style w:type="character" w:customStyle="1" w:styleId="98">
    <w:name w:val="正文首行缩进 Char1"/>
    <w:basedOn w:val="48"/>
    <w:qFormat/>
    <w:uiPriority w:val="0"/>
    <w:rPr>
      <w:kern w:val="2"/>
      <w:sz w:val="21"/>
      <w:szCs w:val="24"/>
    </w:rPr>
  </w:style>
  <w:style w:type="paragraph" w:customStyle="1" w:styleId="99">
    <w:name w:val="黏贴"/>
    <w:qFormat/>
    <w:uiPriority w:val="0"/>
    <w:rPr>
      <w:rFonts w:ascii="方正宋三简体" w:hAnsi="方正宋三简体" w:eastAsia="楷体_GB2312" w:cs="方正宋三简体"/>
      <w:kern w:val="2"/>
      <w:sz w:val="18"/>
      <w:szCs w:val="24"/>
      <w:lang w:val="en-US" w:eastAsia="zh-CN" w:bidi="ar-SA"/>
    </w:rPr>
  </w:style>
  <w:style w:type="paragraph" w:customStyle="1" w:styleId="100">
    <w:name w:val="普通(网站)1"/>
    <w:basedOn w:val="1"/>
    <w:qFormat/>
    <w:uiPriority w:val="0"/>
    <w:pPr>
      <w:widowControl/>
      <w:spacing w:before="100" w:beforeAutospacing="1" w:after="100" w:afterAutospacing="1" w:line="360" w:lineRule="auto"/>
      <w:ind w:firstLine="506" w:firstLineChars="200"/>
      <w:jc w:val="left"/>
    </w:pPr>
    <w:rPr>
      <w:rFonts w:ascii="宋体" w:hAnsi="宋体"/>
      <w:kern w:val="0"/>
      <w:sz w:val="24"/>
    </w:rPr>
  </w:style>
  <w:style w:type="character" w:customStyle="1" w:styleId="101">
    <w:name w:val="标题 1 Char"/>
    <w:basedOn w:val="33"/>
    <w:link w:val="4"/>
    <w:qFormat/>
    <w:uiPriority w:val="0"/>
    <w:rPr>
      <w:rFonts w:eastAsia="黑体"/>
      <w:b/>
      <w:bCs/>
      <w:color w:val="000000"/>
      <w:kern w:val="44"/>
      <w:sz w:val="30"/>
      <w:szCs w:val="30"/>
    </w:rPr>
  </w:style>
  <w:style w:type="character" w:customStyle="1" w:styleId="102">
    <w:name w:val="标题 Char"/>
    <w:basedOn w:val="33"/>
    <w:link w:val="26"/>
    <w:qFormat/>
    <w:uiPriority w:val="0"/>
    <w:rPr>
      <w:rFonts w:asciiTheme="majorHAnsi" w:hAnsiTheme="majorHAnsi" w:cstheme="majorBidi"/>
      <w:b/>
      <w:bCs/>
      <w:kern w:val="2"/>
      <w:sz w:val="32"/>
      <w:szCs w:val="32"/>
    </w:rPr>
  </w:style>
  <w:style w:type="paragraph" w:customStyle="1" w:styleId="103">
    <w:name w:val="样式 表格 32 + 首行缩进:  2 字符"/>
    <w:basedOn w:val="1"/>
    <w:qFormat/>
    <w:uiPriority w:val="0"/>
    <w:pPr>
      <w:autoSpaceDE w:val="0"/>
      <w:autoSpaceDN w:val="0"/>
      <w:adjustRightInd w:val="0"/>
      <w:spacing w:line="0" w:lineRule="atLeast"/>
      <w:jc w:val="center"/>
      <w:textAlignment w:val="baseline"/>
    </w:pPr>
    <w:rPr>
      <w:rFonts w:ascii="Calibri" w:hAnsi="Calibri"/>
      <w:kern w:val="0"/>
      <w:szCs w:val="21"/>
    </w:rPr>
  </w:style>
  <w:style w:type="character" w:customStyle="1" w:styleId="104">
    <w:name w:val="font111"/>
    <w:basedOn w:val="33"/>
    <w:qFormat/>
    <w:uiPriority w:val="0"/>
    <w:rPr>
      <w:rFonts w:hint="eastAsia" w:ascii="宋体" w:hAnsi="宋体" w:eastAsia="宋体" w:cs="宋体"/>
      <w:color w:val="000000"/>
      <w:sz w:val="21"/>
      <w:szCs w:val="21"/>
      <w:u w:val="none"/>
    </w:rPr>
  </w:style>
  <w:style w:type="character" w:customStyle="1" w:styleId="105">
    <w:name w:val="font101"/>
    <w:basedOn w:val="33"/>
    <w:qFormat/>
    <w:uiPriority w:val="0"/>
    <w:rPr>
      <w:rFonts w:hint="eastAsia" w:ascii="宋体" w:hAnsi="宋体" w:eastAsia="宋体" w:cs="宋体"/>
      <w:color w:val="000000"/>
      <w:sz w:val="21"/>
      <w:szCs w:val="21"/>
      <w:u w:val="none"/>
    </w:rPr>
  </w:style>
  <w:style w:type="paragraph" w:customStyle="1" w:styleId="106">
    <w:name w:val="0-表、图头"/>
    <w:basedOn w:val="1"/>
    <w:link w:val="116"/>
    <w:qFormat/>
    <w:uiPriority w:val="0"/>
    <w:pPr>
      <w:jc w:val="center"/>
    </w:pPr>
    <w:rPr>
      <w:rFonts w:ascii="Calibri" w:hAnsi="Calibri" w:cs="Tahoma"/>
      <w:b/>
      <w:sz w:val="24"/>
    </w:rPr>
  </w:style>
  <w:style w:type="paragraph" w:customStyle="1" w:styleId="107">
    <w:name w:val="0孟的表格"/>
    <w:basedOn w:val="1"/>
    <w:next w:val="1"/>
    <w:link w:val="111"/>
    <w:qFormat/>
    <w:uiPriority w:val="0"/>
    <w:pPr>
      <w:overflowPunct w:val="0"/>
      <w:snapToGrid w:val="0"/>
      <w:ind w:left="-1" w:leftChars="-1"/>
      <w:jc w:val="center"/>
    </w:pPr>
    <w:rPr>
      <w:rFonts w:ascii="Calibri" w:hAnsi="Calibri"/>
      <w:kern w:val="0"/>
      <w:szCs w:val="20"/>
    </w:rPr>
  </w:style>
  <w:style w:type="paragraph" w:customStyle="1" w:styleId="108">
    <w:name w:val="Char Char5 Char Char Char Char"/>
    <w:basedOn w:val="1"/>
    <w:qFormat/>
    <w:uiPriority w:val="0"/>
  </w:style>
  <w:style w:type="character" w:customStyle="1" w:styleId="109">
    <w:name w:val="mjb2018 Char1"/>
    <w:link w:val="110"/>
    <w:semiHidden/>
    <w:qFormat/>
    <w:uiPriority w:val="0"/>
    <w:rPr>
      <w:kern w:val="2"/>
      <w:szCs w:val="22"/>
    </w:rPr>
  </w:style>
  <w:style w:type="paragraph" w:customStyle="1" w:styleId="110">
    <w:name w:val="mjb2018"/>
    <w:basedOn w:val="1"/>
    <w:next w:val="1"/>
    <w:link w:val="109"/>
    <w:semiHidden/>
    <w:qFormat/>
    <w:uiPriority w:val="0"/>
    <w:pPr>
      <w:spacing w:line="360" w:lineRule="auto"/>
      <w:ind w:firstLine="200" w:firstLineChars="200"/>
    </w:pPr>
    <w:rPr>
      <w:sz w:val="20"/>
      <w:szCs w:val="22"/>
    </w:rPr>
  </w:style>
  <w:style w:type="character" w:customStyle="1" w:styleId="111">
    <w:name w:val="0孟的表格 Char"/>
    <w:link w:val="107"/>
    <w:qFormat/>
    <w:uiPriority w:val="0"/>
    <w:rPr>
      <w:rFonts w:ascii="Calibri" w:hAnsi="Calibri"/>
      <w:sz w:val="21"/>
    </w:rPr>
  </w:style>
  <w:style w:type="paragraph" w:customStyle="1" w:styleId="112">
    <w:name w:val="TOC Heading"/>
    <w:basedOn w:val="4"/>
    <w:next w:val="1"/>
    <w:unhideWhenUsed/>
    <w:qFormat/>
    <w:uiPriority w:val="39"/>
    <w:pPr>
      <w:keepLines/>
      <w:widowControl/>
      <w:overflowPunct/>
      <w:snapToGrid/>
      <w:spacing w:before="480" w:after="0" w:line="276" w:lineRule="auto"/>
      <w:ind w:left="0" w:firstLine="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13">
    <w:name w:val="纯文本 字符"/>
    <w:qFormat/>
    <w:uiPriority w:val="99"/>
    <w:rPr>
      <w:rFonts w:ascii="宋体" w:hAnsi="Courier New" w:cs="Courier New"/>
      <w:kern w:val="2"/>
      <w:sz w:val="21"/>
      <w:szCs w:val="21"/>
    </w:rPr>
  </w:style>
  <w:style w:type="paragraph" w:customStyle="1" w:styleId="114">
    <w:name w:val="表格内容格式"/>
    <w:basedOn w:val="1"/>
    <w:qFormat/>
    <w:uiPriority w:val="99"/>
    <w:pPr>
      <w:widowControl/>
      <w:adjustRightInd w:val="0"/>
      <w:jc w:val="center"/>
      <w:textAlignment w:val="baseline"/>
    </w:pPr>
    <w:rPr>
      <w:rFonts w:ascii="宋体" w:hAnsi="宋体"/>
      <w:snapToGrid w:val="0"/>
      <w:color w:val="000000"/>
      <w:kern w:val="0"/>
      <w:szCs w:val="20"/>
    </w:rPr>
  </w:style>
  <w:style w:type="paragraph" w:customStyle="1" w:styleId="115">
    <w:name w:val="表头及表尾"/>
    <w:qFormat/>
    <w:uiPriority w:val="99"/>
    <w:pPr>
      <w:tabs>
        <w:tab w:val="center" w:pos="4200"/>
        <w:tab w:val="right" w:pos="8400"/>
      </w:tabs>
      <w:adjustRightInd w:val="0"/>
      <w:snapToGrid w:val="0"/>
      <w:jc w:val="center"/>
    </w:pPr>
    <w:rPr>
      <w:rFonts w:ascii="Times New Roman" w:hAnsi="Times New Roman" w:eastAsia="宋体" w:cs="Times New Roman"/>
      <w:b/>
      <w:snapToGrid w:val="0"/>
      <w:sz w:val="21"/>
      <w:szCs w:val="21"/>
      <w:lang w:val="en-US" w:eastAsia="zh-CN" w:bidi="ar-SA"/>
    </w:rPr>
  </w:style>
  <w:style w:type="character" w:customStyle="1" w:styleId="116">
    <w:name w:val="0-表、图头 Char"/>
    <w:link w:val="106"/>
    <w:qFormat/>
    <w:uiPriority w:val="0"/>
    <w:rPr>
      <w:rFonts w:ascii="Calibri" w:hAnsi="Calibri" w:cs="Tahoma"/>
      <w:b/>
      <w:kern w:val="2"/>
      <w:sz w:val="24"/>
      <w:szCs w:val="24"/>
    </w:rPr>
  </w:style>
  <w:style w:type="paragraph" w:customStyle="1" w:styleId="117">
    <w:name w:val="样式 0-Meng + Calibri 首行缩进:  2 字符"/>
    <w:basedOn w:val="73"/>
    <w:qFormat/>
    <w:uiPriority w:val="0"/>
    <w:pPr>
      <w:snapToGrid/>
      <w:ind w:firstLine="472"/>
    </w:pPr>
    <w:rPr>
      <w:rFonts w:ascii="Times New Roman" w:hAnsi="Times New Roman" w:cs="宋体"/>
      <w:b/>
      <w:color w:val="000000"/>
      <w:spacing w:val="-2"/>
      <w:szCs w:val="20"/>
    </w:rPr>
  </w:style>
  <w:style w:type="paragraph" w:customStyle="1" w:styleId="118">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119">
    <w:name w:val="正文_18"/>
    <w:qFormat/>
    <w:uiPriority w:val="0"/>
    <w:pPr>
      <w:widowControl w:val="0"/>
      <w:jc w:val="both"/>
    </w:pPr>
    <w:rPr>
      <w:rFonts w:ascii="Calibri" w:hAnsi="Calibri" w:eastAsia="宋体" w:cs="Times New Roman"/>
      <w:kern w:val="2"/>
      <w:sz w:val="21"/>
      <w:lang w:val="en-US" w:eastAsia="zh-CN" w:bidi="ar-SA"/>
    </w:rPr>
  </w:style>
  <w:style w:type="paragraph" w:customStyle="1" w:styleId="120">
    <w:name w:val="0-sghks"/>
    <w:basedOn w:val="1"/>
    <w:next w:val="1"/>
    <w:link w:val="121"/>
    <w:qFormat/>
    <w:uiPriority w:val="0"/>
    <w:pPr>
      <w:spacing w:beforeLines="25" w:line="460" w:lineRule="exact"/>
      <w:ind w:firstLine="200" w:firstLineChars="200"/>
      <w:jc w:val="left"/>
    </w:pPr>
    <w:rPr>
      <w:kern w:val="0"/>
      <w:sz w:val="24"/>
      <w:szCs w:val="22"/>
      <w:lang w:eastAsia="en-US"/>
    </w:rPr>
  </w:style>
  <w:style w:type="character" w:customStyle="1" w:styleId="121">
    <w:name w:val="0-sghks Char"/>
    <w:link w:val="120"/>
    <w:qFormat/>
    <w:uiPriority w:val="0"/>
    <w:rPr>
      <w:sz w:val="24"/>
      <w:szCs w:val="22"/>
      <w:lang w:eastAsia="en-US"/>
    </w:rPr>
  </w:style>
  <w:style w:type="paragraph" w:styleId="122">
    <w:name w:val="List Paragraph"/>
    <w:basedOn w:val="1"/>
    <w:qFormat/>
    <w:uiPriority w:val="99"/>
    <w:pPr>
      <w:ind w:firstLine="420" w:firstLineChars="200"/>
    </w:pPr>
    <w:rPr>
      <w:szCs w:val="20"/>
    </w:rPr>
  </w:style>
  <w:style w:type="paragraph" w:customStyle="1" w:styleId="123">
    <w:name w:val="1"/>
    <w:basedOn w:val="1"/>
    <w:next w:val="12"/>
    <w:qFormat/>
    <w:uiPriority w:val="0"/>
    <w:pPr>
      <w:spacing w:line="200" w:lineRule="exact"/>
    </w:pPr>
    <w:rPr>
      <w:sz w:val="18"/>
      <w:szCs w:val="20"/>
    </w:rPr>
  </w:style>
  <w:style w:type="character" w:customStyle="1" w:styleId="124">
    <w:name w:val="正文文本 3 Char"/>
    <w:basedOn w:val="33"/>
    <w:link w:val="12"/>
    <w:qFormat/>
    <w:uiPriority w:val="0"/>
    <w:rPr>
      <w:kern w:val="2"/>
      <w:sz w:val="16"/>
      <w:szCs w:val="16"/>
    </w:rPr>
  </w:style>
  <w:style w:type="paragraph" w:customStyle="1" w:styleId="12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126">
    <w:name w:val="正文_6"/>
    <w:qFormat/>
    <w:uiPriority w:val="0"/>
    <w:pPr>
      <w:widowControl w:val="0"/>
      <w:jc w:val="both"/>
    </w:pPr>
    <w:rPr>
      <w:rFonts w:ascii="Calibri" w:hAnsi="Calibri" w:eastAsia="宋体" w:cs="Times New Roman"/>
      <w:kern w:val="2"/>
      <w:sz w:val="21"/>
      <w:lang w:val="en-US" w:eastAsia="zh-CN" w:bidi="ar-SA"/>
    </w:rPr>
  </w:style>
  <w:style w:type="character" w:customStyle="1" w:styleId="127">
    <w:name w:val="正文文本 (2) + 10 pt"/>
    <w:qFormat/>
    <w:uiPriority w:val="0"/>
    <w:rPr>
      <w:rFonts w:ascii="MingLiU" w:eastAsia="MingLiU" w:cs="MingLiU"/>
      <w:sz w:val="20"/>
      <w:szCs w:val="20"/>
      <w:u w:val="none"/>
      <w:lang w:bidi="ar-SA"/>
    </w:rPr>
  </w:style>
  <w:style w:type="character" w:customStyle="1" w:styleId="128">
    <w:name w:val="NormalCharacter"/>
    <w:qFormat/>
    <w:uiPriority w:val="0"/>
  </w:style>
  <w:style w:type="character" w:customStyle="1" w:styleId="129">
    <w:name w:val="font01"/>
    <w:basedOn w:val="33"/>
    <w:qFormat/>
    <w:uiPriority w:val="0"/>
    <w:rPr>
      <w:rFonts w:hint="eastAsia" w:ascii="宋体" w:hAnsi="宋体" w:eastAsia="宋体" w:cs="宋体"/>
      <w:color w:val="000000"/>
      <w:sz w:val="21"/>
      <w:szCs w:val="21"/>
      <w:u w:val="none"/>
    </w:rPr>
  </w:style>
  <w:style w:type="paragraph" w:customStyle="1" w:styleId="130">
    <w:name w:val="正文 New New New"/>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131">
    <w:name w:val="mjb2019 Char"/>
    <w:link w:val="132"/>
    <w:qFormat/>
    <w:uiPriority w:val="0"/>
    <w:rPr>
      <w:bCs/>
      <w:kern w:val="0"/>
      <w:sz w:val="24"/>
      <w:szCs w:val="32"/>
    </w:rPr>
  </w:style>
  <w:style w:type="paragraph" w:customStyle="1" w:styleId="132">
    <w:name w:val="mjb2019"/>
    <w:basedOn w:val="1"/>
    <w:next w:val="1"/>
    <w:link w:val="131"/>
    <w:qFormat/>
    <w:uiPriority w:val="0"/>
    <w:pPr>
      <w:spacing w:line="360" w:lineRule="auto"/>
      <w:ind w:firstLine="200" w:firstLineChars="200"/>
      <w:jc w:val="left"/>
    </w:pPr>
    <w:rPr>
      <w:bCs/>
      <w:kern w:val="0"/>
      <w:sz w:val="24"/>
      <w:szCs w:val="32"/>
    </w:rPr>
  </w:style>
  <w:style w:type="paragraph" w:customStyle="1" w:styleId="133">
    <w:name w:val="WPSOffice手动目录 1"/>
    <w:qFormat/>
    <w:uiPriority w:val="0"/>
    <w:pPr>
      <w:ind w:leftChars="0"/>
    </w:pPr>
    <w:rPr>
      <w:rFonts w:ascii="Times New Roman" w:hAnsi="Times New Roman" w:eastAsia="宋体" w:cs="Times New Roman"/>
      <w:sz w:val="20"/>
      <w:szCs w:val="20"/>
    </w:rPr>
  </w:style>
  <w:style w:type="character" w:customStyle="1" w:styleId="134">
    <w:name w:val="font31"/>
    <w:basedOn w:val="33"/>
    <w:qFormat/>
    <w:uiPriority w:val="0"/>
    <w:rPr>
      <w:rFonts w:hint="eastAsia" w:ascii="宋体" w:hAnsi="宋体" w:eastAsia="宋体" w:cs="宋体"/>
      <w:color w:val="000000"/>
      <w:sz w:val="18"/>
      <w:szCs w:val="18"/>
      <w:u w:val="none"/>
    </w:rPr>
  </w:style>
  <w:style w:type="character" w:customStyle="1" w:styleId="135">
    <w:name w:val="font21"/>
    <w:basedOn w:val="33"/>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8D097C-2890-4ADB-8DAA-9AB49F1EC3A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56</Pages>
  <Words>20501</Words>
  <Characters>23816</Characters>
  <Lines>354</Lines>
  <Paragraphs>99</Paragraphs>
  <TotalTime>0</TotalTime>
  <ScaleCrop>false</ScaleCrop>
  <LinksUpToDate>false</LinksUpToDate>
  <CharactersWithSpaces>24228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2021-03-16T07:35:00Z</dcterms:created>
  <dc:creator>Administrator</dc:creator>
  <cp:lastModifiedBy>李先森</cp:lastModifiedBy>
  <cp:lastPrinted>2021-04-13T00:57:00Z</cp:lastPrinted>
  <dcterms:modified xsi:type="dcterms:W3CDTF">2023-12-29T02:47:21Z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8120E8AABA334636AD30CCD26A37DA4C</vt:lpwstr>
  </property>
  <property fmtid="{D5CDD505-2E9C-101B-9397-08002B2CF9AE}" pid="4" name="commondata">
    <vt:lpwstr>eyJoZGlkIjoiMGI0NmQ1OTZkOWRhZGMzOWY1ZDMzNjc1NWI5MWI2NGYifQ==</vt:lpwstr>
  </property>
</Properties>
</file>