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keepNext w:val="0"/>
        <w:keepLines w:val="0"/>
        <w:widowControl/>
        <w:suppressLineNumbers w:val="0"/>
        <w:ind w:firstLine="640" w:firstLineChars="200"/>
        <w:jc w:val="left"/>
        <w:rPr>
          <w:rFonts w:hint="eastAsia" w:ascii="仿宋_GB2312" w:hAnsi="仿宋_GB2312" w:eastAsia="仿宋_GB2312" w:cs="仿宋_GB2312"/>
          <w:i w:val="0"/>
          <w:color w:val="000000"/>
          <w:kern w:val="0"/>
          <w:sz w:val="32"/>
          <w:szCs w:val="32"/>
          <w:u w:val="none"/>
          <w:lang w:val="en-US" w:eastAsia="zh-CN" w:bidi="ar"/>
        </w:rPr>
      </w:pPr>
      <w:r>
        <w:rPr>
          <w:rFonts w:hint="eastAsia" w:ascii="仿宋_GB2312" w:hAnsi="仿宋_GB2312" w:eastAsia="仿宋_GB2312" w:cs="仿宋_GB2312"/>
          <w:i w:val="0"/>
          <w:color w:val="000000"/>
          <w:kern w:val="0"/>
          <w:sz w:val="32"/>
          <w:szCs w:val="32"/>
          <w:u w:val="none"/>
          <w:lang w:val="en-US" w:eastAsia="zh-CN" w:bidi="ar"/>
        </w:rPr>
        <w:t xml:space="preserve">为贯彻落实中发 E2016〕 13号 、国转联 E2017〕 1号 、粤发 E2017)4号 、粤军转联 E2018〕 1号 文件精神,提升军转干部岗位适应能力和发展本领，开展军转干部进高校专项培训，是党中央关于做好深化国防和军队改革期间军转安置工作的重要部署，是安置好、使用好军转干部的一项特殊措施和倾斜政策，符合国家、省和市的政策，属于国家、省和市政策优先支持的领域和范围。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435" w:lineRule="atLeast"/>
        <w:ind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资金使用按照我县加军队转业干部进高等学校专项培训人数和学费标准，测算投入与实际实施成本相匹配，资金投入为最优测算，项目补助资金属专项经费，退役军人事务局严格按财务制度要求由局财务室统一管理，由业务股室造具花名册和统计表报分管领导签署意见，再报分管财务的领导审核，交局财务室统一报财政审批，并通过银行实行社会化发放，保证了政策的有效落实。</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9800元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9800元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通过开展军队转业干部进</w:t>
      </w:r>
      <w:bookmarkStart w:id="0" w:name="_GoBack"/>
      <w:bookmarkEnd w:id="0"/>
      <w:r>
        <w:rPr>
          <w:rFonts w:hint="eastAsia" w:ascii="仿宋_GB2312" w:hAnsi="仿宋_GB2312" w:eastAsia="仿宋_GB2312"/>
          <w:sz w:val="32"/>
          <w:szCs w:val="32"/>
        </w:rPr>
        <w:t>高等学校专项培训，选送专业不对口的计划分配军队转业干部到高校，进行为期一年融入式的带薪脱产专业培训</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提升岗位适应能力和发展本领，实现从军队人才向地方人才转型</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对改善军队转业干部知识结构，促进军队转业干部人才资源开发与转型发展，加强我</w:t>
      </w:r>
      <w:r>
        <w:rPr>
          <w:rFonts w:hint="eastAsia" w:ascii="仿宋_GB2312" w:hAnsi="仿宋_GB2312" w:eastAsia="仿宋_GB2312"/>
          <w:sz w:val="32"/>
          <w:szCs w:val="32"/>
          <w:lang w:eastAsia="zh-CN"/>
        </w:rPr>
        <w:t>县</w:t>
      </w:r>
      <w:r>
        <w:rPr>
          <w:rFonts w:hint="eastAsia" w:ascii="仿宋_GB2312" w:hAnsi="仿宋_GB2312" w:eastAsia="仿宋_GB2312"/>
          <w:sz w:val="32"/>
          <w:szCs w:val="32"/>
        </w:rPr>
        <w:t>干部人才队伍建设具有重要意义。</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通过开展军队转业干部进高等学校专项培训，促进了军队转业干部人才资源开发与转型发展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为我</w:t>
      </w:r>
      <w:r>
        <w:rPr>
          <w:rFonts w:hint="eastAsia" w:ascii="仿宋_GB2312" w:hAnsi="仿宋_GB2312" w:eastAsia="仿宋_GB2312"/>
          <w:sz w:val="32"/>
          <w:szCs w:val="32"/>
          <w:lang w:eastAsia="zh-CN"/>
        </w:rPr>
        <w:t>县</w:t>
      </w:r>
      <w:r>
        <w:rPr>
          <w:rFonts w:hint="eastAsia" w:ascii="仿宋_GB2312" w:hAnsi="仿宋_GB2312" w:eastAsia="仿宋_GB2312"/>
          <w:sz w:val="32"/>
          <w:szCs w:val="32"/>
        </w:rPr>
        <w:t>干部人才队伍建设带来良性可持续影响</w:t>
      </w:r>
      <w:r>
        <w:rPr>
          <w:rFonts w:hint="eastAsia" w:ascii="仿宋_GB2312" w:hAnsi="仿宋_GB2312" w:eastAsia="仿宋_GB2312"/>
          <w:sz w:val="32"/>
          <w:szCs w:val="32"/>
          <w:lang w:eastAsia="zh-CN"/>
        </w:rPr>
        <w:t>。</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p>
    <w:p>
      <w:pPr>
        <w:spacing w:line="360" w:lineRule="auto"/>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2022年4月13日</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5D7D96"/>
    <w:multiLevelType w:val="singleLevel"/>
    <w:tmpl w:val="AC5D7D96"/>
    <w:lvl w:ilvl="0" w:tentative="0">
      <w:start w:val="2"/>
      <w:numFmt w:val="chineseCounting"/>
      <w:suff w:val="nothing"/>
      <w:lvlText w:val="（%1）"/>
      <w:lvlJc w:val="left"/>
      <w:rPr>
        <w:rFonts w:hint="eastAsia"/>
      </w:rPr>
    </w:lvl>
  </w:abstractNum>
  <w:abstractNum w:abstractNumId="1">
    <w:nsid w:val="05549620"/>
    <w:multiLevelType w:val="singleLevel"/>
    <w:tmpl w:val="05549620"/>
    <w:lvl w:ilvl="0" w:tentative="0">
      <w:start w:val="4"/>
      <w:numFmt w:val="decimal"/>
      <w:suff w:val="nothing"/>
      <w:lvlText w:val="%1、"/>
      <w:lvlJc w:val="left"/>
    </w:lvl>
  </w:abstractNum>
  <w:abstractNum w:abstractNumId="2">
    <w:nsid w:val="65288AC1"/>
    <w:multiLevelType w:val="singleLevel"/>
    <w:tmpl w:val="65288AC1"/>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3805F64"/>
    <w:rsid w:val="1BEA0FB0"/>
    <w:rsid w:val="2A0C3112"/>
    <w:rsid w:val="2F9F07AA"/>
    <w:rsid w:val="39921607"/>
    <w:rsid w:val="434E5DD9"/>
    <w:rsid w:val="440C6382"/>
    <w:rsid w:val="468762A1"/>
    <w:rsid w:val="4D775810"/>
    <w:rsid w:val="5375086E"/>
    <w:rsid w:val="78BE3926"/>
    <w:rsid w:val="7F1A5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1129</Words>
  <Characters>1158</Characters>
  <Lines>1</Lines>
  <Paragraphs>1</Paragraphs>
  <TotalTime>3</TotalTime>
  <ScaleCrop>false</ScaleCrop>
  <LinksUpToDate>false</LinksUpToDate>
  <CharactersWithSpaces>1213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2022-04-13T03:41:18Z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7FC5338F4CB44F7180F5899C8F7819AA</vt:lpwstr>
  </property>
</Properties>
</file>