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w:t>
      </w:r>
      <w:bookmarkStart w:id="0" w:name="_GoBack"/>
      <w:bookmarkEnd w:id="0"/>
      <w:r>
        <w:rPr>
          <w:rFonts w:hint="eastAsia" w:ascii="仿宋_GB2312" w:eastAsia="仿宋_GB2312"/>
          <w:sz w:val="32"/>
          <w:szCs w:val="32"/>
          <w:lang w:val="en-US" w:eastAsia="zh-CN"/>
        </w:rPr>
        <w:t>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435" w:lineRule="atLeast"/>
        <w:ind w:right="0"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认真贯彻中央、省有关企业军转干部解困政策，及时、足额发放企业军转干部各项困难补助。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435" w:lineRule="atLeast"/>
        <w:ind w:right="0" w:firstLine="604"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仿宋_GB2312" w:eastAsia="仿宋_GB2312" w:cs="仿宋_GB2312"/>
          <w:spacing w:val="-9"/>
          <w:sz w:val="32"/>
          <w:szCs w:val="32"/>
          <w:lang w:val="en-US" w:eastAsia="zh-CN"/>
        </w:rPr>
        <w:t>资金使用主要是按符合领取生活补助条件的企业军转干部人数</w:t>
      </w:r>
      <w:r>
        <w:rPr>
          <w:rFonts w:hint="eastAsia" w:ascii="仿宋_GB2312" w:eastAsia="仿宋_GB2312"/>
          <w:sz w:val="32"/>
          <w:szCs w:val="32"/>
          <w:lang w:eastAsia="zh-CN"/>
        </w:rPr>
        <w:t>核定发放范围，项目补助资金属专项经费，退役军人事务局严格按财务制度要求由局财务室统一管理，由业务股室造具花名册和统计表报分管领导签署意见，再报分管财务的领导审核，交局财务室统一报财政审批，并通过银行实行社会化发放，保证了政策的有效落实。</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9600元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9600元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通过企业军转干部困难补助，解决企业军转干部生活困难，确保企业军转干部群体稳定，为我县经济社会发展创造良好环境。</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认真贯彻中央、省有关企业军转干部解困政策，及时、足额发放企业军转干部各项困难补助，保障企业军转干部基本生活，维持社会秩序</w:t>
      </w:r>
      <w:r>
        <w:rPr>
          <w:rFonts w:hint="eastAsia" w:ascii="仿宋_GB2312" w:hAnsi="仿宋_GB2312" w:eastAsia="仿宋_GB2312"/>
          <w:sz w:val="32"/>
          <w:szCs w:val="32"/>
          <w:lang w:eastAsia="zh-CN"/>
        </w:rPr>
        <w:t>。</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p>
    <w:p>
      <w:pPr>
        <w:spacing w:line="360" w:lineRule="auto"/>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2022年4月8日</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5D7D96"/>
    <w:multiLevelType w:val="singleLevel"/>
    <w:tmpl w:val="AC5D7D96"/>
    <w:lvl w:ilvl="0" w:tentative="0">
      <w:start w:val="2"/>
      <w:numFmt w:val="chineseCounting"/>
      <w:suff w:val="nothing"/>
      <w:lvlText w:val="（%1）"/>
      <w:lvlJc w:val="left"/>
      <w:rPr>
        <w:rFonts w:hint="eastAsia"/>
      </w:rPr>
    </w:lvl>
  </w:abstractNum>
  <w:abstractNum w:abstractNumId="1">
    <w:nsid w:val="05549620"/>
    <w:multiLevelType w:val="singleLevel"/>
    <w:tmpl w:val="05549620"/>
    <w:lvl w:ilvl="0" w:tentative="0">
      <w:start w:val="4"/>
      <w:numFmt w:val="decimal"/>
      <w:suff w:val="nothing"/>
      <w:lvlText w:val="%1、"/>
      <w:lvlJc w:val="left"/>
    </w:lvl>
  </w:abstractNum>
  <w:abstractNum w:abstractNumId="2">
    <w:nsid w:val="65288AC1"/>
    <w:multiLevelType w:val="singleLevel"/>
    <w:tmpl w:val="65288AC1"/>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3805F64"/>
    <w:rsid w:val="1BEA0FB0"/>
    <w:rsid w:val="2A0C3112"/>
    <w:rsid w:val="2F9F07AA"/>
    <w:rsid w:val="39921607"/>
    <w:rsid w:val="434E5DD9"/>
    <w:rsid w:val="468762A1"/>
    <w:rsid w:val="4D775810"/>
    <w:rsid w:val="5375086E"/>
    <w:rsid w:val="78BE3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892</Words>
  <Characters>901</Characters>
  <Lines>1</Lines>
  <Paragraphs>1</Paragraphs>
  <TotalTime>0</TotalTime>
  <ScaleCrop>false</ScaleCrop>
  <LinksUpToDate>false</LinksUpToDate>
  <CharactersWithSpaces>941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2022-04-11T03:42:18Z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7FC5338F4CB44F7180F5899C8F7819AA</vt:lpwstr>
  </property>
</Properties>
</file>