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（一）项目用款单位简要情况。</w:t>
      </w:r>
      <w:r>
        <w:rPr>
          <w:rFonts w:hint="eastAsia" w:ascii="仿宋_GB2312" w:hAnsi="宋体" w:eastAsia="仿宋_GB2312"/>
          <w:spacing w:val="8"/>
          <w:sz w:val="32"/>
          <w:szCs w:val="32"/>
          <w:lang w:eastAsia="zh-CN"/>
        </w:rPr>
        <w:t>本单位</w:t>
      </w:r>
      <w:r>
        <w:rPr>
          <w:rFonts w:hint="eastAsia" w:ascii="仿宋_GB2312" w:hAnsi="宋体" w:eastAsia="仿宋_GB2312"/>
          <w:spacing w:val="8"/>
          <w:sz w:val="32"/>
          <w:szCs w:val="32"/>
        </w:rPr>
        <w:t>产业发展和市场推广股</w:t>
      </w:r>
      <w:r>
        <w:rPr>
          <w:rFonts w:hint="eastAsia" w:ascii="仿宋_GB2312" w:hAnsi="宋体" w:eastAsia="仿宋_GB2312"/>
          <w:spacing w:val="8"/>
          <w:sz w:val="32"/>
          <w:szCs w:val="32"/>
          <w:lang w:eastAsia="zh-CN"/>
        </w:rPr>
        <w:t>的职责是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1、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拟订全县文化、旅游、体育产业发展政策，指导、促进相关产业及新型业态发展。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2、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承担促进文化、旅游、体育产业投资贸易、投融资体系建设以及与有关产业融合发展等工作。指导文化、体育产业园区、基地建设。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3、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培育和扶持相关企业发展。承担全县文化、旅游等资源普查、规划、开发利用和保护工作。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4、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推动文化、旅游、体育产品创新和开发体系建设，指导、促进品牌建设发展。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5、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指导、推进全域旅游发展。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6、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承担红色旅游和推动旅游扶贫相关工作。组织、指导、协调旅游景区开发开放、文化公园建设等工作。拟订文化艺术、旅游、体育科研、科技创新发展规划并组织实施，指导相关装备技术提升。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7、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拟订文化、旅游、体育对外及对港澳台交流合作政策，承担对外及对港澳台交流、合作和宣传推广相关工作。推动区域文化、旅游、体育交流与合作。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8、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组织开展文化、旅游、体育的项目宣传推广和科研成果推广。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9、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组织参加各类展会活动。</w:t>
      </w:r>
      <w:r>
        <w:rPr>
          <w:rFonts w:hint="eastAsia" w:ascii="仿宋_GB2312" w:hAnsi="宋体" w:eastAsia="仿宋_GB2312"/>
          <w:spacing w:val="8"/>
          <w:sz w:val="32"/>
          <w:szCs w:val="32"/>
          <w:lang w:val="en-US" w:eastAsia="zh-CN"/>
        </w:rPr>
        <w:t>10、</w:t>
      </w:r>
      <w:r>
        <w:rPr>
          <w:rFonts w:hint="eastAsia" w:ascii="仿宋_GB2312" w:hAnsi="宋体" w:eastAsia="仿宋_GB2312"/>
          <w:spacing w:val="8"/>
          <w:sz w:val="32"/>
          <w:szCs w:val="32"/>
        </w:rPr>
        <w:t>负责全县旅游整体形象打造及宣传推广。</w:t>
      </w:r>
    </w:p>
    <w:p>
      <w:pPr>
        <w:spacing w:line="360" w:lineRule="auto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（二）项目实施主要内容及实施程序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" w:firstLineChars="200"/>
        <w:textAlignment w:val="auto"/>
        <w:rPr>
          <w:rFonts w:hint="default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推动国家全域旅游示范区创建，从管理体制改革、服务体系建设、项目招商引资、业态扩面增量等十个方面争取新突破，   推动旅游业态融合转变发展，发展“旅游+文化”“旅游+体育”“旅游+康养”等多种业态，推动全域旅游高质量可持续发展。</w:t>
      </w:r>
    </w:p>
    <w:p>
      <w:pPr>
        <w:spacing w:line="360" w:lineRule="auto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（三）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综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我局旅游项目</w:t>
      </w:r>
      <w:r>
        <w:rPr>
          <w:rFonts w:hint="eastAsia" w:ascii="仿宋_GB2312" w:eastAsia="仿宋_GB2312"/>
          <w:sz w:val="32"/>
          <w:szCs w:val="32"/>
          <w:lang w:eastAsia="zh-CN"/>
        </w:rPr>
        <w:t>综合</w:t>
      </w:r>
      <w:r>
        <w:rPr>
          <w:rFonts w:hint="eastAsia" w:ascii="仿宋_GB2312" w:eastAsia="仿宋_GB2312"/>
          <w:sz w:val="32"/>
          <w:szCs w:val="32"/>
        </w:rPr>
        <w:t>自评等级优等、得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分。1、</w:t>
      </w:r>
      <w:r>
        <w:rPr>
          <w:rFonts w:hint="eastAsia" w:ascii="仿宋_GB2312" w:eastAsia="仿宋_GB2312"/>
          <w:sz w:val="32"/>
          <w:szCs w:val="32"/>
          <w:lang w:eastAsia="zh-CN"/>
        </w:rPr>
        <w:t>项目投入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紧密围绕旅游业发展，有完善的目标设置、保障措施，合理分配资金，及时落实资金到位情况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分；2、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资金管理规范，项目实施程序规范、监管有效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，得20分；</w:t>
      </w:r>
      <w:r>
        <w:rPr>
          <w:rFonts w:hint="eastAsia" w:ascii="仿宋_GB2312" w:eastAsia="仿宋_GB2312"/>
          <w:sz w:val="32"/>
          <w:szCs w:val="32"/>
        </w:rPr>
        <w:t>3、</w:t>
      </w:r>
      <w:r>
        <w:rPr>
          <w:rFonts w:hint="eastAsia" w:ascii="仿宋_GB2312" w:eastAsia="仿宋_GB2312"/>
          <w:sz w:val="32"/>
          <w:szCs w:val="32"/>
          <w:lang w:eastAsia="zh-CN"/>
        </w:rPr>
        <w:t>没有超出预算，基本上按进度保质保量完成，</w:t>
      </w:r>
      <w:r>
        <w:rPr>
          <w:rFonts w:hint="eastAsia" w:ascii="仿宋_GB2312" w:eastAsia="仿宋_GB2312"/>
          <w:sz w:val="32"/>
          <w:szCs w:val="32"/>
        </w:rPr>
        <w:t>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分；4、</w:t>
      </w:r>
      <w:r>
        <w:rPr>
          <w:rFonts w:hint="eastAsia" w:ascii="仿宋_GB2312" w:eastAsia="仿宋_GB2312"/>
          <w:sz w:val="32"/>
          <w:szCs w:val="32"/>
          <w:lang w:eastAsia="zh-CN"/>
        </w:rPr>
        <w:t>旅游项目总体经济效益、社会效益、生态效益及可持续发展效果不错，游客满意度良好，</w:t>
      </w:r>
      <w:r>
        <w:rPr>
          <w:rFonts w:hint="eastAsia" w:ascii="仿宋_GB2312" w:eastAsia="仿宋_GB2312"/>
          <w:sz w:val="32"/>
          <w:szCs w:val="32"/>
        </w:rPr>
        <w:t>得30分。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3"/>
        <w:ind w:left="0" w:leftChars="0"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2021年旅游宣传推介费共投入777000.5元，资源管理费总投入112500元，旅游应急培训费8000元，创建国家全域旅游示范区工作经费79858.56元，共计977359.06元。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3"/>
        <w:ind w:left="0" w:leftChars="0" w:firstLine="640" w:firstLineChars="200"/>
        <w:rPr>
          <w:rFonts w:hint="default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年旅游宣传推介费共支出777000.5元，支出率97.12%，主要用于参加省市县旅游推介活动、旅游宣传活动、旅游节庆活动等。资源管理费共支出112500元，支出率100%。旅游应急培训费8000元，支出率100%。创建国家全域旅游示范区工作经费79858.56元，支出率88.73%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_GB2312" w:hAns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旅游项目经济、政治和社会效益指标总体完成情况良好，具体情况如下：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jc w:val="both"/>
        <w:textAlignment w:val="auto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1.一是推动国家全域旅游示范区创建。立足在全市率先创建省级全域旅游示范区的扎实基础，积极推动创建国家级全域旅游示范区，优化顶层设计，制定《乳源瑶族自治县创建国家全域旅游示范区实施方案》《乳源瑶族自治县全域旅游“十项抓突破”工作方案》等系列方案，直击创建难题。二是注重旅游产业扶持，释放政策红利纾困惠企。制定《乳源瑶族自治县促进全域旅游高质量发展扶持办法》征求意见稿，拟于近期印发实施。推荐大桥村为文化和旅游特色村以及申报3条省级乡村旅游精品线路。协助丽宫酒店落实提升计划，成功申报省级技术工人疗休养基地。常态化开展文旅融合特色项目“非遗进景区”过山瑶文化展演活动，大力推动文旅产业融合、创新发展。制定纾困惠企政策，明确了纳税奖补、租金补贴、公务消费倾斜、防疫物资补贴等一系列纾困惠企措施，其中，对各A级旅游景区、限上住宿业、星级酒店等企业累计补助金额达265.4万元。三是出台惠民举措撬动消费。抓住假日经济机遇，精心谋划举办“这个‘五·一’游乳源”促消费旺餐饮兴旅游专场直播会，投入20万元发放景区、餐饮、住宿代金券3000张，为“五一”旅游消费注入一剂强心针，吸引广大市民观看直播推介活动13万人次。五一期间，吸引6.83万人次到A级旅游景区旅游消费，旅游收入1706.78万元，同比增长2.77%。四是转变职能精准服务。加快推进民宿业发展，组织工作人员深入全县62家民宿开展民宿联审和自建房安全隐患排查工作，对民宿经营业主予以科学专业的指导，稳步推进民宿整改工作。深入全县A级旅游景区、限上住宿企业、星级酒店、星级民宿开展调研，全面摸清企业经营情况和实际困难，切实为企业排忧解难。全力推动景区、民宿评A评星，截至目前，2家新增3A级景区、2家新增星级民宿，获得奖补资金共计80万元。五是坚持多维宣传，提升文旅品牌知名度。依托“智游乳源”微信公众号、视频号、抖音号等新媒体平台全方位多层面的宣传推介乳源文旅资源，常态化推送“乳源周末去哪儿”系列宣传推文50余篇，推出景区类、酒店民宿类、优惠措施类、旅游路线推荐类推文合辑，为游客出行选择提供多样化的参考。通过发布文明旅游、安全出行温馨提示，引导游客合理安排出行、文明健康出游。开通官方抖音号“乳源文旅”，制作特色文旅短视频8个，平均浏览量达1.5万次，乳源特色文旅品牌知名度和美誉度进一步提升。组织外出参加2022莞惠韶（南昌、长沙）区域联合旅游推介活动，进一步拓展湘赣两地旅游市场。抓住广东省第届少数民族传统体育运动会在乳源举办的契机，更新制作一批宣传册和折页，向来乳参赛人员宣传推介乳源文旅资源。</w:t>
      </w:r>
    </w:p>
    <w:p>
      <w:pPr>
        <w:numPr>
          <w:ilvl w:val="0"/>
          <w:numId w:val="1"/>
        </w:numPr>
        <w:spacing w:line="360" w:lineRule="auto"/>
        <w:ind w:left="0" w:leftChars="0" w:firstLine="672" w:firstLineChars="200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项目资金使用效益，对环境、经济、社会的可持续影响。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" w:firstLineChars="200"/>
        <w:textAlignment w:val="auto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（1）市场营销务实有效，品牌效应全面释放；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" w:firstLineChars="200"/>
        <w:textAlignment w:val="auto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（2）旅游知名度不断提高；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" w:firstLineChars="200"/>
        <w:textAlignment w:val="auto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（3）推动旅游行业可持续发展效果显著；</w:t>
      </w:r>
    </w:p>
    <w:p>
      <w:pPr>
        <w:pStyle w:val="3"/>
        <w:ind w:left="0" w:leftChars="0" w:firstLine="672" w:firstLineChars="200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（4）促进旅游景区有序管理；</w:t>
      </w:r>
    </w:p>
    <w:p>
      <w:pPr>
        <w:pStyle w:val="3"/>
        <w:ind w:left="0" w:leftChars="0" w:firstLine="672" w:firstLineChars="200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（5）持续带动当地经济增长。</w:t>
      </w:r>
    </w:p>
    <w:p>
      <w:pPr>
        <w:spacing w:line="360" w:lineRule="auto"/>
        <w:ind w:firstLine="672" w:firstLineChars="200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（二）存在问题</w:t>
      </w:r>
    </w:p>
    <w:p>
      <w:pPr>
        <w:pStyle w:val="3"/>
        <w:ind w:left="0" w:leftChars="0" w:firstLine="672" w:firstLineChars="200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 xml:space="preserve">1.旅游经济下行压力大。受到新冠疫情反复的影响，景区客流量呈断崖式下跌，加之各涉旅企业普遍承担着较重的员工工资、场地租金、水电气费等支出压力，导致今年普遍亏损严重，企业生存发展陷入困境，部分企业通过间断性停业或轮班制度进行止损，旅游收入、住宿业营收额呈现负增长。2.创建全域旅游示范区资金保障不足。全域旅游示范区建设项目资金需求量大，且无专项经费，未列入我县第一批乡村振兴驻镇帮镇扶村资金项目库，无法保障示范区建设项目资金。 </w:t>
      </w:r>
    </w:p>
    <w:p>
      <w:pPr>
        <w:spacing w:line="360" w:lineRule="auto"/>
        <w:ind w:firstLine="672" w:firstLineChars="200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三、改进意见</w:t>
      </w:r>
    </w:p>
    <w:p>
      <w:pPr>
        <w:spacing w:line="360" w:lineRule="auto"/>
        <w:ind w:firstLine="672" w:firstLineChars="200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无意见。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  <w:t>下一步计划：扎实推进国家全域旅游示范区创建工作。一是按照《乳源瑶族自治县创建国家全域旅游示范区实施方案》，落实各项创建任务，加快旅游集散中心、旅游厕所、旅游驿站、旅游公路等建设项目落地，提高旅游公共服务水平，全面提升我县旅游综合实力。加强文旅宣传推介力度。围绕乳源文旅资源，利用“智游乳源”微信公众号、视频号、抖音号等新媒体平台,开展多渠道的宣传推介活动，组织文旅企业参加各地各级举办的文博会、旅博会，筹办乳源专场旅游推介会，摄制推出乳源文旅资源专题宣传片，擦亮“广东屋脊·世界瑶乡”品牌形象。多渠道推介待盘活利用旅游资源，加大力度推动文旅产业招商引资。</w:t>
      </w:r>
    </w:p>
    <w:bookmarkEnd w:id="0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color w:val="auto"/>
          <w:highlight w:val="none"/>
        </w:rPr>
      </w:pPr>
    </w:p>
    <w:p>
      <w:pPr>
        <w:pStyle w:val="3"/>
        <w:ind w:left="0" w:leftChars="0" w:firstLine="420" w:firstLineChars="200"/>
        <w:rPr>
          <w:rFonts w:hint="default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BEC489-A122-4098-9857-8DE8C25C819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00645A68-6217-4481-9EB5-FA39265919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6E497D3-F8C0-4482-9E03-7B1DD9080A12}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BC63C216-BE8D-4D4B-9BFE-96EBE8928A7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A8B7A2"/>
    <w:multiLevelType w:val="singleLevel"/>
    <w:tmpl w:val="A9A8B7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yMzY2NmJmYTdiYmQzYmY3MDQyZTQxZGU2Y2EyZG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A87E02"/>
    <w:rsid w:val="1B236C44"/>
    <w:rsid w:val="1BEA0FB0"/>
    <w:rsid w:val="2A0C3112"/>
    <w:rsid w:val="39921607"/>
    <w:rsid w:val="468762A1"/>
    <w:rsid w:val="5375086E"/>
    <w:rsid w:val="7005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1"/>
    <w:qFormat/>
    <w:uiPriority w:val="0"/>
    <w:pPr>
      <w:widowControl/>
    </w:pPr>
    <w:rPr>
      <w:rFonts w:hint="eastAsia" w:ascii="Calibri" w:hAnsi="Calibri"/>
    </w:rPr>
  </w:style>
  <w:style w:type="paragraph" w:customStyle="1" w:styleId="11">
    <w:name w:val="Normal New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3369</Words>
  <Characters>3531</Characters>
  <Lines>1</Lines>
  <Paragraphs>1</Paragraphs>
  <TotalTime>1</TotalTime>
  <ScaleCrop>false</ScaleCrop>
  <LinksUpToDate>false</LinksUpToDate>
  <CharactersWithSpaces>3532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Mr.韩</cp:lastModifiedBy>
  <cp:lastPrinted>2018-10-25T02:57:00Z</cp:lastPrinted>
  <dcterms:modified xsi:type="dcterms:W3CDTF">2023-06-09T00:54:10Z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94736CD48079413B8A873B92744F0DE4</vt:lpwstr>
  </property>
</Properties>
</file>