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lang w:eastAsia="zh-CN"/>
        </w:rPr>
        <w:t>乳源瑶族自治县文化广电旅游体育局，属于</w:t>
      </w:r>
      <w:r>
        <w:rPr>
          <w:rFonts w:hint="eastAsia" w:ascii="仿宋_GB2312" w:hAnsi="宋体" w:eastAsia="仿宋_GB2312"/>
          <w:spacing w:val="8"/>
          <w:sz w:val="32"/>
          <w:szCs w:val="32"/>
        </w:rPr>
        <w:t>县政府工作部门，为正科级。</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lang w:eastAsia="zh-CN"/>
        </w:rPr>
        <w:t>主要职责是：</w:t>
      </w:r>
      <w:r>
        <w:rPr>
          <w:rFonts w:hint="eastAsia" w:ascii="仿宋_GB2312" w:hAnsi="宋体" w:eastAsia="仿宋_GB2312"/>
          <w:spacing w:val="8"/>
          <w:sz w:val="32"/>
          <w:szCs w:val="32"/>
        </w:rPr>
        <w:t>统筹规划全县文化、广电、旅游、体育事业发展，拟订发展规划并组织实施，推进文化、旅游、体育体制机制改革和融合发展，推进广电领域重大改革措施，指导监督全县文化、广电、旅游、体育安全生产相关工作。</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内设机构</w:t>
      </w:r>
      <w:r>
        <w:rPr>
          <w:rFonts w:hint="eastAsia" w:ascii="仿宋_GB2312" w:hAnsi="宋体" w:eastAsia="仿宋_GB2312"/>
          <w:spacing w:val="8"/>
          <w:sz w:val="32"/>
          <w:szCs w:val="32"/>
          <w:lang w:val="en-US" w:eastAsia="zh-CN"/>
        </w:rPr>
        <w:t>8个，分别为：</w:t>
      </w:r>
      <w:r>
        <w:rPr>
          <w:rFonts w:hint="eastAsia" w:ascii="仿宋_GB2312" w:hAnsi="宋体" w:eastAsia="仿宋_GB2312"/>
          <w:spacing w:val="8"/>
          <w:sz w:val="32"/>
          <w:szCs w:val="32"/>
        </w:rPr>
        <w:t>办公室</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艺术和公共服务股</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文物和非物质文化遗产股</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产业发展和市场推广股</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体育股</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市场管理股</w:t>
      </w:r>
      <w:r>
        <w:rPr>
          <w:rFonts w:hint="eastAsia" w:ascii="仿宋_GB2312" w:hAnsi="宋体" w:eastAsia="仿宋_GB2312"/>
          <w:spacing w:val="8"/>
          <w:sz w:val="32"/>
          <w:szCs w:val="32"/>
          <w:lang w:eastAsia="zh-CN"/>
        </w:rPr>
        <w:t>、</w:t>
      </w:r>
      <w:r>
        <w:rPr>
          <w:rFonts w:hint="eastAsia" w:ascii="仿宋_GB2312" w:hAnsi="宋体" w:eastAsia="仿宋_GB2312"/>
          <w:spacing w:val="8"/>
          <w:sz w:val="32"/>
          <w:szCs w:val="32"/>
        </w:rPr>
        <w:t>执法股</w:t>
      </w:r>
      <w:r>
        <w:rPr>
          <w:rFonts w:hint="eastAsia" w:ascii="仿宋_GB2312" w:hAnsi="宋体" w:eastAsia="仿宋_GB2312"/>
          <w:spacing w:val="8"/>
          <w:sz w:val="32"/>
          <w:szCs w:val="32"/>
          <w:lang w:eastAsia="zh-CN"/>
        </w:rPr>
        <w:t>。</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项目实施主要内容及实施程序。</w:t>
      </w:r>
    </w:p>
    <w:p>
      <w:pPr>
        <w:ind w:firstLine="672" w:firstLineChars="200"/>
        <w:rPr>
          <w:rFonts w:hint="default" w:ascii="仿宋_GB2312" w:hAnsi="宋体" w:eastAsia="仿宋_GB2312"/>
          <w:spacing w:val="8"/>
          <w:sz w:val="32"/>
          <w:szCs w:val="32"/>
          <w:lang w:val="en-US" w:eastAsia="zh-CN"/>
        </w:rPr>
      </w:pPr>
      <w:r>
        <w:rPr>
          <w:rFonts w:hint="eastAsia" w:ascii="仿宋_GB2312" w:hAnsi="宋体" w:eastAsia="仿宋_GB2312"/>
          <w:spacing w:val="8"/>
          <w:sz w:val="32"/>
          <w:szCs w:val="32"/>
          <w:lang w:val="en-US" w:eastAsia="zh-CN"/>
        </w:rPr>
        <w:t>项目基本上是完成验收合格后，向财政提出申请，直接支付款项。有个别涉及多次零星支出的，就授权回单位账户，通过银行转账支付。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ind w:firstLine="672" w:firstLineChars="200"/>
        <w:rPr>
          <w:rFonts w:hint="eastAsia" w:ascii="仿宋_GB2312" w:hAnsi="宋体" w:eastAsia="仿宋_GB2312"/>
          <w:spacing w:val="8"/>
          <w:sz w:val="32"/>
          <w:szCs w:val="32"/>
          <w:lang w:val="en-US" w:eastAsia="zh-CN"/>
        </w:rPr>
      </w:pPr>
      <w:r>
        <w:rPr>
          <w:rFonts w:hint="eastAsia" w:ascii="仿宋_GB2312" w:hAnsi="宋体" w:eastAsia="仿宋_GB2312"/>
          <w:spacing w:val="8"/>
          <w:sz w:val="32"/>
          <w:szCs w:val="32"/>
        </w:rPr>
        <w:t>我局项目</w:t>
      </w:r>
      <w:r>
        <w:rPr>
          <w:rFonts w:hint="eastAsia" w:ascii="仿宋_GB2312" w:hAnsi="宋体" w:eastAsia="仿宋_GB2312"/>
          <w:spacing w:val="8"/>
          <w:sz w:val="32"/>
          <w:szCs w:val="32"/>
          <w:lang w:eastAsia="zh-CN"/>
        </w:rPr>
        <w:t>综合</w:t>
      </w:r>
      <w:r>
        <w:rPr>
          <w:rFonts w:hint="eastAsia" w:ascii="仿宋_GB2312" w:hAnsi="宋体" w:eastAsia="仿宋_GB2312"/>
          <w:spacing w:val="8"/>
          <w:sz w:val="32"/>
          <w:szCs w:val="32"/>
        </w:rPr>
        <w:t>自评等级优等、得</w:t>
      </w:r>
      <w:r>
        <w:rPr>
          <w:rFonts w:hint="eastAsia" w:ascii="仿宋_GB2312" w:hAnsi="宋体" w:eastAsia="仿宋_GB2312"/>
          <w:spacing w:val="8"/>
          <w:sz w:val="32"/>
          <w:szCs w:val="32"/>
          <w:lang w:val="en-US" w:eastAsia="zh-CN"/>
        </w:rPr>
        <w:t>100</w:t>
      </w:r>
      <w:r>
        <w:rPr>
          <w:rFonts w:hint="eastAsia" w:ascii="仿宋_GB2312" w:hAnsi="宋体" w:eastAsia="仿宋_GB2312"/>
          <w:spacing w:val="8"/>
          <w:sz w:val="32"/>
          <w:szCs w:val="32"/>
        </w:rPr>
        <w:t>分。1、</w:t>
      </w:r>
      <w:r>
        <w:rPr>
          <w:rFonts w:hint="eastAsia" w:ascii="仿宋_GB2312" w:hAnsi="宋体" w:eastAsia="仿宋_GB2312"/>
          <w:spacing w:val="8"/>
          <w:sz w:val="32"/>
          <w:szCs w:val="32"/>
          <w:lang w:eastAsia="zh-CN"/>
        </w:rPr>
        <w:t>项目投入，</w:t>
      </w:r>
      <w:r>
        <w:rPr>
          <w:rFonts w:hint="eastAsia" w:ascii="仿宋_GB2312" w:hAnsi="宋体" w:eastAsia="仿宋_GB2312"/>
          <w:spacing w:val="8"/>
          <w:sz w:val="32"/>
          <w:szCs w:val="32"/>
        </w:rPr>
        <w:t>得</w:t>
      </w:r>
      <w:r>
        <w:rPr>
          <w:rFonts w:hint="eastAsia" w:ascii="仿宋_GB2312" w:hAnsi="宋体" w:eastAsia="仿宋_GB2312"/>
          <w:spacing w:val="8"/>
          <w:sz w:val="32"/>
          <w:szCs w:val="32"/>
          <w:lang w:val="en-US" w:eastAsia="zh-CN"/>
        </w:rPr>
        <w:t>20</w:t>
      </w:r>
      <w:r>
        <w:rPr>
          <w:rFonts w:hint="eastAsia" w:ascii="仿宋_GB2312" w:hAnsi="宋体" w:eastAsia="仿宋_GB2312"/>
          <w:spacing w:val="8"/>
          <w:sz w:val="32"/>
          <w:szCs w:val="32"/>
        </w:rPr>
        <w:t>分；2、</w:t>
      </w:r>
      <w:r>
        <w:rPr>
          <w:rFonts w:hint="eastAsia" w:ascii="仿宋_GB2312" w:hAnsi="宋体" w:eastAsia="仿宋_GB2312"/>
          <w:spacing w:val="8"/>
          <w:sz w:val="32"/>
          <w:szCs w:val="32"/>
          <w:lang w:eastAsia="zh-CN"/>
        </w:rPr>
        <w:t>资金管理规范，项目实施程序规范、监管有效，</w:t>
      </w:r>
      <w:r>
        <w:rPr>
          <w:rFonts w:hint="eastAsia" w:ascii="仿宋_GB2312" w:hAnsi="宋体" w:eastAsia="仿宋_GB2312"/>
          <w:spacing w:val="8"/>
          <w:sz w:val="32"/>
          <w:szCs w:val="32"/>
          <w:lang w:val="en-US" w:eastAsia="zh-CN"/>
        </w:rPr>
        <w:t>得20分；</w:t>
      </w:r>
      <w:r>
        <w:rPr>
          <w:rFonts w:hint="eastAsia" w:ascii="仿宋_GB2312" w:hAnsi="宋体" w:eastAsia="仿宋_GB2312"/>
          <w:spacing w:val="8"/>
          <w:sz w:val="32"/>
          <w:szCs w:val="32"/>
        </w:rPr>
        <w:t>3、</w:t>
      </w:r>
      <w:r>
        <w:rPr>
          <w:rFonts w:hint="eastAsia" w:ascii="仿宋_GB2312" w:hAnsi="宋体" w:eastAsia="仿宋_GB2312"/>
          <w:spacing w:val="8"/>
          <w:sz w:val="32"/>
          <w:szCs w:val="32"/>
          <w:lang w:eastAsia="zh-CN"/>
        </w:rPr>
        <w:t>没有超出预算，基本上按进度保质保量完成，</w:t>
      </w:r>
      <w:r>
        <w:rPr>
          <w:rFonts w:hint="eastAsia" w:ascii="仿宋_GB2312" w:hAnsi="宋体" w:eastAsia="仿宋_GB2312"/>
          <w:spacing w:val="8"/>
          <w:sz w:val="32"/>
          <w:szCs w:val="32"/>
        </w:rPr>
        <w:t>得</w:t>
      </w:r>
      <w:r>
        <w:rPr>
          <w:rFonts w:hint="eastAsia" w:ascii="仿宋_GB2312" w:hAnsi="宋体" w:eastAsia="仿宋_GB2312"/>
          <w:spacing w:val="8"/>
          <w:sz w:val="32"/>
          <w:szCs w:val="32"/>
          <w:lang w:val="en-US" w:eastAsia="zh-CN"/>
        </w:rPr>
        <w:t>30</w:t>
      </w:r>
      <w:r>
        <w:rPr>
          <w:rFonts w:hint="eastAsia" w:ascii="仿宋_GB2312" w:hAnsi="宋体" w:eastAsia="仿宋_GB2312"/>
          <w:spacing w:val="8"/>
          <w:sz w:val="32"/>
          <w:szCs w:val="32"/>
        </w:rPr>
        <w:t>分；4、</w:t>
      </w:r>
      <w:r>
        <w:rPr>
          <w:rFonts w:hint="eastAsia" w:ascii="仿宋_GB2312" w:hAnsi="宋体" w:eastAsia="仿宋_GB2312"/>
          <w:spacing w:val="8"/>
          <w:sz w:val="32"/>
          <w:szCs w:val="32"/>
          <w:lang w:eastAsia="zh-CN"/>
        </w:rPr>
        <w:t>体育项目总体经济效益、社会效益、生态效益及可持续发展效果不错，游客满意度良好，</w:t>
      </w:r>
      <w:r>
        <w:rPr>
          <w:rFonts w:hint="eastAsia" w:ascii="仿宋_GB2312" w:hAnsi="宋体" w:eastAsia="仿宋_GB2312"/>
          <w:spacing w:val="8"/>
          <w:sz w:val="32"/>
          <w:szCs w:val="32"/>
        </w:rPr>
        <w:t>得30分。</w:t>
      </w:r>
      <w:r>
        <w:rPr>
          <w:rFonts w:hint="eastAsia" w:ascii="仿宋_GB2312" w:hAnsi="宋体" w:eastAsia="仿宋_GB2312"/>
          <w:spacing w:val="8"/>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eastAsia="黑体"/>
          <w:sz w:val="32"/>
          <w:szCs w:val="32"/>
        </w:rPr>
      </w:pPr>
      <w:r>
        <w:rPr>
          <w:rFonts w:hint="eastAsia" w:ascii="黑体" w:eastAsia="黑体"/>
          <w:sz w:val="32"/>
          <w:szCs w:val="32"/>
        </w:rPr>
        <w:t>二、绩效表现</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（一）资金使用绩效。</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1、项目资金实际总投入情况。</w:t>
      </w:r>
    </w:p>
    <w:p>
      <w:pPr>
        <w:ind w:firstLine="672" w:firstLineChars="200"/>
        <w:rPr>
          <w:rFonts w:hint="default" w:ascii="仿宋_GB2312" w:hAnsi="宋体" w:eastAsia="仿宋_GB2312"/>
          <w:spacing w:val="8"/>
          <w:sz w:val="32"/>
          <w:szCs w:val="32"/>
          <w:lang w:val="en-US" w:eastAsia="zh-CN"/>
        </w:rPr>
      </w:pPr>
      <w:r>
        <w:rPr>
          <w:rFonts w:hint="eastAsia" w:ascii="仿宋_GB2312" w:hAnsi="宋体" w:eastAsia="仿宋_GB2312"/>
          <w:spacing w:val="8"/>
          <w:sz w:val="32"/>
          <w:szCs w:val="32"/>
          <w:lang w:val="en-US" w:eastAsia="zh-CN"/>
        </w:rPr>
        <w:t>2022年文化项目总投入199.9万元，分别是①广东省瑶族文化生态保护实验区经费12万元；②党建活动经费共2.8万元；③全县群众文化活动经费24万元；④非遗项目申报与保护经费29.6万元；⑤基层公共文化建设经费项目103万元；⑥文化市场监管、扫黄打非工作经费项目2万元；⑦文物保护工作经费6万元；⑧广播电视和网络视听安全播出工作经费0.5万元；⑨招商引资专项经费20万元。</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val="en-US" w:eastAsia="zh-CN"/>
        </w:rPr>
        <w:t>2、</w:t>
      </w:r>
      <w:r>
        <w:rPr>
          <w:rFonts w:hint="eastAsia" w:ascii="仿宋_GB2312" w:hAnsi="宋体" w:eastAsia="仿宋_GB2312"/>
          <w:spacing w:val="8"/>
          <w:sz w:val="32"/>
          <w:szCs w:val="32"/>
          <w:lang w:eastAsia="zh-CN"/>
        </w:rPr>
        <w:t>项目资金实际支出情况。</w:t>
      </w:r>
    </w:p>
    <w:p>
      <w:pPr>
        <w:ind w:firstLine="672" w:firstLineChars="200"/>
        <w:rPr>
          <w:rFonts w:hint="default" w:ascii="仿宋_GB2312" w:hAnsi="宋体" w:eastAsia="仿宋_GB2312"/>
          <w:spacing w:val="8"/>
          <w:sz w:val="32"/>
          <w:szCs w:val="32"/>
          <w:lang w:val="en-US" w:eastAsia="zh-CN"/>
        </w:rPr>
      </w:pPr>
      <w:r>
        <w:rPr>
          <w:rFonts w:hint="eastAsia" w:ascii="仿宋_GB2312" w:hAnsi="宋体" w:eastAsia="仿宋_GB2312"/>
          <w:spacing w:val="8"/>
          <w:sz w:val="32"/>
          <w:szCs w:val="32"/>
          <w:lang w:val="en-US" w:eastAsia="zh-CN"/>
        </w:rPr>
        <w:t>2022年文化项目总支出170.29万元，分别是①广东省瑶族文化生态保护实验区经费12万元；②党建活动经费共2.46万元；③全县群众文化活动经费15.8万元；④非遗项目申报与保护经费28.51万元；⑤基层公共文化建设经费项目103万元；⑥文化市场监管、扫黄打非工作经费项目1.96万元；⑦文物保护工作经费6万元；⑧广播电视和网络视听安全播出工作经费0.5万元；⑨招商引资专项经费0.06万元。</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val="en-US" w:eastAsia="zh-CN"/>
        </w:rPr>
        <w:t>3、</w:t>
      </w:r>
      <w:r>
        <w:rPr>
          <w:rFonts w:hint="eastAsia" w:ascii="仿宋_GB2312" w:hAnsi="宋体" w:eastAsia="仿宋_GB2312"/>
          <w:spacing w:val="8"/>
          <w:sz w:val="32"/>
          <w:szCs w:val="32"/>
          <w:lang w:eastAsia="zh-CN"/>
        </w:rPr>
        <w:t>项目的绩效目标</w:t>
      </w:r>
      <w:r>
        <w:rPr>
          <w:rFonts w:hint="eastAsia" w:ascii="仿宋_GB2312" w:hAnsi="宋体" w:eastAsia="仿宋_GB2312"/>
          <w:spacing w:val="8"/>
          <w:sz w:val="32"/>
          <w:szCs w:val="32"/>
          <w:lang w:val="en-US" w:eastAsia="zh-CN"/>
        </w:rPr>
        <w:t>完成情况</w:t>
      </w:r>
      <w:r>
        <w:rPr>
          <w:rFonts w:hint="eastAsia" w:ascii="仿宋_GB2312" w:hAnsi="宋体" w:eastAsia="仿宋_GB2312"/>
          <w:spacing w:val="8"/>
          <w:sz w:val="32"/>
          <w:szCs w:val="32"/>
          <w:lang w:eastAsia="zh-CN"/>
        </w:rPr>
        <w:t>（经济、政治和社会效益）。</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eastAsia="zh-CN"/>
        </w:rPr>
        <w:t>我局文化项目经济、政治和社会效益指标总体完成情况良好，具体情况如下：</w:t>
      </w:r>
    </w:p>
    <w:p>
      <w:pPr>
        <w:ind w:firstLine="672" w:firstLineChars="200"/>
        <w:rPr>
          <w:rFonts w:hint="eastAsia" w:ascii="仿宋_GB2312" w:hAnsi="宋体" w:eastAsia="仿宋_GB2312"/>
          <w:spacing w:val="8"/>
          <w:sz w:val="32"/>
          <w:szCs w:val="32"/>
          <w:lang w:val="en-US" w:eastAsia="zh-CN"/>
        </w:rPr>
      </w:pPr>
      <w:r>
        <w:rPr>
          <w:rFonts w:hint="eastAsia" w:ascii="仿宋_GB2312" w:hAnsi="宋体" w:eastAsia="仿宋_GB2312"/>
          <w:spacing w:val="8"/>
          <w:sz w:val="32"/>
          <w:szCs w:val="32"/>
          <w:lang w:val="en-US" w:eastAsia="zh-CN"/>
        </w:rPr>
        <w:t>①广东省瑶族文化生态保护实验区经费项目：</w:t>
      </w:r>
      <w:r>
        <w:rPr>
          <w:rFonts w:hint="eastAsia" w:ascii="仿宋_GB2312" w:hAnsi="宋体" w:eastAsia="仿宋_GB2312" w:cs="Times New Roman"/>
          <w:spacing w:val="8"/>
          <w:sz w:val="32"/>
          <w:szCs w:val="32"/>
          <w:lang w:val="en-US" w:eastAsia="zh-CN"/>
        </w:rPr>
        <w:t>推进省级瑶族文化生态保护实验区验收工作。挂牌设立瑶族文化生态保护实验区建设工作领导小组办公室、文化生态保护实验区档案室等功能室，调整配实配强非遗中心专职队伍。将2015年以来开展文化生态保护实验区建设工作的各项资料进行了全面梳理及查漏补缺，并向省文化和旅游厅提交验收材料。</w:t>
      </w:r>
      <w:r>
        <w:rPr>
          <w:rFonts w:hint="eastAsia" w:ascii="仿宋_GB2312" w:hAnsi="宋体" w:eastAsia="仿宋_GB2312"/>
          <w:spacing w:val="8"/>
          <w:sz w:val="32"/>
          <w:szCs w:val="32"/>
          <w:lang w:val="en-US" w:eastAsia="zh-CN"/>
        </w:rPr>
        <w:t>②党建活动经费项目：（一）全面加强党的建设。一是抓好政治理论学习。坚持政治理论学习第一议题制度，通过党组会议开展政治理论学习12次。二是深入推进党史学习教育。加强组织领导，成立了我局党史学习教育领导小组；召开了局系统党史学习教育动员大会，组织党员干部充分运用党史教材、线上线下开展自学；三是坚持党建引领，协助做好社区疫情防控工作。充分发挥党员干部助力疫情防控的先锋模范作用。</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val="en-US" w:eastAsia="zh-CN"/>
        </w:rPr>
        <w:t>③全县群众文化活动经费项目</w:t>
      </w:r>
      <w:r>
        <w:rPr>
          <w:rFonts w:hint="eastAsia" w:ascii="仿宋_GB2312" w:hAnsi="宋体" w:eastAsia="仿宋_GB2312" w:cs="Times New Roman"/>
          <w:spacing w:val="8"/>
          <w:sz w:val="32"/>
          <w:szCs w:val="32"/>
          <w:lang w:val="en-US" w:eastAsia="zh-CN"/>
        </w:rPr>
        <w:t>：</w:t>
      </w:r>
      <w:r>
        <w:rPr>
          <w:rFonts w:hint="eastAsia" w:ascii="仿宋_GB2312" w:hAnsi="宋体" w:eastAsia="仿宋_GB2312" w:cs="Times New Roman"/>
          <w:spacing w:val="8"/>
          <w:sz w:val="32"/>
          <w:szCs w:val="32"/>
          <w:lang w:eastAsia="zh-CN"/>
        </w:rPr>
        <w:t>着力推进高水平文艺精品创作生产。</w:t>
      </w:r>
      <w:r>
        <w:rPr>
          <w:rFonts w:hint="eastAsia" w:ascii="仿宋_GB2312" w:hAnsi="宋体" w:eastAsia="仿宋_GB2312" w:cs="Times New Roman"/>
          <w:spacing w:val="8"/>
          <w:sz w:val="32"/>
          <w:szCs w:val="32"/>
          <w:lang w:val="en-US" w:eastAsia="zh-CN"/>
        </w:rPr>
        <w:t>创作戏剧诗《三</w:t>
      </w:r>
      <w:r>
        <w:rPr>
          <w:rFonts w:hint="eastAsia" w:ascii="仿宋_GB2312" w:hAnsi="宋体" w:eastAsia="仿宋_GB2312" w:cs="Times New Roman"/>
          <w:spacing w:val="8"/>
          <w:sz w:val="32"/>
          <w:szCs w:val="32"/>
          <w:lang w:eastAsia="zh-CN"/>
        </w:rPr>
        <w:t>建红军墓》、歌伴舞《红军哥》、小组唱《瑶山红》、瑶汉双语歌曲《念党恩》等主题文艺精品。围绕党的“二十大”等重大宣传主题，结合乳源过山瑶文化艺术特色和红色资源，创排推出音诗舞剧《不息的号角》</w:t>
      </w:r>
      <w:r>
        <w:rPr>
          <w:rFonts w:hint="eastAsia" w:ascii="仿宋_GB2312" w:hAnsi="宋体" w:eastAsia="仿宋_GB2312" w:cs="Times New Roman"/>
          <w:spacing w:val="8"/>
          <w:sz w:val="32"/>
          <w:szCs w:val="32"/>
          <w:lang w:val="en-US" w:eastAsia="zh-CN"/>
        </w:rPr>
        <w:t>等艺术精</w:t>
      </w:r>
      <w:r>
        <w:rPr>
          <w:rFonts w:hint="eastAsia" w:ascii="仿宋_GB2312" w:hAnsi="仿宋_GB2312" w:cs="仿宋_GB2312"/>
          <w:color w:val="auto"/>
          <w:szCs w:val="32"/>
          <w:highlight w:val="none"/>
          <w:lang w:val="en-US" w:eastAsia="zh-CN"/>
        </w:rPr>
        <w:t>品</w:t>
      </w:r>
      <w:r>
        <w:rPr>
          <w:rFonts w:hint="eastAsia" w:ascii="仿宋_GB2312"/>
          <w:color w:val="auto"/>
          <w:szCs w:val="32"/>
          <w:highlight w:val="none"/>
        </w:rPr>
        <w:t>。</w:t>
      </w:r>
      <w:r>
        <w:rPr>
          <w:rFonts w:hint="eastAsia" w:ascii="仿宋_GB2312" w:hAnsi="宋体" w:eastAsia="仿宋_GB2312"/>
          <w:spacing w:val="8"/>
          <w:sz w:val="32"/>
          <w:szCs w:val="32"/>
          <w:lang w:eastAsia="zh-CN"/>
        </w:rPr>
        <w:t>满足了广大人民群众精神文化的需求日益增长需求，增添节日气氛，传承优秀文化、弘扬新风正气。</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both"/>
        <w:textAlignment w:val="auto"/>
        <w:rPr>
          <w:rFonts w:hint="eastAsia" w:ascii="仿宋_GB2312" w:hAnsi="宋体" w:eastAsia="仿宋_GB2312" w:cs="Times New Roman"/>
          <w:spacing w:val="8"/>
          <w:sz w:val="32"/>
          <w:szCs w:val="32"/>
          <w:lang w:val="en-US" w:eastAsia="zh-CN"/>
        </w:rPr>
      </w:pPr>
      <w:r>
        <w:rPr>
          <w:rFonts w:hint="eastAsia" w:ascii="仿宋_GB2312" w:hAnsi="宋体" w:eastAsia="仿宋_GB2312"/>
          <w:spacing w:val="8"/>
          <w:sz w:val="32"/>
          <w:szCs w:val="32"/>
          <w:lang w:val="en-US" w:eastAsia="zh-CN"/>
        </w:rPr>
        <w:t>④非遗项目申报与保护经费项目：</w:t>
      </w:r>
      <w:r>
        <w:rPr>
          <w:rFonts w:hint="eastAsia" w:ascii="仿宋_GB2312" w:hAnsi="宋体" w:eastAsia="仿宋_GB2312" w:cs="Times New Roman"/>
          <w:spacing w:val="8"/>
          <w:sz w:val="32"/>
          <w:szCs w:val="32"/>
          <w:lang w:val="en-US" w:eastAsia="zh-CN"/>
        </w:rPr>
        <w:t>积极做好非遗传承和保护</w:t>
      </w:r>
      <w:r>
        <w:rPr>
          <w:rFonts w:hint="eastAsia" w:ascii="仿宋_GB2312" w:hAnsi="宋体" w:eastAsia="仿宋_GB2312" w:cs="Times New Roman"/>
          <w:spacing w:val="8"/>
          <w:sz w:val="32"/>
          <w:szCs w:val="32"/>
          <w:lang w:eastAsia="zh-CN"/>
        </w:rPr>
        <w:t>。</w:t>
      </w:r>
      <w:r>
        <w:rPr>
          <w:rFonts w:hint="eastAsia" w:ascii="仿宋_GB2312" w:hAnsi="宋体" w:eastAsia="仿宋_GB2312" w:cs="Times New Roman"/>
          <w:spacing w:val="8"/>
          <w:sz w:val="32"/>
          <w:szCs w:val="32"/>
          <w:lang w:val="en-US" w:eastAsia="zh-CN"/>
        </w:rPr>
        <w:t>制定</w:t>
      </w:r>
      <w:r>
        <w:rPr>
          <w:rFonts w:hint="eastAsia" w:ascii="仿宋_GB2312" w:hAnsi="宋体" w:eastAsia="仿宋_GB2312" w:cs="Times New Roman"/>
          <w:spacing w:val="8"/>
          <w:sz w:val="32"/>
          <w:szCs w:val="32"/>
          <w:lang w:eastAsia="zh-CN"/>
        </w:rPr>
        <w:t>《乳源瑶族自治县县</w:t>
      </w:r>
      <w:r>
        <w:rPr>
          <w:rFonts w:hint="eastAsia" w:ascii="仿宋_GB2312" w:hAnsi="宋体" w:eastAsia="仿宋_GB2312" w:cs="Times New Roman"/>
          <w:spacing w:val="8"/>
          <w:sz w:val="32"/>
          <w:szCs w:val="32"/>
          <w:lang w:val="en-US" w:eastAsia="zh-CN"/>
        </w:rPr>
        <w:t>文化遗产保护条例</w:t>
      </w:r>
      <w:r>
        <w:rPr>
          <w:rFonts w:hint="eastAsia" w:ascii="仿宋_GB2312" w:hAnsi="宋体" w:eastAsia="仿宋_GB2312" w:cs="Times New Roman"/>
          <w:spacing w:val="8"/>
          <w:sz w:val="32"/>
          <w:szCs w:val="32"/>
          <w:lang w:eastAsia="zh-CN"/>
        </w:rPr>
        <w:t>》，</w:t>
      </w:r>
      <w:r>
        <w:rPr>
          <w:rFonts w:hint="eastAsia" w:ascii="仿宋_GB2312" w:hAnsi="宋体" w:eastAsia="仿宋_GB2312" w:cs="Times New Roman"/>
          <w:spacing w:val="8"/>
          <w:sz w:val="32"/>
          <w:szCs w:val="32"/>
          <w:lang w:val="en-US" w:eastAsia="zh-CN"/>
        </w:rPr>
        <w:t>并于8月1日</w:t>
      </w:r>
      <w:r>
        <w:rPr>
          <w:rFonts w:hint="eastAsia" w:ascii="仿宋_GB2312" w:hAnsi="宋体" w:eastAsia="仿宋_GB2312" w:cs="Times New Roman"/>
          <w:spacing w:val="8"/>
          <w:sz w:val="32"/>
          <w:szCs w:val="32"/>
          <w:lang w:eastAsia="zh-CN"/>
        </w:rPr>
        <w:t>正式施行。稳步推进非遗文创孵化基地建设，制定《乳源瑶族自治县非遗文创孵化基地建设实施方案》，成功申请非遗文创孵化基地建设项目经费</w:t>
      </w:r>
      <w:r>
        <w:rPr>
          <w:rFonts w:hint="eastAsia" w:ascii="仿宋_GB2312" w:hAnsi="宋体" w:eastAsia="仿宋_GB2312" w:cs="Times New Roman"/>
          <w:spacing w:val="8"/>
          <w:sz w:val="32"/>
          <w:szCs w:val="32"/>
          <w:lang w:val="en-US" w:eastAsia="zh-CN"/>
        </w:rPr>
        <w:t>1000</w:t>
      </w:r>
      <w:r>
        <w:rPr>
          <w:rFonts w:hint="eastAsia" w:ascii="仿宋_GB2312" w:hAnsi="宋体" w:eastAsia="仿宋_GB2312" w:cs="Times New Roman"/>
          <w:spacing w:val="8"/>
          <w:sz w:val="32"/>
          <w:szCs w:val="32"/>
          <w:lang w:eastAsia="zh-CN"/>
        </w:rPr>
        <w:t>万元，有序开展孵化基地建设工作。积极引导社会力量参与文创产品研发和推广，推出非遗文创精品6个系列50余款。</w:t>
      </w:r>
      <w:r>
        <w:rPr>
          <w:rFonts w:hint="eastAsia" w:ascii="仿宋_GB2312" w:hAnsi="宋体" w:eastAsia="仿宋_GB2312" w:cs="Times New Roman"/>
          <w:spacing w:val="8"/>
          <w:sz w:val="32"/>
          <w:szCs w:val="32"/>
          <w:lang w:val="en-US" w:eastAsia="zh-CN"/>
        </w:rPr>
        <w:t>推动</w:t>
      </w:r>
      <w:r>
        <w:rPr>
          <w:rFonts w:hint="eastAsia" w:ascii="仿宋_GB2312" w:hAnsi="宋体" w:eastAsia="仿宋_GB2312" w:cs="Times New Roman"/>
          <w:spacing w:val="8"/>
          <w:sz w:val="32"/>
          <w:szCs w:val="32"/>
          <w:lang w:eastAsia="zh-CN"/>
        </w:rPr>
        <w:t>县民族文化传习馆申报省级非遗工作站（瑶族歌舞），不断优化非遗传承人结构体系，</w:t>
      </w:r>
      <w:r>
        <w:rPr>
          <w:rFonts w:hint="eastAsia" w:ascii="仿宋_GB2312" w:hAnsi="宋体" w:eastAsia="仿宋_GB2312" w:cs="Times New Roman"/>
          <w:spacing w:val="8"/>
          <w:sz w:val="32"/>
          <w:szCs w:val="32"/>
          <w:lang w:val="en-US" w:eastAsia="zh-CN"/>
        </w:rPr>
        <w:t>认定</w:t>
      </w:r>
      <w:r>
        <w:rPr>
          <w:rFonts w:hint="eastAsia" w:ascii="仿宋_GB2312" w:hAnsi="宋体" w:eastAsia="仿宋_GB2312" w:cs="Times New Roman"/>
          <w:spacing w:val="8"/>
          <w:sz w:val="32"/>
          <w:szCs w:val="32"/>
          <w:lang w:eastAsia="zh-CN"/>
        </w:rPr>
        <w:t>非遗传承人3人。</w:t>
      </w:r>
      <w:r>
        <w:rPr>
          <w:rFonts w:hint="eastAsia" w:ascii="仿宋_GB2312" w:hAnsi="宋体" w:eastAsia="仿宋_GB2312" w:cs="Times New Roman"/>
          <w:spacing w:val="8"/>
          <w:sz w:val="32"/>
          <w:szCs w:val="32"/>
          <w:lang w:val="en-US" w:eastAsia="zh-CN"/>
        </w:rPr>
        <w:t>落实发放县级非遗传承人2022年上半年补助3.24万元。</w:t>
      </w:r>
    </w:p>
    <w:p>
      <w:pPr>
        <w:keepNext w:val="0"/>
        <w:keepLines w:val="0"/>
        <w:pageBreakBefore w:val="0"/>
        <w:kinsoku/>
        <w:wordWrap/>
        <w:overflowPunct/>
        <w:topLinePunct w:val="0"/>
        <w:autoSpaceDE/>
        <w:autoSpaceDN/>
        <w:bidi w:val="0"/>
        <w:adjustRightInd/>
        <w:snapToGrid/>
        <w:spacing w:line="560" w:lineRule="exact"/>
        <w:ind w:firstLine="672" w:firstLineChars="200"/>
        <w:textAlignment w:val="auto"/>
        <w:rPr>
          <w:rFonts w:hint="eastAsia" w:ascii="仿宋_GB2312" w:hAnsi="宋体" w:eastAsia="仿宋_GB2312" w:cs="Times New Roman"/>
          <w:spacing w:val="8"/>
          <w:sz w:val="32"/>
          <w:szCs w:val="32"/>
          <w:lang w:val="en-US" w:eastAsia="zh-CN"/>
        </w:rPr>
      </w:pPr>
      <w:r>
        <w:rPr>
          <w:rFonts w:hint="eastAsia" w:ascii="仿宋_GB2312" w:hAnsi="宋体" w:eastAsia="仿宋_GB2312"/>
          <w:spacing w:val="8"/>
          <w:sz w:val="32"/>
          <w:szCs w:val="32"/>
          <w:lang w:val="en-US" w:eastAsia="zh-CN"/>
        </w:rPr>
        <w:t>⑤基层公共文化建设经费项目：我县103个村委，每个拨付1万元，</w:t>
      </w:r>
      <w:r>
        <w:rPr>
          <w:rFonts w:hint="eastAsia" w:ascii="仿宋_GB2312" w:hAnsi="仿宋_GB2312" w:eastAsia="仿宋_GB2312" w:cs="仿宋_GB2312"/>
          <w:color w:val="auto"/>
          <w:sz w:val="32"/>
          <w:szCs w:val="32"/>
          <w:lang w:val="en-US" w:eastAsia="zh-CN"/>
        </w:rPr>
        <w:t>加快推进城乡公共文化服务一体化建设</w:t>
      </w:r>
      <w:r>
        <w:rPr>
          <w:rFonts w:hint="eastAsia" w:ascii="仿宋_GB2312" w:hAnsi="仿宋_GB2312" w:cs="仿宋_GB2312"/>
          <w:color w:val="auto"/>
          <w:sz w:val="32"/>
          <w:szCs w:val="32"/>
          <w:lang w:val="en-US" w:eastAsia="zh-CN"/>
        </w:rPr>
        <w:t>，</w:t>
      </w:r>
      <w:r>
        <w:rPr>
          <w:rFonts w:hint="eastAsia" w:ascii="仿宋_GB2312" w:hAnsi="宋体" w:eastAsia="仿宋_GB2312" w:cs="Times New Roman"/>
          <w:spacing w:val="8"/>
          <w:sz w:val="32"/>
          <w:szCs w:val="32"/>
          <w:lang w:val="en-US" w:eastAsia="zh-CN"/>
        </w:rPr>
        <w:t>推进行政村（社区）综合性文化服务中心提质增效，已完成40个行政村（社区）综合性文化服务中心提质增效达标建设及系统录入工作，预计年底完成提质增效工作任务。二是广泛深入实施文化惠民工程。成功举办“迎春送祝福，墨香暖人心”迎新春送春联活动、2022年“我最OK”广东全民才艺大比拼（乳源赛区）活动等系列活动。2022年计划举办4场“激情广场·幸福乳源”群众文化系列活动，现正积极做好开展“激情广场·幸福乳源”群众文化展演等文化惠民活动筹备工作，着力提升城乡群众的幸福感获得感。</w:t>
      </w:r>
    </w:p>
    <w:p>
      <w:pPr>
        <w:keepNext w:val="0"/>
        <w:keepLines w:val="0"/>
        <w:pageBreakBefore w:val="0"/>
        <w:kinsoku/>
        <w:wordWrap/>
        <w:overflowPunct/>
        <w:topLinePunct w:val="0"/>
        <w:autoSpaceDE/>
        <w:autoSpaceDN/>
        <w:bidi w:val="0"/>
        <w:adjustRightInd/>
        <w:snapToGrid/>
        <w:spacing w:line="560" w:lineRule="exact"/>
        <w:ind w:firstLine="672" w:firstLineChars="200"/>
        <w:textAlignment w:val="auto"/>
        <w:rPr>
          <w:rFonts w:hint="eastAsia" w:ascii="仿宋_GB2312" w:hAnsi="宋体" w:eastAsia="仿宋_GB2312" w:cs="Times New Roman"/>
          <w:color w:val="auto"/>
          <w:spacing w:val="8"/>
          <w:sz w:val="32"/>
          <w:szCs w:val="32"/>
          <w:lang w:val="en-US" w:eastAsia="zh-CN"/>
        </w:rPr>
      </w:pPr>
      <w:r>
        <w:rPr>
          <w:rFonts w:hint="eastAsia" w:ascii="仿宋_GB2312" w:hAnsi="宋体" w:eastAsia="仿宋_GB2312"/>
          <w:spacing w:val="8"/>
          <w:sz w:val="32"/>
          <w:szCs w:val="32"/>
          <w:lang w:val="en-US" w:eastAsia="zh-CN"/>
        </w:rPr>
        <w:t>⑥</w:t>
      </w:r>
      <w:r>
        <w:rPr>
          <w:rFonts w:hint="eastAsia" w:ascii="仿宋_GB2312" w:hAnsi="宋体" w:eastAsia="仿宋_GB2312"/>
          <w:color w:val="auto"/>
          <w:spacing w:val="8"/>
          <w:sz w:val="32"/>
          <w:szCs w:val="32"/>
          <w:lang w:val="en-US" w:eastAsia="zh-CN"/>
        </w:rPr>
        <w:t>文化市场监管、扫黄打非工作经费项目：</w:t>
      </w:r>
      <w:r>
        <w:rPr>
          <w:rFonts w:hint="eastAsia" w:ascii="仿宋_GB2312" w:hAnsi="宋体" w:eastAsia="仿宋_GB2312" w:cs="Times New Roman"/>
          <w:color w:val="auto"/>
          <w:spacing w:val="8"/>
          <w:sz w:val="32"/>
          <w:szCs w:val="32"/>
          <w:lang w:val="en-US" w:eastAsia="zh-CN"/>
        </w:rPr>
        <w:t>加强市场监管执法力度。切实加强对假日旅游市场的服务和监管，联合公安、市场监管等部门开展假日文旅市场疫情防控和安全生产专项检查。2022年以来，检查A级景区、限上住宿业、星级民宿、旅行社、网吧、文娱场所等文旅企业725家次，出动检查人员1589余人次，开展联合检查10余次，立案2宗，结案2宗，约谈经营单位3次，发出责令整改通知书10份。收缴非法出版物530余册，</w:t>
      </w:r>
      <w:r>
        <w:rPr>
          <w:rFonts w:hint="default" w:ascii="仿宋_GB2312" w:hAnsi="宋体" w:eastAsia="仿宋_GB2312" w:cs="Times New Roman"/>
          <w:color w:val="auto"/>
          <w:spacing w:val="8"/>
          <w:sz w:val="32"/>
          <w:szCs w:val="32"/>
          <w:lang w:val="en-US" w:eastAsia="zh-CN"/>
        </w:rPr>
        <w:t>极大地净化了我县文化市场经营秩序。</w:t>
      </w:r>
    </w:p>
    <w:p>
      <w:pPr>
        <w:ind w:firstLine="672" w:firstLineChars="200"/>
        <w:rPr>
          <w:rFonts w:hint="eastAsia" w:ascii="仿宋_GB2312" w:hAnsi="宋体" w:eastAsia="仿宋_GB2312" w:cs="Times New Roman"/>
          <w:color w:val="auto"/>
          <w:spacing w:val="8"/>
          <w:sz w:val="32"/>
          <w:szCs w:val="32"/>
          <w:lang w:val="en-US" w:eastAsia="zh-CN"/>
        </w:rPr>
      </w:pPr>
      <w:r>
        <w:rPr>
          <w:rFonts w:hint="eastAsia" w:ascii="仿宋_GB2312" w:hAnsi="宋体" w:eastAsia="仿宋_GB2312"/>
          <w:spacing w:val="8"/>
          <w:sz w:val="32"/>
          <w:szCs w:val="32"/>
          <w:lang w:val="en-US" w:eastAsia="zh-CN"/>
        </w:rPr>
        <w:t>⑦文物保护工作经费：</w:t>
      </w:r>
      <w:r>
        <w:rPr>
          <w:rFonts w:hint="eastAsia" w:ascii="仿宋_GB2312" w:hAnsi="宋体" w:eastAsia="仿宋_GB2312" w:cs="Times New Roman"/>
          <w:color w:val="auto"/>
          <w:spacing w:val="8"/>
          <w:sz w:val="32"/>
          <w:szCs w:val="32"/>
          <w:lang w:val="en-US" w:eastAsia="zh-CN"/>
        </w:rPr>
        <w:t>加大文物保护利用力度。成功申报西京古道乌桐岭为广东省文物保护单位。推进乳北人民抗征队会议旧址修缮，编制修缮方案。联合县检察院、文物所属乡镇常态化开展以“完善四有建设、汛期防灾、红色革命遗址保护”等为主题的文物巡查，2022年以来累计巡查45次。完成县级以上不可移动文物“两线”图测绘。</w:t>
      </w:r>
    </w:p>
    <w:p>
      <w:pPr>
        <w:keepNext w:val="0"/>
        <w:keepLines w:val="0"/>
        <w:pageBreakBefore w:val="0"/>
        <w:widowControl/>
        <w:kinsoku/>
        <w:wordWrap/>
        <w:overflowPunct/>
        <w:topLinePunct w:val="0"/>
        <w:autoSpaceDE/>
        <w:autoSpaceDN/>
        <w:bidi w:val="0"/>
        <w:adjustRightInd/>
        <w:snapToGrid/>
        <w:spacing w:line="560" w:lineRule="exact"/>
        <w:ind w:firstLine="672" w:firstLineChars="200"/>
        <w:jc w:val="left"/>
        <w:textAlignment w:val="auto"/>
        <w:rPr>
          <w:rFonts w:hint="eastAsia" w:ascii="楷体_GB2312" w:hAnsi="楷体_GB2312" w:eastAsia="楷体_GB2312" w:cs="楷体_GB2312"/>
          <w:b w:val="0"/>
          <w:bCs w:val="0"/>
          <w:color w:val="auto"/>
          <w:kern w:val="2"/>
          <w:sz w:val="32"/>
          <w:szCs w:val="32"/>
          <w:highlight w:val="none"/>
          <w:shd w:val="clear" w:color="auto" w:fill="FFFFFF"/>
          <w:lang w:val="en-US" w:eastAsia="zh-CN" w:bidi="ar-SA"/>
        </w:rPr>
      </w:pPr>
      <w:r>
        <w:rPr>
          <w:rFonts w:hint="eastAsia" w:ascii="仿宋_GB2312" w:hAnsi="宋体" w:eastAsia="仿宋_GB2312"/>
          <w:spacing w:val="8"/>
          <w:sz w:val="32"/>
          <w:szCs w:val="32"/>
          <w:lang w:val="en-US" w:eastAsia="zh-CN"/>
        </w:rPr>
        <w:t>⑧广播电视和网络视听安全播出工作经费：</w:t>
      </w:r>
      <w:r>
        <w:rPr>
          <w:rFonts w:hint="eastAsia" w:ascii="楷体_GB2312" w:hAnsi="楷体_GB2312" w:eastAsia="楷体_GB2312" w:cs="楷体_GB2312"/>
          <w:b w:val="0"/>
          <w:bCs w:val="0"/>
          <w:color w:val="auto"/>
          <w:kern w:val="2"/>
          <w:sz w:val="32"/>
          <w:szCs w:val="32"/>
          <w:highlight w:val="none"/>
          <w:shd w:val="clear" w:color="auto" w:fill="FFFFFF"/>
          <w:lang w:val="en-US" w:eastAsia="zh-CN" w:bidi="ar-SA"/>
        </w:rPr>
        <w:t>加强广播电视项目管理，切实保障广播电视安全播出</w:t>
      </w:r>
    </w:p>
    <w:p>
      <w:pPr>
        <w:pStyle w:val="14"/>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宋体" w:eastAsia="仿宋_GB2312" w:cs="Times New Roman"/>
          <w:color w:val="auto"/>
          <w:spacing w:val="8"/>
          <w:kern w:val="2"/>
          <w:sz w:val="32"/>
          <w:szCs w:val="32"/>
          <w:lang w:val="en-US" w:eastAsia="zh-CN" w:bidi="ar-SA"/>
        </w:rPr>
      </w:pPr>
      <w:r>
        <w:rPr>
          <w:rFonts w:hint="eastAsia" w:ascii="仿宋_GB2312" w:hAnsi="宋体" w:eastAsia="仿宋_GB2312" w:cs="Times New Roman"/>
          <w:color w:val="auto"/>
          <w:spacing w:val="8"/>
          <w:kern w:val="2"/>
          <w:sz w:val="32"/>
          <w:szCs w:val="32"/>
          <w:lang w:val="en-US" w:eastAsia="zh-CN" w:bidi="ar-SA"/>
        </w:rPr>
        <w:t>一是聚焦重大主题宣传，守稳做强舆论主阵地。充分利用县广播电视台、县融媒体中心等宣传阵地持续宣传阐述党的十九届六中全会精神，围绕迎接宣传贯彻党的十二大精神，推出“改革攻坚规范治理年”“奋斗百年路启航新征程”等融媒体专题报道，营造迎接宣传贯彻二十大浓厚氛围。二是践行发展目标，推动事业产业创新融合。推进4k/8k超高清视频精品内容创作，支持优质纪录片、公益广告等超高清制作，提升高质量4k/8k节目内容供给。推进我县完成“一省一网”整合工作，推进有线电视网络升级改造。三是聚力阵地监管监控，守好广电意识形态“南大门”。规范广播电视节目资料和视频素材管理，落实采集、入库、出库关口的审查把关制度。开展2022年整治非法卫星地面接收设施专项行动、违规开设电视“小前端”业务等有关问题排查整治、打击治理电信网络诈骗违法犯罪、打击治理“黑广播”和保障广播电视无线电用频安全等专项行动，切实保障意识形态阵地安全和社会舆论安全。落实广播电视行政部门主体责任和监督责任，在元旦、春节、2022年冬奥会、“五一”、党的二十大等重要时间节点开展风险预警和处置工作。</w:t>
      </w:r>
    </w:p>
    <w:p>
      <w:pPr>
        <w:spacing w:line="360" w:lineRule="auto"/>
        <w:ind w:firstLine="672" w:firstLineChars="200"/>
        <w:rPr>
          <w:rFonts w:ascii="仿宋_GB2312" w:hAnsi="仿宋" w:eastAsia="仿宋_GB2312" w:cs="仿宋"/>
          <w:sz w:val="32"/>
          <w:szCs w:val="32"/>
        </w:rPr>
      </w:pPr>
      <w:r>
        <w:rPr>
          <w:rFonts w:hint="eastAsia" w:ascii="仿宋_GB2312" w:hAnsi="宋体" w:eastAsia="仿宋_GB2312"/>
          <w:spacing w:val="8"/>
          <w:sz w:val="32"/>
          <w:szCs w:val="32"/>
          <w:lang w:val="en-US" w:eastAsia="zh-CN"/>
        </w:rPr>
        <w:t>⑨招商引资专项经费</w:t>
      </w:r>
      <w:r>
        <w:rPr>
          <w:rFonts w:hint="eastAsia" w:ascii="仿宋_GB2312" w:hAnsi="宋体" w:eastAsia="仿宋_GB2312"/>
          <w:color w:val="auto"/>
          <w:spacing w:val="8"/>
          <w:sz w:val="32"/>
          <w:szCs w:val="32"/>
          <w:lang w:val="en-US" w:eastAsia="zh-CN"/>
        </w:rPr>
        <w:t>：</w:t>
      </w:r>
      <w:r>
        <w:rPr>
          <w:rFonts w:hint="eastAsia" w:ascii="仿宋_GB2312" w:hAnsi="宋体" w:eastAsia="仿宋_GB2312" w:cs="Times New Roman"/>
          <w:color w:val="auto"/>
          <w:spacing w:val="8"/>
          <w:kern w:val="2"/>
          <w:sz w:val="32"/>
          <w:szCs w:val="32"/>
          <w:lang w:val="en-US" w:eastAsia="zh-CN" w:bidi="ar-SA"/>
        </w:rPr>
        <w:t>注重文旅项目招商引资。成立文旅项目招商引资工作专班，加强招商引资政策学习，推进招商项目合作洽谈。</w:t>
      </w:r>
      <w:r>
        <w:rPr>
          <w:rFonts w:hint="default" w:ascii="仿宋_GB2312" w:hAnsi="宋体" w:eastAsia="仿宋_GB2312" w:cs="Times New Roman"/>
          <w:color w:val="auto"/>
          <w:spacing w:val="8"/>
          <w:kern w:val="2"/>
          <w:sz w:val="32"/>
          <w:szCs w:val="32"/>
          <w:lang w:val="en-US" w:eastAsia="zh-CN" w:bidi="ar-SA"/>
        </w:rPr>
        <w:t>推动老游溪</w:t>
      </w:r>
      <w:r>
        <w:rPr>
          <w:rFonts w:hint="eastAsia" w:ascii="仿宋_GB2312" w:hAnsi="宋体" w:eastAsia="仿宋_GB2312" w:cs="Times New Roman"/>
          <w:color w:val="auto"/>
          <w:spacing w:val="8"/>
          <w:kern w:val="2"/>
          <w:sz w:val="32"/>
          <w:szCs w:val="32"/>
          <w:lang w:val="en-US" w:eastAsia="zh-CN" w:bidi="ar-SA"/>
        </w:rPr>
        <w:t>、</w:t>
      </w:r>
      <w:r>
        <w:rPr>
          <w:rFonts w:hint="default" w:ascii="仿宋_GB2312" w:hAnsi="宋体" w:eastAsia="仿宋_GB2312" w:cs="Times New Roman"/>
          <w:color w:val="auto"/>
          <w:spacing w:val="8"/>
          <w:kern w:val="2"/>
          <w:sz w:val="32"/>
          <w:szCs w:val="32"/>
          <w:lang w:val="en-US" w:eastAsia="zh-CN" w:bidi="ar-SA"/>
        </w:rPr>
        <w:t>必背瑶寨项目文旅项目招商引资。</w:t>
      </w:r>
      <w:r>
        <w:rPr>
          <w:rFonts w:hint="eastAsia" w:ascii="仿宋_GB2312" w:hAnsi="宋体" w:eastAsia="仿宋_GB2312" w:cs="Times New Roman"/>
          <w:color w:val="auto"/>
          <w:spacing w:val="8"/>
          <w:kern w:val="2"/>
          <w:sz w:val="32"/>
          <w:szCs w:val="32"/>
          <w:lang w:val="en-US" w:eastAsia="zh-CN" w:bidi="ar-SA"/>
        </w:rPr>
        <w:t>积极对接蓝城文旅项目、惠源观光酒店、云山谷度假酒店等高端文旅项目，目前正在洽谈中。截至目前，共提交招商线索6条，文旅招商组团及文旅产业链累计外出考察推介3次，累计邀请客商来乳考察13次。</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val="en-US" w:eastAsia="zh-CN"/>
        </w:rPr>
        <w:t>4、</w:t>
      </w:r>
      <w:r>
        <w:rPr>
          <w:rFonts w:hint="eastAsia" w:ascii="仿宋_GB2312" w:hAnsi="宋体" w:eastAsia="仿宋_GB2312"/>
          <w:spacing w:val="8"/>
          <w:sz w:val="32"/>
          <w:szCs w:val="32"/>
          <w:lang w:eastAsia="zh-CN"/>
        </w:rPr>
        <w:t>项目资金使用效益，对环境、经济、社会的可持续影响。</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eastAsia="zh-CN"/>
        </w:rPr>
        <w:t>①夯实群众文化活动，提高群众满意度；</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eastAsia="zh-CN"/>
        </w:rPr>
        <w:t>②持续加大市场监管力度，稳定市场秩序，净化社会文化市场风气；</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eastAsia="zh-CN"/>
        </w:rPr>
        <w:t>③非遗瑶绣名度得到不断的提高，进一步打开瑶绣产品市场。</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val="en-US" w:eastAsia="zh-CN"/>
        </w:rPr>
        <w:t>5、</w:t>
      </w:r>
      <w:r>
        <w:rPr>
          <w:rFonts w:hint="eastAsia" w:ascii="仿宋_GB2312" w:hAnsi="宋体" w:eastAsia="仿宋_GB2312"/>
          <w:spacing w:val="8"/>
          <w:sz w:val="32"/>
          <w:szCs w:val="32"/>
          <w:lang w:eastAsia="zh-CN"/>
        </w:rPr>
        <w:t>存在问题。</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文物修复工作经费欠缺。我县各级文物保护单位数量比较多，且部分文物损坏严重（如乳北人民抗征队会议旧址），文化修复专项资金难以满足文物修复资金需求，存在修复工作经费欠缺等问题。</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三、改进意见</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针对存在的问题提出完善项目管理资金绩效管理的意见。或拟在下一步工作中调整完善的工作计划。</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针对存在的问题提出完善项目管理资金绩效管理的意见。</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 xml:space="preserve">进一步加强对专项资金管理办法的学习，严格遵守国家财经纪律，切实加强专项资金的管理工作，提高我县专项资金的使用效率。  </w:t>
      </w:r>
    </w:p>
    <w:p>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下一步的工作计划：</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一）扎实推进国家全域旅游示范区创建工作。一是按照《乳源瑶族自治县创建国家全域旅游示范区实施方案》，落实各项创建任务，加快旅游集散中心、旅游厕所、旅游驿站、旅游公路等建设项目落地，提高旅游公共服务水平，全面提升我县旅游综合实力。加强文旅宣传推介力度。围绕乳源文旅资源，利用“智游乳源”微信公众号、视频号、抖音号等新媒体平台,开展多渠道的宣传推介活动，组织文旅企业参加各地各级举办的文博会、旅博会，筹办乳源专场旅游推介会，摄制推出乳源文旅资源专题宣传片，擦亮“广东屋脊·世界瑶乡”品牌形象。多渠道推介待盘活利用旅游资源，加大力度推动文旅产业招商引资。</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二）持续加快非遗文创孵化基地建设。打造集“研发-生产-展示-体验-教学-销售-推广”功能于一体的非遗文创孵化基地，培养和扶持一批非遗文创人才，推出以乳源非遗为基础的文创手信产品，深入开展非遗文创研培、展销及系列赛事活动，推动乳源特色非遗“从博物馆走向市场”。打造乳源旅游手信统一标识，提升旅游手信包装品质，打造乳源旅游手信特色IP。</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三）着力推进高水平文艺精品创作。大力创编具有过山瑶文化特色的文艺精品，加强与各景区、酒店的合作，推动民族文艺精品巡演常态化。推动云门山生态文化旅游区“遇见·过山瑶”文旅融合示范项目提质升档，促进过山瑶文化产业与旅游业高效深度融合，提振过夜经济。</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四）加快推进产业融合发展。加快推进乳桂经济走廊门户形象项目、乳桂公路慢行系统项目以及云门山生态文化旅游区、云门·5季、夕瑶彩田、桂头凰村温泉等文旅项目建设，打造乡村旅游特色路线，将乳桂公路打造成集生态文化、体育娱乐、农业观光、乡村体验于一体的“路游”产品。推进南岭国家公园生态长廊及配套设施建设及东坪、洛阳、大桥、大布四大门户集镇配套设施建设，打造南岭国家公园特色门户景观。开展乡村粤菜美食旅游示范点评选，打造若干美食精品线路。加快推进旅游资源普查工作。</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五）推动文旅市场加快回暖。抓住暑期旅游旺季、中秋、国庆等重大节假日，以政府补贴、企业参与、市场主体盈利、广大市民受惠的方式，多方联动多措并举，精心谋划组织特色品牌节庆活动、持续加大优惠券促消费力度、不断加强对文旅资源的宣传推广、大力推动旅游产业提质增效等手段，加快释放文旅消费潜力，进一步带旺景区、住宿、餐饮行业。有针对性地推荐机关企事业单位到A级景区、限上住宿业、酒店开展工会、团建及会务活动，倡导公职人员带头到乳源县内旅游、餐饮、商贸等企业购物消费，提振市场消费信心，助力企业增收。</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六）广泛深入实施文化惠民工程。大力开展“激情广场·幸福乳源”群众文化展演、“大众创艺·多彩新时代”文化艺术作品征集评比活动、“魅力瑶乡·文化乳源”全民艺术普及行动、“戏曲进乡村、进校园”公益演出等文化惠民活动，常态化开设公益性文化艺术培训课程，打造“邻里书香”志愿服务项目，继续开展好“金句闪光”“瑶山讲古人”等文化志愿服务活动，进一步提升城乡群众的幸福感获得感。</w:t>
      </w:r>
    </w:p>
    <w:p>
      <w:pPr>
        <w:ind w:firstLine="640" w:firstLineChars="200"/>
        <w:rPr>
          <w:rFonts w:hint="eastAsia" w:ascii="仿宋_GB2312" w:hAnsi="Times New Roman" w:eastAsia="仿宋_GB2312" w:cs="仿宋_GB2312"/>
          <w:color w:val="000000" w:themeColor="text1"/>
          <w:kern w:val="2"/>
          <w:sz w:val="32"/>
          <w:szCs w:val="32"/>
          <w:lang w:val="en-US" w:eastAsia="zh-CN" w:bidi="ar-SA"/>
        </w:rPr>
      </w:pPr>
      <w:r>
        <w:rPr>
          <w:rFonts w:hint="eastAsia" w:ascii="仿宋_GB2312" w:hAnsi="Times New Roman" w:eastAsia="仿宋_GB2312" w:cs="仿宋_GB2312"/>
          <w:color w:val="000000" w:themeColor="text1"/>
          <w:kern w:val="2"/>
          <w:sz w:val="32"/>
          <w:szCs w:val="32"/>
          <w:lang w:val="en-US" w:eastAsia="zh-CN" w:bidi="ar-SA"/>
        </w:rPr>
        <w:t>（七）全力办好两大体育盛会。集中力量配合筹办2023年广东省自由式轮滑锦标赛和2023年广东省铁人三项挑战赛。重点抓好各项承办项目比赛的设备采购、赛事组织、安全保卫、活动宣传等保障工作，力争达到“参赛出色，办赛出彩”的目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ind w:firstLine="672" w:firstLineChars="200"/>
        <w:rPr>
          <w:rFonts w:hint="eastAsia" w:ascii="仿宋_GB2312" w:hAnsi="宋体" w:eastAsia="仿宋_GB2312"/>
          <w:spacing w:val="8"/>
          <w:sz w:val="32"/>
          <w:szCs w:val="32"/>
        </w:rPr>
      </w:pPr>
      <w:r>
        <w:rPr>
          <w:rFonts w:hint="eastAsia" w:ascii="仿宋_GB2312" w:hAnsi="宋体" w:eastAsia="仿宋_GB2312"/>
          <w:spacing w:val="8"/>
          <w:sz w:val="32"/>
          <w:szCs w:val="32"/>
        </w:rPr>
        <w:t>包括但不限于政策制定、项目实施管理等方面好的经验方法，碰到的实际困难等其他需说明的内容。</w:t>
      </w:r>
    </w:p>
    <w:p>
      <w:pPr>
        <w:ind w:firstLine="672" w:firstLineChars="200"/>
        <w:rPr>
          <w:rFonts w:hint="eastAsia" w:ascii="仿宋_GB2312" w:hAnsi="宋体" w:eastAsia="仿宋_GB2312"/>
          <w:spacing w:val="8"/>
          <w:sz w:val="32"/>
          <w:szCs w:val="32"/>
          <w:lang w:eastAsia="zh-CN"/>
        </w:rPr>
      </w:pPr>
      <w:r>
        <w:rPr>
          <w:rFonts w:hint="eastAsia" w:ascii="仿宋_GB2312" w:hAnsi="宋体" w:eastAsia="仿宋_GB2312"/>
          <w:spacing w:val="8"/>
          <w:sz w:val="32"/>
          <w:szCs w:val="32"/>
          <w:lang w:eastAsia="zh-CN"/>
        </w:rPr>
        <w:t>无。</w:t>
      </w:r>
    </w:p>
    <w:p>
      <w:pPr>
        <w:ind w:firstLine="3360" w:firstLineChars="1000"/>
        <w:rPr>
          <w:rFonts w:hint="eastAsia" w:ascii="仿宋_GB2312" w:hAnsi="宋体" w:eastAsia="仿宋_GB2312"/>
          <w:spacing w:val="8"/>
          <w:sz w:val="32"/>
          <w:szCs w:val="32"/>
          <w:lang w:val="en-US" w:eastAsia="zh-CN"/>
        </w:rPr>
      </w:pPr>
      <w:r>
        <w:rPr>
          <w:rFonts w:hint="eastAsia" w:ascii="仿宋_GB2312" w:hAnsi="宋体" w:eastAsia="仿宋_GB2312"/>
          <w:spacing w:val="8"/>
          <w:sz w:val="32"/>
          <w:szCs w:val="32"/>
          <w:lang w:val="en-US" w:eastAsia="zh-CN"/>
        </w:rPr>
        <w:t>乳源</w:t>
      </w:r>
      <w:bookmarkStart w:id="0" w:name="_GoBack"/>
      <w:bookmarkEnd w:id="0"/>
      <w:r>
        <w:rPr>
          <w:rFonts w:hint="eastAsia" w:ascii="仿宋_GB2312" w:hAnsi="宋体" w:eastAsia="仿宋_GB2312"/>
          <w:spacing w:val="8"/>
          <w:sz w:val="32"/>
          <w:szCs w:val="32"/>
          <w:lang w:val="en-US" w:eastAsia="zh-CN"/>
        </w:rPr>
        <w:t>瑶族自治县文化广电旅游体育局</w:t>
      </w:r>
    </w:p>
    <w:p>
      <w:pPr>
        <w:ind w:firstLine="672" w:firstLineChars="200"/>
        <w:rPr>
          <w:rFonts w:hint="eastAsia" w:ascii="仿宋_GB2312" w:eastAsia="仿宋_GB2312"/>
          <w:sz w:val="32"/>
          <w:szCs w:val="32"/>
          <w:lang w:eastAsia="zh-CN"/>
        </w:rPr>
      </w:pPr>
      <w:r>
        <w:rPr>
          <w:rFonts w:hint="eastAsia" w:ascii="仿宋_GB2312" w:hAnsi="宋体" w:eastAsia="仿宋_GB2312"/>
          <w:spacing w:val="8"/>
          <w:sz w:val="32"/>
          <w:szCs w:val="32"/>
          <w:lang w:val="en-US" w:eastAsia="zh-CN"/>
        </w:rPr>
        <w:t xml:space="preserve">                         2023年6月10日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yMzY2NmJmYTdiYmQzYmY3MDQyZTQxZGU2Y2EyZG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C27149"/>
    <w:rsid w:val="03D57031"/>
    <w:rsid w:val="0594335C"/>
    <w:rsid w:val="060147A9"/>
    <w:rsid w:val="08A21B3A"/>
    <w:rsid w:val="0BE30E8A"/>
    <w:rsid w:val="1031194B"/>
    <w:rsid w:val="12D30B7F"/>
    <w:rsid w:val="13C72CAA"/>
    <w:rsid w:val="14C9298D"/>
    <w:rsid w:val="18CA1CBF"/>
    <w:rsid w:val="1BEA0FB0"/>
    <w:rsid w:val="1C073D13"/>
    <w:rsid w:val="1C28364A"/>
    <w:rsid w:val="1CE264A5"/>
    <w:rsid w:val="1DCD698A"/>
    <w:rsid w:val="23EB7A03"/>
    <w:rsid w:val="244915FB"/>
    <w:rsid w:val="2A0C3112"/>
    <w:rsid w:val="2A6A3FC3"/>
    <w:rsid w:val="2F251AC7"/>
    <w:rsid w:val="31BA4546"/>
    <w:rsid w:val="33791399"/>
    <w:rsid w:val="357F7B7E"/>
    <w:rsid w:val="39921607"/>
    <w:rsid w:val="3D286C7B"/>
    <w:rsid w:val="3DD20FCC"/>
    <w:rsid w:val="3E00675E"/>
    <w:rsid w:val="468762A1"/>
    <w:rsid w:val="4A130107"/>
    <w:rsid w:val="4D5A55EC"/>
    <w:rsid w:val="4DE3200A"/>
    <w:rsid w:val="51CF6EAF"/>
    <w:rsid w:val="5375086E"/>
    <w:rsid w:val="54465292"/>
    <w:rsid w:val="550D5229"/>
    <w:rsid w:val="58E2752A"/>
    <w:rsid w:val="5FF54E58"/>
    <w:rsid w:val="60E773EB"/>
    <w:rsid w:val="66D92C8B"/>
    <w:rsid w:val="687C11ED"/>
    <w:rsid w:val="697B38A3"/>
    <w:rsid w:val="6C856926"/>
    <w:rsid w:val="736E74D5"/>
    <w:rsid w:val="74C564A8"/>
    <w:rsid w:val="79CC328C"/>
    <w:rsid w:val="7A480B2D"/>
    <w:rsid w:val="7F9C0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3">
    <w:name w:val="Normal Indent"/>
    <w:basedOn w:val="1"/>
    <w:qFormat/>
    <w:uiPriority w:val="0"/>
    <w:pPr>
      <w:ind w:firstLine="420"/>
    </w:pPr>
  </w:style>
  <w:style w:type="paragraph" w:styleId="4">
    <w:name w:val="index 5"/>
    <w:basedOn w:val="1"/>
    <w:next w:val="1"/>
    <w:semiHidden/>
    <w:unhideWhenUsed/>
    <w:qFormat/>
    <w:uiPriority w:val="99"/>
    <w:pPr>
      <w:ind w:left="800" w:leftChars="800"/>
    </w:p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page number"/>
    <w:basedOn w:val="9"/>
    <w:qFormat/>
    <w:uiPriority w:val="0"/>
  </w:style>
  <w:style w:type="character" w:customStyle="1" w:styleId="11">
    <w:name w:val="页眉 Char"/>
    <w:basedOn w:val="9"/>
    <w:link w:val="6"/>
    <w:semiHidden/>
    <w:qFormat/>
    <w:uiPriority w:val="99"/>
    <w:rPr>
      <w:rFonts w:ascii="Times New Roman" w:hAnsi="Times New Roman" w:eastAsia="宋体" w:cs="Times New Roman"/>
      <w:sz w:val="18"/>
      <w:szCs w:val="18"/>
    </w:rPr>
  </w:style>
  <w:style w:type="character" w:customStyle="1" w:styleId="12">
    <w:name w:val="页脚 Char"/>
    <w:basedOn w:val="9"/>
    <w:link w:val="5"/>
    <w:semiHidden/>
    <w:qFormat/>
    <w:uiPriority w:val="99"/>
    <w:rPr>
      <w:rFonts w:ascii="Times New Roman" w:hAnsi="Times New Roman" w:eastAsia="宋体" w:cs="Times New Roman"/>
      <w:sz w:val="18"/>
      <w:szCs w:val="18"/>
    </w:rPr>
  </w:style>
  <w:style w:type="paragraph" w:customStyle="1" w:styleId="13">
    <w:name w:val="正文1"/>
    <w:next w:val="4"/>
    <w:qFormat/>
    <w:uiPriority w:val="0"/>
    <w:pPr>
      <w:widowControl w:val="0"/>
      <w:jc w:val="both"/>
    </w:pPr>
    <w:rPr>
      <w:rFonts w:ascii="Times New Roman" w:hAnsi="Times New Roman" w:eastAsia="仿宋_GB2312" w:cs="Times New Roman"/>
      <w:kern w:val="2"/>
      <w:sz w:val="32"/>
      <w:lang w:val="en-US" w:eastAsia="zh-CN" w:bidi="ar-SA"/>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5558</Words>
  <Characters>5671</Characters>
  <Lines>1</Lines>
  <Paragraphs>1</Paragraphs>
  <TotalTime>1</TotalTime>
  <ScaleCrop>false</ScaleCrop>
  <LinksUpToDate>false</LinksUpToDate>
  <CharactersWithSpaces>5702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Mr.韩</cp:lastModifiedBy>
  <cp:lastPrinted>2018-10-25T02:57:00Z</cp:lastPrinted>
  <dcterms:modified xsi:type="dcterms:W3CDTF">2023-06-09T03:41:55Z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8137321925E8404984F9E13C083764AA</vt:lpwstr>
  </property>
  <property fmtid="{D5CDD505-2E9C-101B-9397-08002B2CF9AE}" pid="4" name="commondata">
    <vt:lpwstr>eyJoZGlkIjoiZDIyMzY2NmJmYTdiYmQzYmY3MDQyZTQxZGU2Y2EyZGYifQ==</vt:lpwstr>
  </property>
</Properties>
</file>