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44"/>
          <w:szCs w:val="44"/>
        </w:rPr>
      </w:pPr>
    </w:p>
    <w:p>
      <w:pPr>
        <w:jc w:val="center"/>
        <w:rPr>
          <w:rFonts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 xml:space="preserve"> 财政支出项目绩效自评报告（用款单位）</w:t>
      </w:r>
    </w:p>
    <w:p>
      <w:pPr>
        <w:spacing w:line="360" w:lineRule="auto"/>
        <w:ind w:firstLine="88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44"/>
          <w:szCs w:val="44"/>
        </w:rPr>
        <w:t xml:space="preserve"> 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spacing w:line="360" w:lineRule="auto"/>
        <w:ind w:firstLine="660" w:firstLineChars="15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44"/>
          <w:szCs w:val="44"/>
        </w:rPr>
        <w:t xml:space="preserve">         </w:t>
      </w:r>
      <w:r>
        <w:rPr>
          <w:rFonts w:hint="eastAsia" w:ascii="仿宋_GB2312" w:eastAsia="仿宋_GB2312"/>
          <w:sz w:val="30"/>
          <w:szCs w:val="30"/>
        </w:rPr>
        <w:t xml:space="preserve">    </w:t>
      </w:r>
    </w:p>
    <w:p>
      <w:pPr>
        <w:spacing w:line="360" w:lineRule="auto"/>
        <w:ind w:firstLine="450" w:firstLineChars="150"/>
        <w:rPr>
          <w:rFonts w:ascii="仿宋_GB2312" w:eastAsia="仿宋_GB2312"/>
          <w:sz w:val="30"/>
          <w:szCs w:val="30"/>
        </w:rPr>
      </w:pPr>
    </w:p>
    <w:p>
      <w:pPr>
        <w:spacing w:line="360" w:lineRule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名      称：2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022</w:t>
      </w:r>
      <w:r>
        <w:rPr>
          <w:rFonts w:hint="eastAsia" w:ascii="仿宋_GB2312" w:eastAsia="仿宋_GB2312"/>
          <w:sz w:val="32"/>
          <w:szCs w:val="32"/>
        </w:rPr>
        <w:t>年度博物馆日常维护经费</w:t>
      </w:r>
    </w:p>
    <w:p>
      <w:pPr>
        <w:spacing w:line="360" w:lineRule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填报人姓名：邓文娟</w:t>
      </w:r>
    </w:p>
    <w:p>
      <w:pPr>
        <w:spacing w:line="360" w:lineRule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联 系 电话：0751-5389718</w:t>
      </w:r>
    </w:p>
    <w:p>
      <w:pPr>
        <w:spacing w:line="360" w:lineRule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单      位：乳源瑶族自治县民族博物馆</w:t>
      </w:r>
    </w:p>
    <w:p>
      <w:pPr>
        <w:spacing w:line="360" w:lineRule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日      期：202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sz w:val="32"/>
          <w:szCs w:val="32"/>
        </w:rPr>
        <w:t>日</w:t>
      </w:r>
    </w:p>
    <w:p>
      <w:pPr>
        <w:spacing w:line="360" w:lineRule="auto"/>
        <w:rPr>
          <w:rFonts w:ascii="仿宋_GB2312" w:eastAsia="仿宋_GB2312"/>
          <w:sz w:val="32"/>
          <w:szCs w:val="32"/>
        </w:rPr>
      </w:pPr>
    </w:p>
    <w:p>
      <w:pPr>
        <w:spacing w:line="360" w:lineRule="auto"/>
        <w:ind w:firstLine="1980" w:firstLineChars="450"/>
        <w:rPr>
          <w:rFonts w:ascii="仿宋_GB2312" w:eastAsia="仿宋_GB2312"/>
          <w:sz w:val="44"/>
          <w:szCs w:val="44"/>
        </w:rPr>
      </w:pPr>
    </w:p>
    <w:p>
      <w:pPr>
        <w:spacing w:line="560" w:lineRule="exact"/>
        <w:rPr>
          <w:rFonts w:ascii="黑体" w:hAnsi="黑体" w:eastAsia="黑体"/>
          <w:color w:val="000000"/>
          <w:sz w:val="32"/>
        </w:rPr>
      </w:pPr>
    </w:p>
    <w:p>
      <w:pPr>
        <w:spacing w:line="560" w:lineRule="exact"/>
        <w:rPr>
          <w:rFonts w:ascii="黑体" w:hAnsi="黑体" w:eastAsia="黑体"/>
          <w:color w:val="000000"/>
          <w:sz w:val="32"/>
        </w:rPr>
      </w:pPr>
    </w:p>
    <w:p>
      <w:pPr>
        <w:spacing w:line="560" w:lineRule="exact"/>
        <w:rPr>
          <w:rFonts w:ascii="黑体" w:hAnsi="黑体" w:eastAsia="黑体"/>
          <w:color w:val="000000"/>
          <w:sz w:val="32"/>
        </w:rPr>
      </w:pPr>
    </w:p>
    <w:p>
      <w:pPr>
        <w:spacing w:line="560" w:lineRule="exact"/>
        <w:rPr>
          <w:rFonts w:ascii="黑体" w:hAnsi="黑体" w:eastAsia="黑体"/>
          <w:color w:val="000000"/>
          <w:sz w:val="32"/>
        </w:rPr>
      </w:pPr>
    </w:p>
    <w:p>
      <w:pPr>
        <w:spacing w:line="560" w:lineRule="exact"/>
        <w:rPr>
          <w:rFonts w:ascii="黑体" w:hAnsi="黑体" w:eastAsia="黑体"/>
          <w:color w:val="000000"/>
          <w:sz w:val="32"/>
        </w:rPr>
      </w:pPr>
    </w:p>
    <w:p>
      <w:pPr>
        <w:spacing w:line="560" w:lineRule="exact"/>
        <w:rPr>
          <w:rFonts w:ascii="黑体" w:hAnsi="黑体" w:eastAsia="黑体"/>
          <w:color w:val="000000"/>
          <w:sz w:val="32"/>
        </w:rPr>
      </w:pPr>
    </w:p>
    <w:p>
      <w:pPr>
        <w:spacing w:line="560" w:lineRule="exact"/>
        <w:rPr>
          <w:rFonts w:ascii="黑体" w:hAnsi="黑体" w:eastAsia="黑体"/>
          <w:color w:val="000000"/>
          <w:sz w:val="32"/>
        </w:rPr>
      </w:pPr>
    </w:p>
    <w:p>
      <w:pPr>
        <w:spacing w:line="560" w:lineRule="exact"/>
        <w:rPr>
          <w:rFonts w:ascii="黑体" w:hAnsi="黑体" w:eastAsia="黑体"/>
          <w:color w:val="000000"/>
          <w:sz w:val="32"/>
        </w:rPr>
      </w:pPr>
    </w:p>
    <w:p>
      <w:pPr>
        <w:spacing w:line="560" w:lineRule="exact"/>
        <w:rPr>
          <w:rFonts w:ascii="黑体" w:hAnsi="黑体" w:eastAsia="黑体"/>
          <w:color w:val="000000"/>
          <w:sz w:val="32"/>
        </w:rPr>
      </w:pPr>
    </w:p>
    <w:p>
      <w:pPr>
        <w:spacing w:line="560" w:lineRule="exact"/>
        <w:rPr>
          <w:rFonts w:ascii="黑体" w:hAnsi="黑体" w:eastAsia="黑体"/>
          <w:color w:val="000000"/>
          <w:sz w:val="32"/>
        </w:rPr>
      </w:pP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财政支出项目绩效自评报告（用款单位）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-----20</w:t>
      </w:r>
      <w:r>
        <w:rPr>
          <w:rFonts w:hint="eastAsia" w:ascii="宋体" w:hAnsi="宋体"/>
          <w:b/>
          <w:sz w:val="36"/>
          <w:szCs w:val="36"/>
          <w:lang w:val="en-US" w:eastAsia="zh-CN"/>
        </w:rPr>
        <w:t>22</w:t>
      </w:r>
      <w:r>
        <w:rPr>
          <w:rFonts w:hint="eastAsia" w:ascii="宋体" w:hAnsi="宋体"/>
          <w:b/>
          <w:sz w:val="36"/>
          <w:szCs w:val="36"/>
        </w:rPr>
        <w:t>年博物馆日常维护经费</w:t>
      </w:r>
    </w:p>
    <w:p>
      <w:pPr>
        <w:rPr>
          <w:rFonts w:ascii="仿宋_GB2312" w:eastAsia="仿宋_GB2312"/>
          <w:sz w:val="44"/>
          <w:szCs w:val="44"/>
        </w:rPr>
      </w:pPr>
      <w:r>
        <w:rPr>
          <w:rFonts w:hint="eastAsia" w:ascii="仿宋_GB2312" w:eastAsia="仿宋_GB2312"/>
          <w:sz w:val="44"/>
          <w:szCs w:val="44"/>
        </w:rPr>
        <w:t xml:space="preserve">         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</w:p>
    <w:p>
      <w:pPr>
        <w:spacing w:line="360" w:lineRule="auto"/>
        <w:ind w:firstLine="640" w:firstLineChars="200"/>
        <w:rPr>
          <w:rFonts w:ascii="方正仿宋简体" w:hAnsi="方正仿宋简体" w:eastAsia="方正仿宋简体" w:cs="方正仿宋简体"/>
          <w:bCs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乳源瑶族自治县民族博物馆，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20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22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年有</w:t>
      </w:r>
      <w:r>
        <w:rPr>
          <w:rFonts w:hint="eastAsia" w:ascii="方正仿宋简体" w:hAnsi="方正仿宋简体" w:eastAsia="方正仿宋简体" w:cs="方正仿宋简体"/>
          <w:bCs/>
          <w:sz w:val="32"/>
          <w:szCs w:val="32"/>
        </w:rPr>
        <w:t>《南岭屋脊 世界瑶根》基本陈列（约3000平方米展厅面积）、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《瑶族盘王节传承基地》常年免费开放</w:t>
      </w:r>
      <w:r>
        <w:rPr>
          <w:rFonts w:hint="eastAsia" w:ascii="方正仿宋简体" w:hAnsi="方正仿宋简体" w:eastAsia="方正仿宋简体" w:cs="方正仿宋简体"/>
          <w:bCs/>
          <w:sz w:val="32"/>
          <w:szCs w:val="32"/>
        </w:rPr>
        <w:t>。全年开馆3</w:t>
      </w:r>
      <w:r>
        <w:rPr>
          <w:rFonts w:hint="eastAsia" w:ascii="方正仿宋简体" w:hAnsi="方正仿宋简体" w:eastAsia="方正仿宋简体" w:cs="方正仿宋简体"/>
          <w:bCs/>
          <w:sz w:val="32"/>
          <w:szCs w:val="32"/>
          <w:lang w:val="en-US" w:eastAsia="zh-CN"/>
        </w:rPr>
        <w:t>15</w:t>
      </w:r>
      <w:r>
        <w:rPr>
          <w:rFonts w:hint="eastAsia" w:ascii="方正仿宋简体" w:hAnsi="方正仿宋简体" w:eastAsia="方正仿宋简体" w:cs="方正仿宋简体"/>
          <w:bCs/>
          <w:sz w:val="32"/>
          <w:szCs w:val="32"/>
        </w:rPr>
        <w:t>天，各种展览接待观众达</w:t>
      </w:r>
      <w:r>
        <w:rPr>
          <w:rFonts w:hint="eastAsia" w:ascii="方正仿宋简体" w:hAnsi="方正仿宋简体" w:eastAsia="方正仿宋简体" w:cs="方正仿宋简体"/>
          <w:bCs/>
          <w:sz w:val="32"/>
          <w:szCs w:val="32"/>
          <w:lang w:val="en-US" w:eastAsia="zh-CN"/>
        </w:rPr>
        <w:t>7.6</w:t>
      </w:r>
      <w:r>
        <w:rPr>
          <w:rFonts w:hint="eastAsia" w:ascii="方正仿宋简体" w:hAnsi="方正仿宋简体" w:eastAsia="方正仿宋简体" w:cs="方正仿宋简体"/>
          <w:bCs/>
          <w:sz w:val="32"/>
          <w:szCs w:val="32"/>
        </w:rPr>
        <w:t>万人次，其中未成年人观众</w:t>
      </w:r>
      <w:r>
        <w:rPr>
          <w:rFonts w:hint="eastAsia" w:ascii="方正仿宋简体" w:hAnsi="方正仿宋简体" w:eastAsia="方正仿宋简体" w:cs="方正仿宋简体"/>
          <w:bCs/>
          <w:sz w:val="32"/>
          <w:szCs w:val="32"/>
          <w:lang w:val="en-US" w:eastAsia="zh-CN"/>
        </w:rPr>
        <w:t>4.6</w:t>
      </w:r>
      <w:r>
        <w:rPr>
          <w:rFonts w:hint="eastAsia" w:ascii="方正仿宋简体" w:hAnsi="方正仿宋简体" w:eastAsia="方正仿宋简体" w:cs="方正仿宋简体"/>
          <w:bCs/>
          <w:sz w:val="32"/>
          <w:szCs w:val="32"/>
        </w:rPr>
        <w:t>万人次。安装有消防自动喷淋、报警、烟感等系统，有视频监控系统以及展厅各种展览设备设施。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bCs/>
          <w:sz w:val="32"/>
          <w:szCs w:val="32"/>
        </w:rPr>
        <w:t>资金下达文件《关于批复20</w:t>
      </w:r>
      <w:r>
        <w:rPr>
          <w:rFonts w:hint="eastAsia" w:ascii="方正仿宋简体" w:hAnsi="方正仿宋简体" w:eastAsia="方正仿宋简体" w:cs="方正仿宋简体"/>
          <w:bCs/>
          <w:sz w:val="32"/>
          <w:szCs w:val="32"/>
          <w:lang w:val="en-US" w:eastAsia="zh-CN"/>
        </w:rPr>
        <w:t>22</w:t>
      </w:r>
      <w:r>
        <w:rPr>
          <w:rFonts w:hint="eastAsia" w:ascii="方正仿宋简体" w:hAnsi="方正仿宋简体" w:eastAsia="方正仿宋简体" w:cs="方正仿宋简体"/>
          <w:bCs/>
          <w:sz w:val="32"/>
          <w:szCs w:val="32"/>
        </w:rPr>
        <w:t>年部门预算的通知》乳财［20</w:t>
      </w:r>
      <w:r>
        <w:rPr>
          <w:rFonts w:hint="eastAsia" w:ascii="方正仿宋简体" w:hAnsi="方正仿宋简体" w:eastAsia="方正仿宋简体" w:cs="方正仿宋简体"/>
          <w:bCs/>
          <w:sz w:val="32"/>
          <w:szCs w:val="32"/>
          <w:lang w:val="en-US" w:eastAsia="zh-CN"/>
        </w:rPr>
        <w:t>22</w:t>
      </w:r>
      <w:r>
        <w:rPr>
          <w:rFonts w:hint="eastAsia" w:ascii="方正仿宋简体" w:hAnsi="方正仿宋简体" w:eastAsia="方正仿宋简体" w:cs="方正仿宋简体"/>
          <w:bCs/>
          <w:sz w:val="32"/>
          <w:szCs w:val="32"/>
        </w:rPr>
        <w:t>］</w:t>
      </w:r>
      <w:r>
        <w:rPr>
          <w:rFonts w:hint="eastAsia" w:ascii="方正仿宋简体" w:hAnsi="方正仿宋简体" w:eastAsia="方正仿宋简体" w:cs="方正仿宋简体"/>
          <w:bCs/>
          <w:sz w:val="32"/>
          <w:szCs w:val="32"/>
          <w:lang w:val="en-US" w:eastAsia="zh-CN"/>
        </w:rPr>
        <w:t>7</w:t>
      </w:r>
      <w:r>
        <w:rPr>
          <w:rFonts w:hint="eastAsia" w:ascii="方正仿宋简体" w:hAnsi="方正仿宋简体" w:eastAsia="方正仿宋简体" w:cs="方正仿宋简体"/>
          <w:bCs/>
          <w:sz w:val="32"/>
          <w:szCs w:val="32"/>
        </w:rPr>
        <w:t>号，20</w:t>
      </w:r>
      <w:r>
        <w:rPr>
          <w:rFonts w:hint="eastAsia" w:ascii="方正仿宋简体" w:hAnsi="方正仿宋简体" w:eastAsia="方正仿宋简体" w:cs="方正仿宋简体"/>
          <w:bCs/>
          <w:sz w:val="32"/>
          <w:szCs w:val="32"/>
          <w:lang w:val="en-US" w:eastAsia="zh-CN"/>
        </w:rPr>
        <w:t>22</w:t>
      </w:r>
      <w:r>
        <w:rPr>
          <w:rFonts w:hint="eastAsia" w:ascii="方正仿宋简体" w:hAnsi="方正仿宋简体" w:eastAsia="方正仿宋简体" w:cs="方正仿宋简体"/>
          <w:bCs/>
          <w:sz w:val="32"/>
          <w:szCs w:val="32"/>
        </w:rPr>
        <w:t>年度博物馆日常维护经费</w:t>
      </w:r>
      <w:r>
        <w:rPr>
          <w:rFonts w:hint="eastAsia" w:ascii="方正仿宋简体" w:hAnsi="方正仿宋简体" w:eastAsia="方正仿宋简体" w:cs="方正仿宋简体"/>
          <w:bCs/>
          <w:sz w:val="32"/>
          <w:szCs w:val="32"/>
          <w:lang w:val="en-US" w:eastAsia="zh-CN"/>
        </w:rPr>
        <w:t>3.76</w:t>
      </w:r>
      <w:r>
        <w:rPr>
          <w:rFonts w:hint="eastAsia" w:ascii="方正仿宋简体" w:hAnsi="方正仿宋简体" w:eastAsia="方正仿宋简体" w:cs="方正仿宋简体"/>
          <w:bCs/>
          <w:sz w:val="32"/>
          <w:szCs w:val="32"/>
        </w:rPr>
        <w:t>万元。</w:t>
      </w:r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项目实施主要内容及实施程序。</w:t>
      </w:r>
    </w:p>
    <w:p>
      <w:pPr>
        <w:spacing w:line="360" w:lineRule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</w:t>
      </w:r>
      <w:r>
        <w:rPr>
          <w:rFonts w:hint="eastAsia" w:ascii="方正仿宋简体" w:hAnsi="方正仿宋简体" w:eastAsia="方正仿宋简体" w:cs="方正仿宋简体"/>
          <w:bCs/>
          <w:sz w:val="32"/>
          <w:szCs w:val="32"/>
        </w:rPr>
        <w:t>博物馆日常维护经费</w:t>
      </w:r>
      <w:r>
        <w:rPr>
          <w:rFonts w:hint="eastAsia" w:ascii="方正仿宋简体" w:hAnsi="方正仿宋简体" w:eastAsia="方正仿宋简体" w:cs="方正仿宋简体"/>
          <w:bCs/>
          <w:sz w:val="32"/>
          <w:szCs w:val="32"/>
          <w:lang w:val="en-US" w:eastAsia="zh-CN"/>
        </w:rPr>
        <w:t>3.76</w:t>
      </w:r>
      <w:r>
        <w:rPr>
          <w:rFonts w:hint="eastAsia" w:ascii="方正仿宋简体" w:hAnsi="方正仿宋简体" w:eastAsia="方正仿宋简体" w:cs="方正仿宋简体"/>
          <w:bCs/>
          <w:sz w:val="32"/>
          <w:szCs w:val="32"/>
        </w:rPr>
        <w:t>万元支出主要是消防系统的维护、视频监控系统的维护以及设备设施的维修。实施过程严格执行《乳源瑶族自治县县级财政专项资金管理办法》以及有关法律法规。</w:t>
      </w:r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综述项目自评等级和分数，并对照佐证材料逐一分析。</w:t>
      </w:r>
    </w:p>
    <w:p>
      <w:pPr>
        <w:spacing w:line="360" w:lineRule="auto"/>
        <w:ind w:left="420" w:leftChars="200" w:firstLine="320" w:firstLineChars="100"/>
        <w:rPr>
          <w:rFonts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自评优良。96分 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bCs/>
          <w:sz w:val="32"/>
          <w:szCs w:val="32"/>
        </w:rPr>
        <w:t>视频监控系统的维护</w:t>
      </w:r>
      <w:r>
        <w:rPr>
          <w:rFonts w:hint="eastAsia" w:ascii="方正仿宋简体" w:hAnsi="方正仿宋简体" w:eastAsia="方正仿宋简体" w:cs="方正仿宋简体"/>
          <w:bCs/>
          <w:sz w:val="32"/>
          <w:szCs w:val="32"/>
          <w:lang w:val="en-US" w:eastAsia="zh-CN"/>
        </w:rPr>
        <w:t>:</w:t>
      </w:r>
      <w:r>
        <w:rPr>
          <w:rFonts w:hint="eastAsia" w:ascii="方正仿宋简体" w:hAnsi="方正仿宋简体" w:eastAsia="方正仿宋简体" w:cs="方正仿宋简体"/>
          <w:bCs/>
          <w:sz w:val="32"/>
          <w:szCs w:val="32"/>
        </w:rPr>
        <w:t>消防系统的维护与</w:t>
      </w:r>
      <w:r>
        <w:rPr>
          <w:rFonts w:hint="eastAsia" w:ascii="方正仿宋简体" w:hAnsi="方正仿宋简体" w:eastAsia="方正仿宋简体" w:cs="方正仿宋简体"/>
          <w:bCs/>
          <w:sz w:val="32"/>
          <w:szCs w:val="32"/>
          <w:lang w:eastAsia="zh-CN"/>
        </w:rPr>
        <w:t>鼎润（广东）建筑工程有限</w:t>
      </w:r>
      <w:r>
        <w:rPr>
          <w:rFonts w:hint="eastAsia" w:ascii="方正仿宋简体" w:hAnsi="方正仿宋简体" w:eastAsia="方正仿宋简体" w:cs="方正仿宋简体"/>
          <w:bCs/>
          <w:sz w:val="32"/>
          <w:szCs w:val="32"/>
        </w:rPr>
        <w:t>公司签订了《博物馆消防系统维护保养服务项目合同书》。按照合同严格执行了保养，按时支付了维护费用。设备设施的维修，能够及时发现设备运行中出现的问题，并得到及时维修，保证了博物馆正常运转。各</w:t>
      </w:r>
      <w:r>
        <w:rPr>
          <w:rFonts w:hint="eastAsia" w:ascii="仿宋_GB2312" w:hAnsi="仿宋_GB2312" w:eastAsia="仿宋_GB2312" w:cs="仿宋_GB2312"/>
          <w:sz w:val="32"/>
          <w:szCs w:val="32"/>
        </w:rPr>
        <w:t>完成情况符合财政支出项目绩效目标。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1、项目资金实际总投入情况。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20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22</w:t>
      </w:r>
      <w:r>
        <w:rPr>
          <w:rFonts w:hint="eastAsia" w:ascii="仿宋_GB2312" w:hAnsi="仿宋_GB2312" w:eastAsia="仿宋_GB2312"/>
          <w:sz w:val="32"/>
          <w:szCs w:val="32"/>
        </w:rPr>
        <w:t>年博物馆日常维护经费项目批复预算文件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3.76</w:t>
      </w:r>
      <w:r>
        <w:rPr>
          <w:rFonts w:hint="eastAsia" w:ascii="仿宋_GB2312" w:hAnsi="仿宋_GB2312" w:eastAsia="仿宋_GB2312"/>
          <w:sz w:val="32"/>
          <w:szCs w:val="32"/>
        </w:rPr>
        <w:t>万元，实际到位资金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3.76</w:t>
      </w:r>
      <w:r>
        <w:rPr>
          <w:rFonts w:hint="eastAsia" w:ascii="仿宋_GB2312" w:hAnsi="仿宋_GB2312" w:eastAsia="仿宋_GB2312"/>
          <w:sz w:val="32"/>
          <w:szCs w:val="32"/>
        </w:rPr>
        <w:t>万元，实际支出</w:t>
      </w:r>
      <w:r>
        <w:rPr>
          <w:rFonts w:hint="eastAsia" w:eastAsia="仿宋_GB2312"/>
          <w:sz w:val="32"/>
          <w:szCs w:val="32"/>
          <w:lang w:val="en-US" w:eastAsia="zh-CN"/>
        </w:rPr>
        <w:t>3.76万</w:t>
      </w:r>
      <w:r>
        <w:rPr>
          <w:rFonts w:hint="eastAsia"/>
          <w:sz w:val="32"/>
          <w:szCs w:val="32"/>
        </w:rPr>
        <w:t>元。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2、项目资金实际支出情况，具体详细说明。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20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21</w:t>
      </w:r>
      <w:r>
        <w:rPr>
          <w:rFonts w:hint="eastAsia" w:ascii="仿宋_GB2312" w:hAnsi="仿宋_GB2312" w:eastAsia="仿宋_GB2312"/>
          <w:sz w:val="32"/>
          <w:szCs w:val="32"/>
        </w:rPr>
        <w:t>年博物馆日常维护经费支出如下：</w:t>
      </w:r>
    </w:p>
    <w:p>
      <w:pPr>
        <w:spacing w:line="360" w:lineRule="auto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支付支付博物馆消防系统维护保养服务费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" w:eastAsia="仿宋_GB2312"/>
          <w:sz w:val="32"/>
          <w:szCs w:val="32"/>
        </w:rPr>
        <w:t>0000元，支付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办公日常费用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17600</w:t>
      </w:r>
      <w:r>
        <w:rPr>
          <w:rFonts w:hint="eastAsia" w:ascii="仿宋_GB2312" w:hAnsi="仿宋" w:eastAsia="仿宋_GB2312"/>
          <w:sz w:val="32"/>
          <w:szCs w:val="32"/>
        </w:rPr>
        <w:t>元。总计支付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37600</w:t>
      </w:r>
      <w:r>
        <w:rPr>
          <w:rFonts w:hint="eastAsia" w:ascii="仿宋_GB2312" w:hAnsi="仿宋" w:eastAsia="仿宋_GB2312"/>
          <w:sz w:val="32"/>
          <w:szCs w:val="32"/>
        </w:rPr>
        <w:t>元。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3、项目的绩效目标完成情况（经济、政治和社会效益）。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对博物馆消防系统、视频监控系统进行了日常维护，根据合同规定，维护保养公司每月及时</w:t>
      </w:r>
      <w:bookmarkStart w:id="0" w:name="_GoBack"/>
      <w:bookmarkEnd w:id="0"/>
      <w:r>
        <w:rPr>
          <w:rFonts w:hint="eastAsia" w:ascii="仿宋_GB2312" w:hAnsi="仿宋_GB2312" w:eastAsia="仿宋_GB2312"/>
          <w:sz w:val="32"/>
          <w:szCs w:val="32"/>
        </w:rPr>
        <w:t>进行了维护，全年两个系统运作正常。博物馆视频监控系统零配件更换维修，确保了设备设施的正常运转。博物馆日常维护是博物馆免费开放的前提条件，起到了关键作用。</w:t>
      </w:r>
    </w:p>
    <w:p>
      <w:pPr>
        <w:numPr>
          <w:ilvl w:val="0"/>
          <w:numId w:val="2"/>
        </w:num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项目资金使用效益，对环境、经济、社会的可持续影响。</w:t>
      </w:r>
    </w:p>
    <w:p>
      <w:pPr>
        <w:spacing w:line="360" w:lineRule="auto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博物馆日常维护，延长了设备设施的使用寿命，消除了博物馆免费开放运行条件安全隐患，博物馆得以正常运行得到了保障。在实施过程中对环境无影响。博物馆正常运行可以促进当地的文化旅游发展，是人民群众对文化需求的一个良好平台。</w:t>
      </w:r>
    </w:p>
    <w:p>
      <w:pPr>
        <w:numPr>
          <w:ilvl w:val="0"/>
          <w:numId w:val="3"/>
        </w:num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存在问题。</w:t>
      </w:r>
    </w:p>
    <w:p>
      <w:pPr>
        <w:spacing w:line="360" w:lineRule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</w:t>
      </w:r>
      <w:r>
        <w:rPr>
          <w:rFonts w:hint="eastAsia" w:ascii="仿宋_GB2312" w:eastAsia="仿宋_GB2312"/>
          <w:sz w:val="32"/>
          <w:szCs w:val="32"/>
          <w:lang w:eastAsia="zh-CN"/>
        </w:rPr>
        <w:t>博物馆建筑随着年份增加，建筑装修、各项设备设施等需要维护的地方也越会增加，并且发生的时间也存在不确定性</w:t>
      </w:r>
      <w:r>
        <w:rPr>
          <w:rFonts w:hint="eastAsia" w:ascii="仿宋_GB2312" w:eastAsia="仿宋_GB2312"/>
          <w:sz w:val="32"/>
          <w:szCs w:val="32"/>
        </w:rPr>
        <w:t>。</w:t>
      </w:r>
      <w:r>
        <w:rPr>
          <w:rFonts w:hint="eastAsia" w:ascii="仿宋_GB2312" w:eastAsia="仿宋_GB2312"/>
          <w:sz w:val="32"/>
          <w:szCs w:val="32"/>
          <w:lang w:eastAsia="zh-CN"/>
        </w:rPr>
        <w:t>而一年的维护经费有限，年初难于做到精确的预算计划。</w:t>
      </w:r>
      <w:r>
        <w:rPr>
          <w:rFonts w:hint="eastAsia" w:ascii="仿宋_GB2312" w:eastAsia="仿宋_GB2312"/>
          <w:sz w:val="32"/>
          <w:szCs w:val="32"/>
        </w:rPr>
        <w:t xml:space="preserve">     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针对存在的问题提出完善项目管理资金绩效管理的意见。或拟在下一步工作中调整完善的工作计划。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博物馆日常维护，应该根据</w:t>
      </w:r>
      <w:r>
        <w:rPr>
          <w:rFonts w:hint="eastAsia" w:ascii="仿宋_GB2312" w:eastAsia="仿宋_GB2312"/>
          <w:sz w:val="32"/>
          <w:szCs w:val="32"/>
          <w:lang w:eastAsia="zh-CN"/>
        </w:rPr>
        <w:t>每年的设备设施运行和建筑年份的实际情况，相应调整每年的日常维护经费。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四、其他需要说明的情况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包括但不限于政策制定、项目实施管理等方面好的经验方法，碰到的实际困难等其他需说明的内容。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博物馆日常维护经费属于年度经常性项目，每年保证此项经费的投入，是博物馆免费开放正常运行的重要保障。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</w:p>
    <w:sectPr>
      <w:footerReference r:id="rId3" w:type="default"/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5720978"/>
      <w:docPartObj>
        <w:docPartGallery w:val="autotext"/>
      </w:docPartObj>
    </w:sdtPr>
    <w:sdtContent>
      <w:p>
        <w:pPr>
          <w:pStyle w:val="2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4</w:t>
        </w:r>
        <w:r>
          <w:rPr>
            <w:lang w:val="zh-CN"/>
          </w:rPr>
          <w:fldChar w:fldCharType="end"/>
        </w:r>
      </w:p>
    </w:sdtContent>
  </w:sdt>
  <w:p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1902C26"/>
    <w:multiLevelType w:val="singleLevel"/>
    <w:tmpl w:val="91902C26"/>
    <w:lvl w:ilvl="0" w:tentative="0">
      <w:start w:val="4"/>
      <w:numFmt w:val="decimal"/>
      <w:suff w:val="nothing"/>
      <w:lvlText w:val="%1、"/>
      <w:lvlJc w:val="left"/>
    </w:lvl>
  </w:abstractNum>
  <w:abstractNum w:abstractNumId="1">
    <w:nsid w:val="C1BDFC20"/>
    <w:multiLevelType w:val="singleLevel"/>
    <w:tmpl w:val="C1BDFC20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51E5D498"/>
    <w:multiLevelType w:val="singleLevel"/>
    <w:tmpl w:val="51E5D498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IyMzY2NmJmYTdiYmQzYmY3MDQyZTQxZGU2Y2EyZGYifQ=="/>
  </w:docVars>
  <w:rsids>
    <w:rsidRoot w:val="00F22CA7"/>
    <w:rsid w:val="000560B1"/>
    <w:rsid w:val="00182223"/>
    <w:rsid w:val="00286171"/>
    <w:rsid w:val="002F2175"/>
    <w:rsid w:val="003B25CA"/>
    <w:rsid w:val="004903E7"/>
    <w:rsid w:val="004924A3"/>
    <w:rsid w:val="0050632D"/>
    <w:rsid w:val="00534213"/>
    <w:rsid w:val="00551B90"/>
    <w:rsid w:val="006F6EA7"/>
    <w:rsid w:val="00717848"/>
    <w:rsid w:val="00721297"/>
    <w:rsid w:val="007A74A2"/>
    <w:rsid w:val="0087074D"/>
    <w:rsid w:val="008A1EE7"/>
    <w:rsid w:val="00916C35"/>
    <w:rsid w:val="009A1070"/>
    <w:rsid w:val="009C14D0"/>
    <w:rsid w:val="009D6089"/>
    <w:rsid w:val="00A74CB7"/>
    <w:rsid w:val="00B21504"/>
    <w:rsid w:val="00C25B3D"/>
    <w:rsid w:val="00C35FEE"/>
    <w:rsid w:val="00E03731"/>
    <w:rsid w:val="00E1252F"/>
    <w:rsid w:val="00E1687F"/>
    <w:rsid w:val="00E409B6"/>
    <w:rsid w:val="00EE444F"/>
    <w:rsid w:val="00F22CA7"/>
    <w:rsid w:val="00F91B4E"/>
    <w:rsid w:val="01CD7901"/>
    <w:rsid w:val="036D0285"/>
    <w:rsid w:val="12985705"/>
    <w:rsid w:val="14143AA3"/>
    <w:rsid w:val="17C44363"/>
    <w:rsid w:val="1BC917A9"/>
    <w:rsid w:val="1BEA0FB0"/>
    <w:rsid w:val="1C8346CB"/>
    <w:rsid w:val="2668734E"/>
    <w:rsid w:val="26BA50A0"/>
    <w:rsid w:val="2A0C3112"/>
    <w:rsid w:val="2A8A7066"/>
    <w:rsid w:val="2E7875DB"/>
    <w:rsid w:val="307F3A73"/>
    <w:rsid w:val="38C15B42"/>
    <w:rsid w:val="39921607"/>
    <w:rsid w:val="3FCE75F6"/>
    <w:rsid w:val="468762A1"/>
    <w:rsid w:val="48EC31DE"/>
    <w:rsid w:val="52E307DE"/>
    <w:rsid w:val="5375086E"/>
    <w:rsid w:val="57360280"/>
    <w:rsid w:val="61A04E55"/>
    <w:rsid w:val="64AB19A9"/>
    <w:rsid w:val="65B35BF4"/>
    <w:rsid w:val="667241C8"/>
    <w:rsid w:val="6FD30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4</Pages>
  <Words>1353</Words>
  <Characters>1435</Characters>
  <Lines>11</Lines>
  <Paragraphs>3</Paragraphs>
  <TotalTime>11</TotalTime>
  <ScaleCrop>false</ScaleCrop>
  <LinksUpToDate>false</LinksUpToDate>
  <CharactersWithSpaces>1540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2016-12-01T07:04:00Z</dcterms:created>
  <dc:creator>lenovo</dc:creator>
  <cp:lastModifiedBy>Mr.韩</cp:lastModifiedBy>
  <cp:lastPrinted>2018-10-25T02:57:00Z</cp:lastPrinted>
  <dcterms:modified xsi:type="dcterms:W3CDTF">2023-09-13T09:19:33Z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0367D48D53D04F629219584AC14DB5C4</vt:lpwstr>
  </property>
</Properties>
</file>