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慢病站结核病防治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乳源瑶族自治县慢性病防治站是专科医院，成立于1984年11月，座落于乳源瑶族自治县乳城镇文昌中路30号，占地面积200平方米，拥有一座建筑面积为700平方米的五层楼房。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主要承担全县的性病、麻风病、结核病、精神病的预防控制和治疗工作。单位内设有内科、皮肤病科、性病科、结核病科、精神病科、牙科以及X光、检验、B超、心电图辅助检查科室。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现有在职在编人员33人，精神病住院床位编制数10张。在职在编人员职称分布：高级6人、中级9人、初级14人。专业分布：医生15人、护士9人、药剂2人、检验2人、影像1人、财务2人、普工2人。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县慢病站主要负责我县肺结核防治相关工作。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加强组织领导，健全工作机制。为保证各项工作的顺利实施，我县成立了工作领导小组、制定了相关实施方案，全县各级医疗机构也确定了具体工作人员，制定了相应的工作计划、明确了工作职责和分工，不断健全县、镇、村三级防治网络。对于工作中出现的问题，及时召开会议进行研究解决，为各项工作的顺利实施提供了有力的组织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保障机制完善。履行政府承诺是做好结核病控制工作的关键，我县县委县政府高度重视结核病防治工作，把结核病纳入重点防治的慢性传染病之一。结合《遏制结核病行动计划（2019-2022年）》，进一步明确了各部门的责任，确保了计划的实施；落实了结核病防治工作专项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加强培训及业务督导，全面提升工作能力。定期组织举办培训班，对县、镇、村级有关医务人员就结核病防控知识及政策、实施内容、实施方法、实施重点等方面知识进行培训，以提高工作服务能力。累计举办结核病防治工作培训2期。每季度县慢病站组织相关专家对全县项目实施机构进行督导，县卫计局每半年组织相关专家对全县结核病防治机构进行考核，定期分析工作进展情况，并对督导和自查发现的问题及时制定整改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部门相互配合，实现信息共享。业务部门各自发挥专业优势、相互配合、信息共享，有效降低工作成本支出，如县慢病站与县疾控中心艾滋病与结核病双向筛查工作、县慢病站与教育部门学生体检工作。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实施精准督导，突破工作瓶颈。针对进度较为缓慢的工作指标，及时分析存在问题，解决存在的难点堵点，畅通工作开展流程。对于基层管理的肺结核患者，与乡镇防痨人员保持较为频繁的联系，及时解答患者治疗过程中的各种疑问，密切关注患者服药情况，尤其是对不良反应的监测，一旦出现患者要停药断药的苗头，及时联合门诊医生和防痨人员对患者进行宣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项目自评等级好，自评分数为100分。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项目资金投入109200万元。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慢病站结核病防治109200元。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项目绩效目标均已完成。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项目资金使用对环境、经济、社会产生了良好的可持续影响。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增加项目资金投入，以满足群众在结核病防治项目中的需求，早日达到终结结核的目标。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5D5C70"/>
    <w:rsid w:val="006F6EA7"/>
    <w:rsid w:val="0087074D"/>
    <w:rsid w:val="00916C35"/>
    <w:rsid w:val="009265FE"/>
    <w:rsid w:val="009C14D0"/>
    <w:rsid w:val="00E409B6"/>
    <w:rsid w:val="00EE444F"/>
    <w:rsid w:val="00F22CA7"/>
    <w:rsid w:val="1A4229A3"/>
    <w:rsid w:val="1BAC0838"/>
    <w:rsid w:val="1BEA0FB0"/>
    <w:rsid w:val="2A0C3112"/>
    <w:rsid w:val="39921607"/>
    <w:rsid w:val="468762A1"/>
    <w:rsid w:val="4F3D6C28"/>
    <w:rsid w:val="5375086E"/>
    <w:rsid w:val="6C7912A3"/>
    <w:rsid w:val="7B0C113B"/>
    <w:rsid w:val="7CB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76</Words>
  <Characters>437</Characters>
  <Lines>3</Lines>
  <Paragraphs>1</Paragraphs>
  <TotalTime>0</TotalTime>
  <ScaleCrop>false</ScaleCrop>
  <LinksUpToDate>false</LinksUpToDate>
  <CharactersWithSpaces>512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Qian小咪</cp:lastModifiedBy>
  <cp:lastPrinted>2018-10-25T02:57:00Z</cp:lastPrinted>
  <dcterms:modified xsi:type="dcterms:W3CDTF">2023-06-12T03:39:14Z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1E2CA8D5E059423997053F763CED6EEC</vt:lpwstr>
  </property>
</Properties>
</file>