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2022年</w:t>
      </w:r>
      <w:r>
        <w:rPr>
          <w:rFonts w:hint="eastAsia" w:ascii="宋体" w:hAnsi="宋体"/>
          <w:b/>
          <w:sz w:val="36"/>
          <w:szCs w:val="36"/>
          <w:lang w:eastAsia="zh-CN"/>
        </w:rPr>
        <w:t>重大疾病与</w:t>
      </w:r>
      <w:r>
        <w:rPr>
          <w:rFonts w:hint="eastAsia" w:ascii="宋体" w:hAnsi="宋体"/>
          <w:b/>
          <w:sz w:val="36"/>
          <w:szCs w:val="36"/>
        </w:rPr>
        <w:t>健康危害因素项目绩效自评报告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款单位简要情况。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我中心是承担全县疾病预防控制、疫情监测、公共场所卫生监测和突发公共卫生事件应急处置的医疗卫生机构，是公益一类事业单位。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为做好我县</w:t>
      </w:r>
      <w:r>
        <w:rPr>
          <w:rFonts w:hint="eastAsia" w:ascii="仿宋_GB2312" w:eastAsia="仿宋_GB2312"/>
          <w:sz w:val="32"/>
          <w:szCs w:val="32"/>
          <w:lang w:eastAsia="zh-CN"/>
        </w:rPr>
        <w:t>重大疾病与</w:t>
      </w:r>
      <w:r>
        <w:rPr>
          <w:rFonts w:hint="eastAsia" w:ascii="仿宋_GB2312" w:eastAsia="仿宋_GB2312"/>
          <w:sz w:val="32"/>
          <w:szCs w:val="32"/>
        </w:rPr>
        <w:t>健康危害因素监测，县财政安排了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17000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监测经费，项目实施内容</w:t>
      </w:r>
      <w:r>
        <w:rPr>
          <w:rFonts w:hint="eastAsia" w:ascii="仿宋_GB2312" w:eastAsia="仿宋_GB2312"/>
          <w:sz w:val="32"/>
          <w:szCs w:val="32"/>
          <w:lang w:eastAsia="zh-CN"/>
        </w:rPr>
        <w:t>涵盖公共场所、食源性疾病、生活饮用水、碘缺乏病等监测工作，项目经费</w:t>
      </w:r>
      <w:r>
        <w:rPr>
          <w:rFonts w:hint="eastAsia" w:ascii="仿宋_GB2312" w:eastAsia="仿宋_GB2312"/>
          <w:sz w:val="32"/>
          <w:szCs w:val="32"/>
        </w:rPr>
        <w:t>主要用于监测专用材料采购。实施程序是由检验科拟定专用材料采购项目和数量，经中心领导班子会讨论同意，报县卫生健康局批准同意后实施。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按照县财政局的要求，对本项目资金使用及工作指标完成情况开展自评，评分总分为100分，我中心得分100分。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重大疾病与</w:t>
      </w:r>
      <w:r>
        <w:rPr>
          <w:rFonts w:hint="eastAsia" w:ascii="仿宋_GB2312" w:eastAsia="仿宋_GB2312"/>
          <w:sz w:val="32"/>
          <w:szCs w:val="32"/>
        </w:rPr>
        <w:t>健康危害因素监测</w:t>
      </w:r>
      <w:r>
        <w:rPr>
          <w:rFonts w:hint="eastAsia" w:ascii="仿宋_GB2312" w:hAnsi="仿宋_GB2312" w:eastAsia="仿宋_GB2312"/>
          <w:sz w:val="32"/>
          <w:szCs w:val="32"/>
        </w:rPr>
        <w:t>经费实际总投入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17000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重大疾病与</w:t>
      </w:r>
      <w:r>
        <w:rPr>
          <w:rFonts w:hint="eastAsia" w:ascii="仿宋_GB2312" w:eastAsia="仿宋_GB2312"/>
          <w:sz w:val="32"/>
          <w:szCs w:val="32"/>
        </w:rPr>
        <w:t>健康危害因素监测</w:t>
      </w:r>
      <w:r>
        <w:rPr>
          <w:rFonts w:hint="eastAsia" w:ascii="仿宋_GB2312" w:hAnsi="仿宋_GB2312" w:eastAsia="仿宋_GB2312"/>
          <w:sz w:val="32"/>
          <w:szCs w:val="32"/>
        </w:rPr>
        <w:t>经费实际总投入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17000</w:t>
      </w:r>
      <w:r>
        <w:rPr>
          <w:rFonts w:hint="eastAsia" w:ascii="仿宋_GB2312" w:hAnsi="仿宋_GB2312" w:eastAsia="仿宋_GB2312"/>
          <w:sz w:val="32"/>
          <w:szCs w:val="32"/>
        </w:rPr>
        <w:t>元，支出率为100%，</w:t>
      </w:r>
      <w:r>
        <w:rPr>
          <w:rFonts w:hint="eastAsia" w:ascii="仿宋_GB2312" w:eastAsia="仿宋_GB2312"/>
          <w:sz w:val="32"/>
          <w:szCs w:val="32"/>
        </w:rPr>
        <w:t>全部用于</w:t>
      </w:r>
      <w:r>
        <w:rPr>
          <w:rFonts w:hint="eastAsia" w:ascii="仿宋_GB2312" w:hAnsi="仿宋_GB2312" w:eastAsia="仿宋_GB2312"/>
          <w:sz w:val="32"/>
          <w:szCs w:val="32"/>
        </w:rPr>
        <w:t>监测</w:t>
      </w:r>
      <w:r>
        <w:rPr>
          <w:rFonts w:hint="eastAsia" w:ascii="仿宋_GB2312" w:eastAsia="仿宋_GB2312"/>
          <w:sz w:val="32"/>
          <w:szCs w:val="32"/>
        </w:rPr>
        <w:t>专用材料采购费用支出。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重大疾病与</w:t>
      </w:r>
      <w:r>
        <w:rPr>
          <w:rFonts w:hint="eastAsia" w:ascii="仿宋_GB2312" w:eastAsia="仿宋_GB2312"/>
          <w:sz w:val="32"/>
          <w:szCs w:val="32"/>
        </w:rPr>
        <w:t>健康危害因素</w:t>
      </w:r>
      <w:r>
        <w:rPr>
          <w:rFonts w:hint="eastAsia" w:ascii="仿宋_GB2312" w:hAnsi="仿宋_GB2312" w:eastAsia="仿宋_GB2312"/>
          <w:sz w:val="32"/>
          <w:szCs w:val="32"/>
        </w:rPr>
        <w:t>监测</w:t>
      </w:r>
      <w:r>
        <w:rPr>
          <w:rFonts w:hint="eastAsia" w:ascii="仿宋_GB2312" w:eastAsia="仿宋_GB2312"/>
          <w:sz w:val="32"/>
          <w:szCs w:val="32"/>
        </w:rPr>
        <w:t>项目实施后，促进了</w:t>
      </w:r>
      <w:r>
        <w:rPr>
          <w:rFonts w:hint="eastAsia" w:ascii="仿宋_GB2312" w:eastAsia="仿宋_GB2312"/>
          <w:sz w:val="32"/>
          <w:szCs w:val="32"/>
          <w:lang w:eastAsia="zh-CN"/>
        </w:rPr>
        <w:t>各项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eastAsia="zh-CN"/>
        </w:rPr>
        <w:t>公共</w:t>
      </w:r>
      <w:r>
        <w:rPr>
          <w:rFonts w:hint="eastAsia" w:ascii="仿宋_GB2312" w:eastAsia="仿宋_GB2312"/>
          <w:sz w:val="32"/>
          <w:szCs w:val="32"/>
        </w:rPr>
        <w:t>卫生制度和措施的落实，有效降低了居民健康危害，维护了社会稳定。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4、项目资金使用效益，对环境无污染和破坏，在促进县域经济发展、维护社会稳定具有深远意义。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3840" w:firstLineChars="1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3840" w:firstLineChars="1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3840" w:firstLineChars="1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乳源瑶族自治县疾病预防控制中心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CB54E5"/>
    <w:multiLevelType w:val="singleLevel"/>
    <w:tmpl w:val="90CB54E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B21ED9E"/>
    <w:multiLevelType w:val="singleLevel"/>
    <w:tmpl w:val="DB21ED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2320760"/>
    <w:multiLevelType w:val="singleLevel"/>
    <w:tmpl w:val="5232076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YjM5ODgzYmZhMzZiZjUwNDVlNjg1YjY2ODY1NDc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FAB214D"/>
    <w:rsid w:val="193B0C9A"/>
    <w:rsid w:val="1BEA0FB0"/>
    <w:rsid w:val="2A0C3112"/>
    <w:rsid w:val="2ABE31B9"/>
    <w:rsid w:val="39921607"/>
    <w:rsid w:val="468762A1"/>
    <w:rsid w:val="5375086E"/>
    <w:rsid w:val="620B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606</Words>
  <Characters>632</Characters>
  <Lines>1</Lines>
  <Paragraphs>1</Paragraphs>
  <TotalTime>2</TotalTime>
  <ScaleCrop>false</ScaleCrop>
  <LinksUpToDate>false</LinksUpToDate>
  <CharactersWithSpaces>660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 Vella</cp:lastModifiedBy>
  <cp:lastPrinted>2018-10-25T02:57:00Z</cp:lastPrinted>
  <dcterms:modified xsi:type="dcterms:W3CDTF">2023-06-08T08:05:59Z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7E79BC237C04444CBC7F744DBE0A93C9_13</vt:lpwstr>
  </property>
</Properties>
</file>