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color w:val="auto"/>
          <w:sz w:val="36"/>
          <w:szCs w:val="36"/>
          <w:highlight w:val="none"/>
        </w:rPr>
      </w:pPr>
      <w:r>
        <w:rPr>
          <w:rFonts w:hint="eastAsia" w:ascii="黑体" w:hAnsi="黑体" w:eastAsia="黑体"/>
          <w:color w:val="auto"/>
          <w:sz w:val="32"/>
          <w:highlight w:val="none"/>
        </w:rPr>
        <w:t>附件</w:t>
      </w:r>
    </w:p>
    <w:p>
      <w:pPr>
        <w:jc w:val="center"/>
        <w:rPr>
          <w:rFonts w:hint="eastAsia" w:ascii="宋体" w:hAnsi="宋体"/>
          <w:b/>
          <w:color w:val="auto"/>
          <w:sz w:val="36"/>
          <w:szCs w:val="36"/>
          <w:highlight w:val="none"/>
        </w:rPr>
      </w:pPr>
      <w:r>
        <w:rPr>
          <w:rFonts w:hint="eastAsia" w:ascii="宋体" w:hAnsi="宋体"/>
          <w:b/>
          <w:color w:val="auto"/>
          <w:sz w:val="36"/>
          <w:szCs w:val="36"/>
          <w:highlight w:val="none"/>
        </w:rPr>
        <w:t>乳源瑶族自治县出生缺陷项目资金</w:t>
      </w:r>
    </w:p>
    <w:p>
      <w:pPr>
        <w:jc w:val="center"/>
        <w:rPr>
          <w:rFonts w:hint="eastAsia" w:ascii="宋体" w:hAnsi="宋体"/>
          <w:b/>
          <w:color w:val="auto"/>
          <w:sz w:val="36"/>
          <w:szCs w:val="36"/>
          <w:highlight w:val="none"/>
        </w:rPr>
      </w:pPr>
      <w:r>
        <w:rPr>
          <w:rFonts w:hint="eastAsia" w:ascii="宋体" w:hAnsi="宋体"/>
          <w:b/>
          <w:color w:val="auto"/>
          <w:sz w:val="36"/>
          <w:szCs w:val="36"/>
          <w:highlight w:val="none"/>
        </w:rPr>
        <w:t>财政支出绩效评价报告</w:t>
      </w:r>
    </w:p>
    <w:p>
      <w:pPr>
        <w:rPr>
          <w:rFonts w:ascii="仿宋_GB2312" w:eastAsia="仿宋_GB2312"/>
          <w:color w:val="auto"/>
          <w:sz w:val="44"/>
          <w:szCs w:val="44"/>
          <w:highlight w:val="none"/>
        </w:rPr>
      </w:pPr>
    </w:p>
    <w:p>
      <w:pPr>
        <w:spacing w:line="360" w:lineRule="auto"/>
        <w:ind w:firstLine="640" w:firstLineChars="200"/>
        <w:rPr>
          <w:rFonts w:ascii="黑体" w:eastAsia="黑体"/>
          <w:color w:val="auto"/>
          <w:sz w:val="32"/>
          <w:szCs w:val="32"/>
          <w:highlight w:val="none"/>
        </w:rPr>
      </w:pPr>
      <w:r>
        <w:rPr>
          <w:rFonts w:hint="eastAsia" w:ascii="黑体" w:eastAsia="黑体"/>
          <w:color w:val="auto"/>
          <w:sz w:val="32"/>
          <w:szCs w:val="32"/>
          <w:highlight w:val="none"/>
        </w:rPr>
        <w:t>一、项目基本情况及自评结论</w:t>
      </w:r>
    </w:p>
    <w:p>
      <w:pPr>
        <w:spacing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（一）项目用款单位简要情况。</w:t>
      </w:r>
    </w:p>
    <w:p>
      <w:pPr>
        <w:spacing w:line="360" w:lineRule="auto"/>
        <w:ind w:firstLine="640" w:firstLineChars="200"/>
        <w:rPr>
          <w:rFonts w:hint="eastAsia"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根据省、市相关文件精神制定了《乳源瑶族自治县出生缺陷综合防控项目管理方案（2021-2023年）》（乳卫联[2021]12号），明确工作目标，成立领导小组，确保各项工作任务落实到位。</w:t>
      </w:r>
    </w:p>
    <w:p>
      <w:pPr>
        <w:numPr>
          <w:ilvl w:val="0"/>
          <w:numId w:val="1"/>
        </w:numPr>
        <w:spacing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项目实施主要内容及实施程序。</w:t>
      </w:r>
    </w:p>
    <w:p>
      <w:pPr>
        <w:spacing w:line="360" w:lineRule="auto"/>
        <w:ind w:firstLine="640" w:firstLineChars="200"/>
        <w:rPr>
          <w:rFonts w:hint="eastAsia"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项目概况：为继续规范落实出生缺陷综合防控项目，进一步加大我县出生缺陷防治力度，提高出生人口素质，根据2021-2030年中国妇女儿童发展纲要及《关于印发广东省出生缺陷综合防控项目管理方案（2021-2023年）》（粤卫办[2018]19号）文件要求，结合我县实际，制定了《乳源瑶族自治县出生缺陷综合防控项目管理方案（2021-2023年）》</w:t>
      </w:r>
    </w:p>
    <w:p>
      <w:pPr>
        <w:spacing w:line="360" w:lineRule="auto"/>
        <w:ind w:firstLine="640" w:firstLineChars="200"/>
        <w:rPr>
          <w:rFonts w:hint="eastAsia"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项目绩效目标： 1、以预防为主，普及出生缺陷综合防治知识，增强自我保健意识，自觉养成优生优育的健康行为和生活方式，提高群众出生缺陷防治知识知晓率。</w:t>
      </w:r>
    </w:p>
    <w:p>
      <w:pPr>
        <w:spacing w:line="360" w:lineRule="auto"/>
        <w:ind w:firstLine="640" w:firstLineChars="200"/>
        <w:rPr>
          <w:rFonts w:hint="eastAsia"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2、按照广东省出生缺陷防控目标，建立健全省、市、县三级出生缺陷综合干预中心，加强妇幼健康服务机构服务能力建设，普及出生缺陷三级筛查和诊断技术。</w:t>
      </w:r>
    </w:p>
    <w:p>
      <w:pPr>
        <w:spacing w:line="360" w:lineRule="auto"/>
        <w:ind w:firstLine="640" w:firstLineChars="200"/>
        <w:rPr>
          <w:rFonts w:hint="eastAsia"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3、全县孕妇产前胎儿染色体异常筛查率和结构畸形筛查率均达到 80%以上，先天性甲状腺功能低下症、苯丙酮尿症、葡萄糖－ 6－磷酸脱氢酶缺乏症及听力障碍等新生儿疾病筛查率均达到 90%以上。不断提高严重致残致死性身体结构畸形、21-三体综合征胎儿产前医学干预率和甲低、苯丙酮尿症、听力障碍患儿早期诊断率，减少严重致残致死性出生缺陷新生儿出生，降低出生缺陷患儿致残率，提高出生人口素质。</w:t>
      </w:r>
    </w:p>
    <w:p>
      <w:pPr>
        <w:spacing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（三）</w:t>
      </w:r>
      <w:r>
        <w:rPr>
          <w:rFonts w:hint="eastAsia" w:ascii="仿宋_GB2312" w:eastAsia="仿宋_GB2312"/>
          <w:color w:val="auto"/>
          <w:sz w:val="32"/>
          <w:szCs w:val="32"/>
          <w:highlight w:val="none"/>
          <w:lang w:val="en-US" w:eastAsia="zh-CN"/>
        </w:rPr>
        <w:t>综</w:t>
      </w:r>
      <w:r>
        <w:rPr>
          <w:rFonts w:hint="eastAsia" w:ascii="仿宋_GB2312" w:eastAsia="仿宋_GB2312"/>
          <w:color w:val="auto"/>
          <w:sz w:val="32"/>
          <w:szCs w:val="32"/>
          <w:highlight w:val="none"/>
        </w:rPr>
        <w:t>述项目自评等级和分数，并对照佐证材料逐一分析。</w:t>
      </w:r>
    </w:p>
    <w:p>
      <w:pPr>
        <w:spacing w:line="360" w:lineRule="auto"/>
        <w:ind w:firstLine="640" w:firstLineChars="200"/>
        <w:rPr>
          <w:rFonts w:hint="default" w:asci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自项目实施以来，各实施单位严格按照相关文件要求认真落实出生缺陷工作，做好筛查及随访工作，积极开展项目宣传咨询工作，提高群众知晓率。项目资金专款专用，项目实施情况良好。根据项目实施情况，综合评分91分。</w:t>
      </w:r>
    </w:p>
    <w:p>
      <w:pPr>
        <w:spacing w:line="360" w:lineRule="auto"/>
        <w:ind w:firstLine="640" w:firstLineChars="200"/>
        <w:rPr>
          <w:rFonts w:ascii="黑体" w:eastAsia="黑体"/>
          <w:color w:val="auto"/>
          <w:sz w:val="32"/>
          <w:szCs w:val="32"/>
          <w:highlight w:val="none"/>
        </w:rPr>
      </w:pPr>
      <w:r>
        <w:rPr>
          <w:rFonts w:hint="eastAsia" w:ascii="黑体" w:eastAsia="黑体"/>
          <w:color w:val="auto"/>
          <w:sz w:val="32"/>
          <w:szCs w:val="32"/>
          <w:highlight w:val="none"/>
        </w:rPr>
        <w:t>二、绩效表现</w:t>
      </w:r>
    </w:p>
    <w:p>
      <w:pPr>
        <w:spacing w:line="360" w:lineRule="auto"/>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（一）资金使用绩效。</w:t>
      </w:r>
    </w:p>
    <w:p>
      <w:pPr>
        <w:spacing w:line="360" w:lineRule="auto"/>
        <w:ind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1、项目资金实际总投入情况。</w:t>
      </w:r>
    </w:p>
    <w:p>
      <w:pPr>
        <w:spacing w:line="360" w:lineRule="auto"/>
        <w:ind w:firstLine="640" w:firstLineChars="200"/>
        <w:rPr>
          <w:rFonts w:hint="default"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项目资金预算安排资金200160元。2021年项目资金申请200160元，财政拨付资金200160元，资金拨付率100%。</w:t>
      </w:r>
    </w:p>
    <w:p>
      <w:pPr>
        <w:numPr>
          <w:ilvl w:val="0"/>
          <w:numId w:val="2"/>
        </w:numPr>
        <w:spacing w:line="360" w:lineRule="auto"/>
        <w:ind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rPr>
        <w:t>项目资金实际支出情况，具体详细说明。</w:t>
      </w:r>
    </w:p>
    <w:p>
      <w:pPr>
        <w:spacing w:line="360" w:lineRule="auto"/>
        <w:ind w:firstLine="640" w:firstLineChars="200"/>
        <w:rPr>
          <w:rFonts w:hint="eastAsia"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项目实际支出200160元。主要用于支付项目检查中所需用到的一次性手套、帽子、棉签、酒精等卫生耗材，以及印刷宣传费，人员经费，办公耗材费等支出，资金使用率100%。</w:t>
      </w:r>
    </w:p>
    <w:p>
      <w:pPr>
        <w:spacing w:line="360" w:lineRule="auto"/>
        <w:ind w:firstLine="640" w:firstLineChars="2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lang w:val="en-US" w:eastAsia="zh-CN"/>
        </w:rPr>
        <w:t>3、</w:t>
      </w:r>
      <w:r>
        <w:rPr>
          <w:rFonts w:hint="eastAsia" w:ascii="仿宋_GB2312" w:hAnsi="仿宋_GB2312" w:eastAsia="仿宋_GB2312"/>
          <w:color w:val="auto"/>
          <w:sz w:val="32"/>
          <w:szCs w:val="32"/>
          <w:highlight w:val="none"/>
        </w:rPr>
        <w:t>项目的绩效目标</w:t>
      </w:r>
      <w:r>
        <w:rPr>
          <w:rFonts w:hint="eastAsia" w:ascii="仿宋_GB2312" w:hAnsi="仿宋_GB2312" w:eastAsia="仿宋_GB2312"/>
          <w:color w:val="auto"/>
          <w:sz w:val="32"/>
          <w:szCs w:val="32"/>
          <w:highlight w:val="none"/>
          <w:lang w:val="en-US" w:eastAsia="zh-CN"/>
        </w:rPr>
        <w:t>完成情况</w:t>
      </w:r>
      <w:r>
        <w:rPr>
          <w:rFonts w:hint="eastAsia" w:ascii="仿宋_GB2312" w:hAnsi="仿宋_GB2312" w:eastAsia="仿宋_GB2312"/>
          <w:color w:val="auto"/>
          <w:sz w:val="32"/>
          <w:szCs w:val="32"/>
          <w:highlight w:val="none"/>
        </w:rPr>
        <w:t>（经济、政治和社会效益）。</w:t>
      </w:r>
    </w:p>
    <w:p>
      <w:pPr>
        <w:numPr>
          <w:ilvl w:val="0"/>
          <w:numId w:val="0"/>
        </w:numPr>
        <w:spacing w:line="360" w:lineRule="auto"/>
        <w:ind w:left="0" w:leftChars="0" w:firstLine="640" w:firstLineChars="200"/>
        <w:rPr>
          <w:rFonts w:hint="eastAsia" w:ascii="仿宋" w:hAnsi="仿宋" w:eastAsia="仿宋" w:cs="仿宋"/>
          <w:color w:val="auto"/>
          <w:sz w:val="32"/>
          <w:szCs w:val="32"/>
          <w:lang w:val="en-US" w:eastAsia="zh-CN"/>
        </w:rPr>
      </w:pPr>
      <w:r>
        <w:rPr>
          <w:rFonts w:hint="eastAsia" w:ascii="仿宋_GB2312" w:hAnsi="仿宋_GB2312" w:eastAsia="仿宋_GB2312"/>
          <w:color w:val="auto"/>
          <w:sz w:val="32"/>
          <w:szCs w:val="32"/>
          <w:highlight w:val="none"/>
          <w:lang w:val="en-US" w:eastAsia="zh-CN"/>
        </w:rPr>
        <w:t>2022年全年我县婚前医学检查率101.71%;孕前优生检查率101.84%；产前地贫初筛（血常规）检查率为97.80%；唐氏综合征筛查率为100.57%；严重致死致残结构畸形筛查 查率为87.59%，新生儿代谢病筛查检查率为99.55%；新生儿听力筛查率为99.55%；并诊断出地中海贫血重型2人、唐氏综合征3人，已经做好相应的干预措施。</w:t>
      </w:r>
    </w:p>
    <w:p>
      <w:pPr>
        <w:numPr>
          <w:ilvl w:val="0"/>
          <w:numId w:val="0"/>
        </w:numPr>
        <w:spacing w:line="360" w:lineRule="auto"/>
        <w:ind w:leftChars="200" w:firstLine="320" w:firstLineChars="100"/>
        <w:rPr>
          <w:rFonts w:hint="eastAsia" w:ascii="仿宋_GB2312" w:hAnsi="仿宋_GB2312" w:eastAsia="仿宋_GB2312"/>
          <w:color w:val="auto"/>
          <w:sz w:val="32"/>
          <w:szCs w:val="32"/>
          <w:highlight w:val="none"/>
        </w:rPr>
      </w:pPr>
      <w:r>
        <w:rPr>
          <w:rFonts w:hint="eastAsia" w:ascii="仿宋_GB2312" w:hAnsi="仿宋_GB2312" w:eastAsia="仿宋_GB2312"/>
          <w:color w:val="auto"/>
          <w:sz w:val="32"/>
          <w:szCs w:val="32"/>
          <w:highlight w:val="none"/>
          <w:lang w:val="en-US" w:eastAsia="zh-CN"/>
        </w:rPr>
        <w:t>4、</w:t>
      </w:r>
      <w:r>
        <w:rPr>
          <w:rFonts w:hint="eastAsia" w:ascii="仿宋_GB2312" w:hAnsi="仿宋_GB2312" w:eastAsia="仿宋_GB2312"/>
          <w:color w:val="auto"/>
          <w:sz w:val="32"/>
          <w:szCs w:val="32"/>
          <w:highlight w:val="none"/>
        </w:rPr>
        <w:t>项目资金使用效益，对环境、经济、社会的可持续影响。</w:t>
      </w:r>
    </w:p>
    <w:p>
      <w:pPr>
        <w:ind w:firstLine="640" w:firstLineChars="200"/>
        <w:outlineLvl w:val="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val="en-US" w:eastAsia="zh-CN"/>
        </w:rPr>
        <w:t>022年出生缺陷项目的开展取得一定的成绩，筛查出各类疾病，做到早发现早治疗，提高我县出生人口素质。</w:t>
      </w:r>
    </w:p>
    <w:p>
      <w:pPr>
        <w:spacing w:line="360" w:lineRule="auto"/>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（二）存在问题。</w:t>
      </w:r>
    </w:p>
    <w:p>
      <w:pPr>
        <w:numPr>
          <w:ilvl w:val="0"/>
          <w:numId w:val="0"/>
        </w:numPr>
        <w:spacing w:line="360" w:lineRule="auto"/>
        <w:ind w:left="0" w:leftChars="0" w:firstLine="640" w:firstLineChars="200"/>
        <w:rPr>
          <w:rFonts w:hint="eastAsia"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1、我县助产机构负责出生缺陷防控项目的工作人员身兼多职且卫生技术队伍流动性大、</w:t>
      </w:r>
      <w:bookmarkStart w:id="0" w:name="_GoBack"/>
      <w:r>
        <w:rPr>
          <w:rFonts w:hint="eastAsia" w:ascii="仿宋_GB2312" w:hAnsi="仿宋_GB2312" w:eastAsia="仿宋_GB2312"/>
          <w:color w:val="auto"/>
          <w:sz w:val="32"/>
          <w:szCs w:val="32"/>
          <w:highlight w:val="none"/>
          <w:lang w:val="en-US" w:eastAsia="zh-CN"/>
        </w:rPr>
        <w:t>人员</w:t>
      </w:r>
      <w:bookmarkEnd w:id="0"/>
      <w:r>
        <w:rPr>
          <w:rFonts w:hint="eastAsia" w:ascii="仿宋_GB2312" w:hAnsi="仿宋_GB2312" w:eastAsia="仿宋_GB2312"/>
          <w:color w:val="auto"/>
          <w:sz w:val="32"/>
          <w:szCs w:val="32"/>
          <w:highlight w:val="none"/>
          <w:lang w:val="en-US" w:eastAsia="zh-CN"/>
        </w:rPr>
        <w:t>不稳定，导致工作人员需要重新熟悉出生缺陷防控相关工作业务，从而影响了出生缺陷防控项目的工作推进的质量和进度。</w:t>
      </w:r>
    </w:p>
    <w:p>
      <w:pPr>
        <w:numPr>
          <w:ilvl w:val="0"/>
          <w:numId w:val="0"/>
        </w:numPr>
        <w:spacing w:line="360" w:lineRule="auto"/>
        <w:ind w:left="0" w:leftChars="0" w:firstLine="640" w:firstLineChars="200"/>
        <w:rPr>
          <w:rFonts w:hint="eastAsia"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2、我县地处粤北山区，特别是部分偏远地区的乡镇群众的整体保健防治意识较为薄弱，对出生缺陷防控意识不足，导致群众对出生缺陷综合防治知晓率低，对出生缺陷的危害认识不清；加上外出务工人员较多，人员流动性大，增加了出生缺陷阳性个案追踪随访的难度；</w:t>
      </w:r>
    </w:p>
    <w:p>
      <w:pPr>
        <w:numPr>
          <w:ilvl w:val="0"/>
          <w:numId w:val="0"/>
        </w:numPr>
        <w:spacing w:line="360" w:lineRule="auto"/>
        <w:ind w:left="0" w:leftChars="0" w:firstLine="640" w:firstLineChars="200"/>
        <w:rPr>
          <w:rFonts w:hint="eastAsia"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3、宣传力度有待进一步提高，宣传手段有一定局限性，群众的自我保健意识和主动接受服务的积极性仍有待加强；</w:t>
      </w:r>
    </w:p>
    <w:p>
      <w:pPr>
        <w:spacing w:line="360" w:lineRule="auto"/>
        <w:ind w:firstLine="640" w:firstLineChars="200"/>
        <w:rPr>
          <w:rFonts w:ascii="黑体" w:eastAsia="黑体"/>
          <w:color w:val="auto"/>
          <w:sz w:val="32"/>
          <w:szCs w:val="32"/>
          <w:highlight w:val="none"/>
        </w:rPr>
      </w:pPr>
      <w:r>
        <w:rPr>
          <w:rFonts w:hint="eastAsia" w:ascii="黑体" w:eastAsia="黑体"/>
          <w:color w:val="auto"/>
          <w:sz w:val="32"/>
          <w:szCs w:val="32"/>
          <w:highlight w:val="none"/>
        </w:rPr>
        <w:t>三、改进意见</w:t>
      </w:r>
    </w:p>
    <w:p>
      <w:pPr>
        <w:spacing w:line="360" w:lineRule="auto"/>
        <w:ind w:firstLine="640" w:firstLineChars="200"/>
        <w:rPr>
          <w:rFonts w:hint="eastAsia"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1、</w:t>
      </w:r>
      <w:r>
        <w:rPr>
          <w:rFonts w:hint="eastAsia" w:ascii="仿宋_GB2312" w:hAnsi="仿宋_GB2312" w:eastAsia="仿宋_GB2312"/>
          <w:color w:val="auto"/>
          <w:sz w:val="32"/>
          <w:szCs w:val="32"/>
          <w:highlight w:val="none"/>
          <w:lang w:val="en-US" w:eastAsia="zh-CN"/>
        </w:rPr>
        <w:t>继续加大宣传力度，利用多形式、多平台开展出生缺陷防控宣传，落实健康教育进社区、村委，从而提高群众自我健康保健意识及依从性性，全面提高群众出生缺陷防控的知识水平，来提高我县孕产妇健康管理从而降低出生缺陷发生率。</w:t>
      </w:r>
    </w:p>
    <w:p>
      <w:pPr>
        <w:spacing w:line="360" w:lineRule="auto"/>
        <w:ind w:firstLine="640" w:firstLineChars="200"/>
        <w:rPr>
          <w:rFonts w:hint="eastAsia"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2、继续加强业务培训，提高助产机构工作人员业务能力水平，要求各助产机构选派专人负责出生缺陷信息收集、上报工作，发现问题及时纠正，完善工作流程，规范项目管理，从而提高医务人员对出生缺陷防控项目的了解，更好地开展工作。</w:t>
      </w:r>
    </w:p>
    <w:p>
      <w:pPr>
        <w:spacing w:line="360" w:lineRule="auto"/>
        <w:ind w:firstLine="640" w:firstLineChars="200"/>
        <w:rPr>
          <w:rFonts w:hint="eastAsia"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3、加大对实施机构的督导力度。进一步加大对全县各医疗实施单位的业务指导及考核，加大执行力度，提高工作效率。</w:t>
      </w:r>
    </w:p>
    <w:p>
      <w:pPr>
        <w:spacing w:line="360" w:lineRule="auto"/>
        <w:ind w:firstLine="640" w:firstLineChars="200"/>
        <w:rPr>
          <w:rFonts w:ascii="黑体" w:eastAsia="黑体"/>
          <w:color w:val="auto"/>
          <w:sz w:val="32"/>
          <w:szCs w:val="32"/>
          <w:highlight w:val="none"/>
        </w:rPr>
      </w:pPr>
      <w:r>
        <w:rPr>
          <w:rFonts w:hint="eastAsia" w:ascii="黑体" w:eastAsia="黑体"/>
          <w:color w:val="auto"/>
          <w:sz w:val="32"/>
          <w:szCs w:val="32"/>
          <w:highlight w:val="none"/>
          <w:lang w:val="en-US" w:eastAsia="zh-CN"/>
        </w:rPr>
        <w:t>四</w:t>
      </w:r>
      <w:r>
        <w:rPr>
          <w:rFonts w:hint="eastAsia" w:ascii="黑体" w:eastAsia="黑体"/>
          <w:color w:val="auto"/>
          <w:sz w:val="32"/>
          <w:szCs w:val="32"/>
          <w:highlight w:val="none"/>
        </w:rPr>
        <w:t>、</w:t>
      </w:r>
      <w:r>
        <w:rPr>
          <w:rFonts w:hint="eastAsia" w:ascii="黑体" w:eastAsia="黑体"/>
          <w:color w:val="auto"/>
          <w:sz w:val="32"/>
          <w:szCs w:val="32"/>
          <w:highlight w:val="none"/>
          <w:lang w:val="en-US" w:eastAsia="zh-CN"/>
        </w:rPr>
        <w:t>其他需要说明的情况</w:t>
      </w:r>
    </w:p>
    <w:p>
      <w:pPr>
        <w:ind w:firstLine="640" w:firstLineChars="200"/>
        <w:jc w:val="right"/>
        <w:rPr>
          <w:rFonts w:hint="eastAsia" w:ascii="仿宋" w:hAnsi="仿宋" w:eastAsia="仿宋" w:cs="仿宋"/>
          <w:color w:val="auto"/>
          <w:sz w:val="32"/>
          <w:szCs w:val="32"/>
          <w:lang w:val="en-US" w:eastAsia="zh-CN"/>
        </w:rPr>
      </w:pPr>
    </w:p>
    <w:p>
      <w:pPr>
        <w:spacing w:line="360" w:lineRule="auto"/>
        <w:ind w:firstLine="4480" w:firstLineChars="1400"/>
        <w:jc w:val="right"/>
        <w:rPr>
          <w:rFonts w:hint="eastAsia"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乳源瑶族自治县妇幼保健院</w:t>
      </w:r>
    </w:p>
    <w:p>
      <w:pPr>
        <w:wordWrap w:val="0"/>
        <w:spacing w:line="360" w:lineRule="auto"/>
        <w:ind w:firstLine="640" w:firstLineChars="200"/>
        <w:jc w:val="right"/>
        <w:rPr>
          <w:rFonts w:hint="default" w:ascii="仿宋_GB2312" w:hAnsi="仿宋_GB2312" w:eastAsia="仿宋_GB2312"/>
          <w:color w:val="auto"/>
          <w:sz w:val="32"/>
          <w:szCs w:val="32"/>
          <w:highlight w:val="none"/>
          <w:lang w:val="en-US" w:eastAsia="zh-CN"/>
        </w:rPr>
      </w:pPr>
      <w:r>
        <w:rPr>
          <w:rFonts w:hint="eastAsia" w:ascii="仿宋_GB2312" w:hAnsi="仿宋_GB2312" w:eastAsia="仿宋_GB2312"/>
          <w:color w:val="auto"/>
          <w:sz w:val="32"/>
          <w:szCs w:val="32"/>
          <w:highlight w:val="none"/>
          <w:lang w:val="en-US" w:eastAsia="zh-CN"/>
        </w:rPr>
        <w:t xml:space="preserve">                        2023年5月30日  </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1C942D"/>
    <w:multiLevelType w:val="singleLevel"/>
    <w:tmpl w:val="EE1C942D"/>
    <w:lvl w:ilvl="0" w:tentative="0">
      <w:start w:val="2"/>
      <w:numFmt w:val="decimal"/>
      <w:suff w:val="nothing"/>
      <w:lvlText w:val="%1、"/>
      <w:lvlJc w:val="left"/>
    </w:lvl>
  </w:abstractNum>
  <w:abstractNum w:abstractNumId="1">
    <w:nsid w:val="2D987A8E"/>
    <w:multiLevelType w:val="singleLevel"/>
    <w:tmpl w:val="2D987A8E"/>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2OWEyMTVlNjNiYmNjMzU2ZmY1NjU1N2JiY2Q3Njc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1F61511"/>
    <w:rsid w:val="0BB67D83"/>
    <w:rsid w:val="0CC964D2"/>
    <w:rsid w:val="0DF5231E"/>
    <w:rsid w:val="1BEA0FB0"/>
    <w:rsid w:val="28FA3A29"/>
    <w:rsid w:val="2A0C3112"/>
    <w:rsid w:val="2B536240"/>
    <w:rsid w:val="2DB51CB3"/>
    <w:rsid w:val="2F894E3F"/>
    <w:rsid w:val="36814A6D"/>
    <w:rsid w:val="38095CA0"/>
    <w:rsid w:val="38D64EF1"/>
    <w:rsid w:val="390D4877"/>
    <w:rsid w:val="39921607"/>
    <w:rsid w:val="40DA0B6A"/>
    <w:rsid w:val="414F52C6"/>
    <w:rsid w:val="453A003B"/>
    <w:rsid w:val="468762A1"/>
    <w:rsid w:val="4A0C363C"/>
    <w:rsid w:val="5375086E"/>
    <w:rsid w:val="54DF0817"/>
    <w:rsid w:val="55193214"/>
    <w:rsid w:val="5C0D6C61"/>
    <w:rsid w:val="5FEF1751"/>
    <w:rsid w:val="66B84930"/>
    <w:rsid w:val="718F3339"/>
    <w:rsid w:val="75BF5B16"/>
    <w:rsid w:val="7BA81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1697</Words>
  <Characters>1828</Characters>
  <Lines>1</Lines>
  <Paragraphs>1</Paragraphs>
  <TotalTime>10</TotalTime>
  <ScaleCrop>false</ScaleCrop>
  <LinksUpToDate>false</LinksUpToDate>
  <CharactersWithSpaces>1859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zero~</cp:lastModifiedBy>
  <cp:lastPrinted>2018-10-25T02:57:00Z</cp:lastPrinted>
  <dcterms:modified xsi:type="dcterms:W3CDTF">2023-05-30T08:59:01Z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E1067FC85C7D4FD488EA65F9901323B5_13</vt:lpwstr>
  </property>
</Properties>
</file>