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hint="eastAsia" w:ascii="宋体" w:hAnsi="宋体"/>
          <w:b/>
          <w:sz w:val="36"/>
          <w:szCs w:val="36"/>
          <w:highlight w:val="none"/>
        </w:rPr>
      </w:pPr>
      <w:r>
        <w:rPr>
          <w:rFonts w:hint="eastAsia" w:ascii="宋体" w:hAnsi="宋体"/>
          <w:b/>
          <w:sz w:val="36"/>
          <w:szCs w:val="36"/>
          <w:highlight w:val="none"/>
        </w:rPr>
        <w:t>乳源瑶族自治县</w:t>
      </w:r>
      <w:r>
        <w:rPr>
          <w:rFonts w:hint="eastAsia" w:ascii="宋体" w:hAnsi="宋体"/>
          <w:b/>
          <w:sz w:val="36"/>
          <w:szCs w:val="36"/>
          <w:highlight w:val="none"/>
          <w:lang w:val="en-US" w:eastAsia="zh-CN"/>
        </w:rPr>
        <w:t>其余人口婚检</w:t>
      </w:r>
      <w:r>
        <w:rPr>
          <w:rFonts w:hint="eastAsia" w:ascii="宋体" w:hAnsi="宋体"/>
          <w:b/>
          <w:sz w:val="36"/>
          <w:szCs w:val="36"/>
          <w:highlight w:val="none"/>
        </w:rPr>
        <w:t>项目资金</w:t>
      </w:r>
    </w:p>
    <w:p>
      <w:pPr>
        <w:spacing w:line="360" w:lineRule="auto"/>
        <w:ind w:firstLine="723" w:firstLineChars="200"/>
        <w:jc w:val="center"/>
        <w:rPr>
          <w:rFonts w:hint="eastAsia" w:ascii="宋体" w:hAnsi="宋体"/>
          <w:b/>
          <w:sz w:val="36"/>
          <w:szCs w:val="36"/>
          <w:highlight w:val="none"/>
        </w:rPr>
      </w:pPr>
      <w:r>
        <w:rPr>
          <w:rFonts w:hint="eastAsia" w:ascii="宋体" w:hAnsi="宋体"/>
          <w:b/>
          <w:sz w:val="36"/>
          <w:szCs w:val="36"/>
          <w:highlight w:val="none"/>
        </w:rPr>
        <w:t>财政支出绩效评价报告</w:t>
      </w:r>
    </w:p>
    <w:p>
      <w:pPr>
        <w:spacing w:line="360" w:lineRule="auto"/>
        <w:ind w:firstLine="723" w:firstLineChars="200"/>
        <w:rPr>
          <w:rFonts w:hint="eastAsia" w:ascii="宋体" w:hAnsi="宋体"/>
          <w:b/>
          <w:sz w:val="36"/>
          <w:szCs w:val="36"/>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spacing w:line="360" w:lineRule="auto"/>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rPr>
        <w:t>乳源瑶族自治县妇幼保健院始建于1963年，2015年整合成立妇幼保健计划生育服务中心，2019年12月更名为乳源瑶族自治县妇幼保健院，加挂乳源瑶族自治县妇幼保健计划生育服务中心、乳源瑶族自治县儿童专科医院牌子，是一所集医疗、教学、科研为一体的公益一类妇幼保健机构。2022年年末在职人员227人，其中专业技术人员182人，高级职称1人，副高职称18人，中级职称40人。是全县唯一定点免费婚前医学检查、孕前优生健康医学检查、免费“两癌”筛查医疗机构，内设妇产科、儿科、新生儿科、儿童保健科、妇女保健科等临床医技及辅助科室15个。</w:t>
      </w:r>
      <w:r>
        <w:rPr>
          <w:rFonts w:hint="eastAsia" w:ascii="仿宋_GB2312" w:eastAsia="仿宋_GB2312"/>
          <w:sz w:val="32"/>
          <w:szCs w:val="32"/>
          <w:highlight w:val="none"/>
          <w:lang w:val="en-US" w:eastAsia="zh-CN"/>
        </w:rPr>
        <w:t>我院开展免费婚前检查服务项目，根据项目管理方案，该项目定额补助为120元/人。</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left="0" w:leftChars="0"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免费提供体检项目：</w:t>
      </w:r>
      <w:r>
        <w:rPr>
          <w:rFonts w:hint="eastAsia" w:ascii="仿宋_GB2312" w:eastAsia="仿宋_GB2312"/>
          <w:sz w:val="32"/>
          <w:szCs w:val="32"/>
          <w:highlight w:val="none"/>
        </w:rPr>
        <w:t>身高体重等常规检查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血常规检查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尿液检查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询问家庭史</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ABO血型检查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各种传染性疾病排查</w:t>
      </w:r>
      <w:r>
        <w:rPr>
          <w:rFonts w:hint="eastAsia" w:ascii="仿宋_GB2312" w:eastAsia="仿宋_GB2312"/>
          <w:sz w:val="32"/>
          <w:szCs w:val="32"/>
          <w:highlight w:val="none"/>
          <w:lang w:eastAsia="zh-CN"/>
        </w:rPr>
        <w:t>。</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自愿的原则。坚持婚前医学检查自愿的原则。通过深入宣传，倡导科学婚检理念，引导婚姻登记当事人接受婚前保健服务。通过婚前卫生咨询、婚前卫生指导和婚前医学检查等方式，让婚姻登记当事人了解优生优育知识和自身是否存在影响婚育的疾病，以避免各种影响结婚和生育的危险因素，有效降低出生缺陷的发生。</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基本项目免费的原则。婚前医学检查实行基本项目免费的原则。特需检查项目，由受检人根据自身情况和医师建议自主选择，费用由受检人自行承担。</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服务的原则。按照市政府统一规定的内容，热情接受咨询，严格进行检查，区妇幼保健院提供周到、优质的服务。</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方便群众的原则。按照相关政策规定，尽可能简化流程，方便婚姻登记当事人接受婚前医学检查。区民政局在区妇幼保健院设立婚姻登记初审窗口，引导服务对象就近接受婚前保健服务。</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保密的原则。维护婚检当事人合法权益，区民政局、区卫生局要充分尊重个人隐私及知情权，除法律法规另有规定外，不得向第三方泄露婚检当事人的检查结果。</w:t>
      </w:r>
    </w:p>
    <w:p>
      <w:pPr>
        <w:numPr>
          <w:ilvl w:val="0"/>
          <w:numId w:val="1"/>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自项目开展，该项目得到了广大人民群众支持。根据项目的实施情况，综合评分91分。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项目资金预算安排资金</w:t>
      </w:r>
      <w:r>
        <w:rPr>
          <w:rFonts w:hint="eastAsia" w:ascii="仿宋_GB2312" w:hAnsi="仿宋_GB2312" w:eastAsia="仿宋_GB2312"/>
          <w:sz w:val="32"/>
          <w:szCs w:val="32"/>
          <w:highlight w:val="none"/>
          <w:lang w:val="en-US" w:eastAsia="zh-CN"/>
        </w:rPr>
        <w:t>120000</w:t>
      </w:r>
      <w:r>
        <w:rPr>
          <w:rFonts w:hint="eastAsia" w:ascii="仿宋_GB2312" w:hAnsi="仿宋_GB2312" w:eastAsia="仿宋_GB2312"/>
          <w:sz w:val="32"/>
          <w:szCs w:val="32"/>
          <w:highlight w:val="none"/>
        </w:rPr>
        <w:t>元。</w:t>
      </w:r>
      <w:r>
        <w:rPr>
          <w:rFonts w:hint="eastAsia" w:ascii="仿宋_GB2312" w:hAnsi="仿宋_GB2312" w:eastAsia="仿宋_GB2312"/>
          <w:sz w:val="32"/>
          <w:szCs w:val="32"/>
          <w:highlight w:val="none"/>
          <w:lang w:eastAsia="zh-CN"/>
        </w:rPr>
        <w:t>2022</w:t>
      </w:r>
      <w:r>
        <w:rPr>
          <w:rFonts w:hint="eastAsia" w:ascii="仿宋_GB2312" w:hAnsi="仿宋_GB2312" w:eastAsia="仿宋_GB2312"/>
          <w:sz w:val="32"/>
          <w:szCs w:val="32"/>
          <w:highlight w:val="none"/>
        </w:rPr>
        <w:t>年项目资金申请</w:t>
      </w:r>
      <w:r>
        <w:rPr>
          <w:rFonts w:hint="eastAsia" w:ascii="仿宋_GB2312" w:hAnsi="仿宋_GB2312" w:eastAsia="仿宋_GB2312"/>
          <w:sz w:val="32"/>
          <w:szCs w:val="32"/>
          <w:highlight w:val="none"/>
          <w:lang w:val="en-US" w:eastAsia="zh-CN"/>
        </w:rPr>
        <w:t>120000</w:t>
      </w:r>
      <w:r>
        <w:rPr>
          <w:rFonts w:hint="eastAsia" w:ascii="仿宋_GB2312" w:hAnsi="仿宋_GB2312" w:eastAsia="仿宋_GB2312"/>
          <w:sz w:val="32"/>
          <w:szCs w:val="32"/>
          <w:highlight w:val="none"/>
        </w:rPr>
        <w:t>元，财政拨付资金</w:t>
      </w:r>
      <w:r>
        <w:rPr>
          <w:rFonts w:hint="eastAsia" w:ascii="仿宋_GB2312" w:hAnsi="仿宋_GB2312" w:eastAsia="仿宋_GB2312"/>
          <w:sz w:val="32"/>
          <w:szCs w:val="32"/>
          <w:highlight w:val="none"/>
          <w:lang w:val="en-US" w:eastAsia="zh-CN"/>
        </w:rPr>
        <w:t>102779.80</w:t>
      </w:r>
      <w:r>
        <w:rPr>
          <w:rFonts w:hint="eastAsia" w:ascii="仿宋_GB2312" w:hAnsi="仿宋_GB2312" w:eastAsia="仿宋_GB2312"/>
          <w:sz w:val="32"/>
          <w:szCs w:val="32"/>
          <w:highlight w:val="none"/>
        </w:rPr>
        <w:t>元，资金拨付率</w:t>
      </w:r>
      <w:r>
        <w:rPr>
          <w:rFonts w:hint="eastAsia" w:ascii="仿宋_GB2312" w:hAnsi="仿宋_GB2312" w:eastAsia="仿宋_GB2312"/>
          <w:sz w:val="32"/>
          <w:szCs w:val="32"/>
          <w:highlight w:val="none"/>
          <w:lang w:val="en-US" w:eastAsia="zh-CN"/>
        </w:rPr>
        <w:t>86</w:t>
      </w:r>
      <w:r>
        <w:rPr>
          <w:rFonts w:hint="eastAsia" w:ascii="仿宋_GB2312" w:hAnsi="仿宋_GB2312" w:eastAsia="仿宋_GB2312"/>
          <w:sz w:val="32"/>
          <w:szCs w:val="32"/>
          <w:highlight w:val="none"/>
        </w:rPr>
        <w:t>%。</w:t>
      </w:r>
    </w:p>
    <w:p>
      <w:pPr>
        <w:numPr>
          <w:ilvl w:val="0"/>
          <w:numId w:val="2"/>
        </w:num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项目实际</w:t>
      </w:r>
      <w:r>
        <w:rPr>
          <w:rFonts w:hint="eastAsia" w:ascii="仿宋_GB2312" w:hAnsi="仿宋_GB2312" w:eastAsia="仿宋_GB2312"/>
          <w:sz w:val="32"/>
          <w:szCs w:val="32"/>
          <w:highlight w:val="none"/>
          <w:lang w:val="en-US" w:eastAsia="zh-CN"/>
        </w:rPr>
        <w:t>收入102779.80元，实际</w:t>
      </w:r>
      <w:r>
        <w:rPr>
          <w:rFonts w:hint="eastAsia" w:ascii="仿宋_GB2312" w:hAnsi="仿宋_GB2312" w:eastAsia="仿宋_GB2312"/>
          <w:sz w:val="32"/>
          <w:szCs w:val="32"/>
          <w:highlight w:val="none"/>
        </w:rPr>
        <w:t>支出</w:t>
      </w:r>
      <w:r>
        <w:rPr>
          <w:rFonts w:hint="eastAsia" w:ascii="仿宋_GB2312" w:hAnsi="仿宋_GB2312" w:eastAsia="仿宋_GB2312"/>
          <w:sz w:val="32"/>
          <w:szCs w:val="32"/>
          <w:highlight w:val="none"/>
          <w:lang w:val="en-US" w:eastAsia="zh-CN"/>
        </w:rPr>
        <w:t>102779.</w:t>
      </w:r>
      <w:bookmarkStart w:id="0" w:name="_GoBack"/>
      <w:bookmarkEnd w:id="0"/>
      <w:r>
        <w:rPr>
          <w:rFonts w:hint="eastAsia" w:ascii="仿宋_GB2312" w:hAnsi="仿宋_GB2312" w:eastAsia="仿宋_GB2312"/>
          <w:sz w:val="32"/>
          <w:szCs w:val="32"/>
          <w:highlight w:val="none"/>
          <w:lang w:val="en-US" w:eastAsia="zh-CN"/>
        </w:rPr>
        <w:t>80</w:t>
      </w:r>
      <w:r>
        <w:rPr>
          <w:rFonts w:hint="eastAsia" w:ascii="仿宋_GB2312" w:hAnsi="仿宋_GB2312" w:eastAsia="仿宋_GB2312"/>
          <w:sz w:val="32"/>
          <w:szCs w:val="32"/>
          <w:highlight w:val="none"/>
        </w:rPr>
        <w:t>元。主要用于支付项目检查中所需用到的一次性手套、帽子、棉签、酒精等卫生耗材，以及印刷宣传费，人员经费，办公耗材费等支出，资金使用率100%。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通过宣传等手段，完成其余人口婚检1236人次，到2022年年底我县婚检婚登率高达95%以上，较以往的婚检婚登率大大提升。</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项目资金使用效益，对环境、经济、社会的可持续影响。</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该项目的开展，减轻了受检群众的经济负担，从而减少受检人群因经济压力而不愿检查的现象。降低缺陷儿的出生率，提高我县人口素质。</w:t>
      </w:r>
    </w:p>
    <w:p>
      <w:pPr>
        <w:numPr>
          <w:ilvl w:val="0"/>
          <w:numId w:val="3"/>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存在问题。</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、此项目非强制性项目。</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2、群众婚检自愿程度还不高。</w:t>
      </w:r>
    </w:p>
    <w:p>
      <w:pPr>
        <w:spacing w:line="360" w:lineRule="auto"/>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3、随着物价、利率的提高，改项目收费仍为120元/人，与我院开展此项目实际成本有出入。低额的补助金额，无法弥补我院在该项目上的成本，给我院带来了一定的经济负担。</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一是提高认识，加强领导管理；二是明确职责，密切部门衔接；三是完善制度，规范操作程序。</w:t>
      </w:r>
    </w:p>
    <w:p>
      <w:pPr>
        <w:numPr>
          <w:ilvl w:val="0"/>
          <w:numId w:val="4"/>
        </w:numPr>
        <w:spacing w:line="360" w:lineRule="auto"/>
        <w:ind w:firstLine="640" w:firstLineChars="200"/>
        <w:rPr>
          <w:rFonts w:hint="eastAsia" w:ascii="黑体" w:eastAsia="黑体"/>
          <w:sz w:val="32"/>
          <w:szCs w:val="32"/>
          <w:highlight w:val="none"/>
          <w:lang w:val="en-US" w:eastAsia="zh-CN"/>
        </w:rPr>
      </w:pPr>
      <w:r>
        <w:rPr>
          <w:rFonts w:hint="eastAsia" w:ascii="黑体" w:eastAsia="黑体"/>
          <w:sz w:val="32"/>
          <w:szCs w:val="32"/>
          <w:highlight w:val="none"/>
          <w:lang w:val="en-US" w:eastAsia="zh-CN"/>
        </w:rPr>
        <w:t>其他需要说明的情况</w:t>
      </w:r>
    </w:p>
    <w:p>
      <w:pPr>
        <w:spacing w:line="360" w:lineRule="auto"/>
        <w:ind w:firstLine="640" w:firstLineChars="200"/>
        <w:rPr>
          <w:rFonts w:hint="eastAsia" w:ascii="仿宋_GB2312" w:eastAsia="仿宋_GB2312"/>
          <w:sz w:val="32"/>
          <w:szCs w:val="32"/>
          <w:highlight w:val="none"/>
        </w:rPr>
      </w:pPr>
    </w:p>
    <w:p>
      <w:pPr>
        <w:widowControl w:val="0"/>
        <w:numPr>
          <w:ilvl w:val="0"/>
          <w:numId w:val="0"/>
        </w:numPr>
        <w:jc w:val="righ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widowControl w:val="0"/>
        <w:numPr>
          <w:ilvl w:val="0"/>
          <w:numId w:val="0"/>
        </w:numPr>
        <w:jc w:val="right"/>
        <w:outlineLvl w:val="0"/>
        <w:rPr>
          <w:rFonts w:hint="eastAsia" w:ascii="仿宋_GB2312" w:eastAsia="仿宋_GB2312"/>
          <w:sz w:val="32"/>
          <w:szCs w:val="32"/>
          <w:highlight w:val="none"/>
        </w:rPr>
      </w:pPr>
      <w:r>
        <w:rPr>
          <w:rFonts w:hint="eastAsia" w:ascii="仿宋" w:hAnsi="仿宋" w:eastAsia="仿宋" w:cs="仿宋"/>
          <w:sz w:val="32"/>
          <w:szCs w:val="32"/>
          <w:lang w:val="en-US" w:eastAsia="zh-CN"/>
        </w:rPr>
        <w:t xml:space="preserve">                            2023年5月29日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071E815D"/>
    <w:multiLevelType w:val="singleLevel"/>
    <w:tmpl w:val="071E815D"/>
    <w:lvl w:ilvl="0" w:tentative="0">
      <w:start w:val="2"/>
      <w:numFmt w:val="chineseCounting"/>
      <w:suff w:val="nothing"/>
      <w:lvlText w:val="（%1）"/>
      <w:lvlJc w:val="left"/>
      <w:rPr>
        <w:rFonts w:hint="eastAsia"/>
      </w:rPr>
    </w:lvl>
  </w:abstractNum>
  <w:abstractNum w:abstractNumId="3">
    <w:nsid w:val="25AC190A"/>
    <w:multiLevelType w:val="singleLevel"/>
    <w:tmpl w:val="25AC190A"/>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3153B"/>
    <w:rsid w:val="00182223"/>
    <w:rsid w:val="003B25CA"/>
    <w:rsid w:val="004903E7"/>
    <w:rsid w:val="00534213"/>
    <w:rsid w:val="006F6EA7"/>
    <w:rsid w:val="0087074D"/>
    <w:rsid w:val="00916C35"/>
    <w:rsid w:val="009C14D0"/>
    <w:rsid w:val="00E409B6"/>
    <w:rsid w:val="00EE444F"/>
    <w:rsid w:val="00F22CA7"/>
    <w:rsid w:val="11E70B58"/>
    <w:rsid w:val="163B4605"/>
    <w:rsid w:val="19EE7B78"/>
    <w:rsid w:val="1BEA0FB0"/>
    <w:rsid w:val="1DD40D3A"/>
    <w:rsid w:val="28F95133"/>
    <w:rsid w:val="2A0C3112"/>
    <w:rsid w:val="2B5F7B0A"/>
    <w:rsid w:val="2F894E3F"/>
    <w:rsid w:val="31493CDC"/>
    <w:rsid w:val="38246A0D"/>
    <w:rsid w:val="39921607"/>
    <w:rsid w:val="3A0517B3"/>
    <w:rsid w:val="3FC72224"/>
    <w:rsid w:val="468762A1"/>
    <w:rsid w:val="47492CBE"/>
    <w:rsid w:val="4C1375A3"/>
    <w:rsid w:val="4E8D4A7A"/>
    <w:rsid w:val="5375086E"/>
    <w:rsid w:val="54DF0817"/>
    <w:rsid w:val="59B2593A"/>
    <w:rsid w:val="5B587A85"/>
    <w:rsid w:val="5C0D6C61"/>
    <w:rsid w:val="5EBE78A3"/>
    <w:rsid w:val="6C9B174C"/>
    <w:rsid w:val="7915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semiHidden/>
    <w:unhideWhenUsed/>
    <w:qFormat/>
    <w:uiPriority w:val="99"/>
    <w:pPr>
      <w:tabs>
        <w:tab w:val="center" w:pos="4153"/>
        <w:tab w:val="right" w:pos="8306"/>
      </w:tabs>
      <w:snapToGrid w:val="0"/>
      <w:jc w:val="left"/>
    </w:pPr>
    <w:rPr>
      <w:sz w:val="18"/>
      <w:szCs w:val="18"/>
    </w:rPr>
  </w:style>
  <w:style w:type="paragraph" w:styleId="3">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u w:val="none"/>
    </w:rPr>
  </w:style>
  <w:style w:type="character" w:styleId="8">
    <w:name w:val="FollowedHyperlink"/>
    <w:basedOn w:val="6"/>
    <w:semiHidden/>
    <w:unhideWhenUsed/>
    <w:uiPriority w:val="99"/>
    <w:rPr>
      <w:color w:val="333333"/>
      <w:u w:val="none"/>
    </w:rPr>
  </w:style>
  <w:style w:type="character" w:styleId="9">
    <w:name w:val="Emphasis"/>
    <w:basedOn w:val="6"/>
    <w:qFormat/>
    <w:uiPriority w:val="20"/>
    <w:rPr>
      <w:u w:val="none"/>
    </w:rPr>
  </w:style>
  <w:style w:type="character" w:styleId="10">
    <w:name w:val="Hyperlink"/>
    <w:basedOn w:val="6"/>
    <w:semiHidden/>
    <w:unhideWhenUsed/>
    <w:uiPriority w:val="99"/>
    <w:rPr>
      <w:color w:val="333333"/>
      <w:u w:val="none"/>
    </w:rPr>
  </w:style>
  <w:style w:type="character" w:customStyle="1" w:styleId="11">
    <w:name w:val="页眉 Char"/>
    <w:basedOn w:val="6"/>
    <w:link w:val="3"/>
    <w:semiHidden/>
    <w:qFormat/>
    <w:uiPriority w:val="99"/>
    <w:rPr>
      <w:rFonts w:ascii="Times New Roman" w:hAnsi="Times New Roman" w:eastAsia="宋体" w:cs="Times New Roman"/>
      <w:sz w:val="18"/>
      <w:szCs w:val="18"/>
    </w:rPr>
  </w:style>
  <w:style w:type="character" w:customStyle="1" w:styleId="12">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1413</Words>
  <Characters>1498</Characters>
  <Lines>1</Lines>
  <Paragraphs>1</Paragraphs>
  <TotalTime>4</TotalTime>
  <ScaleCrop>false</ScaleCrop>
  <LinksUpToDate>false</LinksUpToDate>
  <CharactersWithSpaces>1528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2023-05-30T08:30:01Z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91D226B7CDE940C0BACA25A4363E9D17</vt:lpwstr>
  </property>
</Properties>
</file>