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jc w:val="center"/>
        <w:rPr>
          <w:rFonts w:ascii="宋体" w:hAnsi="宋体"/>
          <w:b/>
          <w:sz w:val="36"/>
          <w:szCs w:val="36"/>
        </w:rPr>
      </w:pPr>
      <w:r>
        <w:rPr>
          <w:rFonts w:hint="eastAsia" w:ascii="宋体" w:hAnsi="宋体"/>
          <w:b/>
          <w:sz w:val="36"/>
          <w:szCs w:val="36"/>
        </w:rPr>
        <w:t>财政支出项目绩效自评报告（用款单位）</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游溪镇人民政府是镇一级人民政府，内设党政综合办公室（应急管理办公室）、人大办公室、党建工作办公室（组织人事办公室）、纪检监察办公室、公共服务办公室（党群服务中心）、综合治理办公室、综合行政执法办公室（综合行政执法队）、规划建设办公室（生态环境保护办公室）、农业农村办公室（经济发展办公室）9大办，有11个村委会，1个社区。游溪镇人民政府有行政在编人员编制数53名，年末在职实有人数45人，退休人员21人。本单位下属单位共有事业在编人员编制26名，年末在职实有人数17人，退休5人，自筹人员在职40人。主要职能是：落实国家政策，严格依法行政，发挥经济管理职能，加强政策引导，制定发展规划，服务市场主体和营造发展环境，搞好市</w:t>
      </w:r>
      <w:bookmarkStart w:id="0" w:name="_GoBack"/>
      <w:bookmarkEnd w:id="0"/>
      <w:r>
        <w:rPr>
          <w:rFonts w:hint="eastAsia" w:ascii="仿宋_GB2312" w:eastAsia="仿宋_GB2312"/>
          <w:sz w:val="32"/>
          <w:szCs w:val="32"/>
          <w:lang w:val="en-US" w:eastAsia="zh-CN"/>
        </w:rPr>
        <w:t>场监管，大力促进社会事业发展，发展镇村经济、文化和社会事业，提供公共服务，维护社会稳定，构建社会主义和谐社会。</w:t>
      </w:r>
    </w:p>
    <w:p>
      <w:pPr>
        <w:pStyle w:val="2"/>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我镇结合实际，稳步推进各项工作的落实，开拓创新，努力开创各项工作新局面：</w:t>
      </w:r>
      <w:r>
        <w:rPr>
          <w:rFonts w:hint="eastAsia" w:ascii="仿宋_GB2312" w:hAnsi="Times New Roman" w:eastAsia="仿宋_GB2312" w:cs="Times New Roman"/>
          <w:sz w:val="32"/>
          <w:szCs w:val="32"/>
          <w:lang w:val="en-US" w:eastAsia="zh-CN"/>
        </w:rPr>
        <w:t>1、</w:t>
      </w:r>
      <w:r>
        <w:rPr>
          <w:rFonts w:hint="eastAsia" w:ascii="楷体" w:hAnsi="楷体" w:eastAsia="楷体" w:cs="楷体"/>
          <w:sz w:val="32"/>
          <w:szCs w:val="32"/>
          <w:highlight w:val="none"/>
        </w:rPr>
        <w:t>经济</w:t>
      </w:r>
      <w:r>
        <w:rPr>
          <w:rFonts w:hint="eastAsia" w:ascii="楷体" w:hAnsi="楷体" w:eastAsia="楷体" w:cs="楷体"/>
          <w:sz w:val="32"/>
          <w:szCs w:val="32"/>
          <w:highlight w:val="none"/>
          <w:lang w:eastAsia="zh-CN"/>
        </w:rPr>
        <w:t>基础</w:t>
      </w:r>
      <w:r>
        <w:rPr>
          <w:rFonts w:hint="eastAsia" w:ascii="楷体" w:hAnsi="楷体" w:eastAsia="楷体" w:cs="楷体"/>
          <w:sz w:val="32"/>
          <w:szCs w:val="32"/>
          <w:highlight w:val="none"/>
          <w:lang w:val="en-US" w:eastAsia="zh-CN"/>
        </w:rPr>
        <w:t>不断夯实</w:t>
      </w:r>
      <w:r>
        <w:rPr>
          <w:rFonts w:hint="eastAsia" w:ascii="楷体" w:hAnsi="楷体" w:eastAsia="楷体" w:cs="楷体"/>
          <w:sz w:val="32"/>
          <w:szCs w:val="32"/>
          <w:highlight w:val="none"/>
          <w:lang w:eastAsia="zh-CN"/>
        </w:rPr>
        <w:t>，综合实力稳步提升。</w:t>
      </w:r>
      <w:r>
        <w:rPr>
          <w:rFonts w:hint="eastAsia" w:ascii="方正仿宋_GB2312" w:hAnsi="方正仿宋_GB2312" w:eastAsia="方正仿宋_GB2312" w:cs="方正仿宋_GB2312"/>
          <w:sz w:val="32"/>
          <w:szCs w:val="32"/>
          <w:highlight w:val="none"/>
        </w:rPr>
        <w:t>全镇经济发展稳中求进。</w:t>
      </w:r>
      <w:r>
        <w:rPr>
          <w:rFonts w:hint="eastAsia" w:ascii="方正仿宋_GB2312" w:hAnsi="方正仿宋_GB2312" w:eastAsia="方正仿宋_GB2312" w:cs="方正仿宋_GB2312"/>
          <w:sz w:val="32"/>
          <w:szCs w:val="32"/>
          <w:highlight w:val="none"/>
          <w:lang w:eastAsia="zh-CN"/>
        </w:rPr>
        <w:t>全年全镇</w:t>
      </w:r>
      <w:r>
        <w:rPr>
          <w:rFonts w:hint="eastAsia" w:ascii="方正仿宋_GB2312" w:hAnsi="方正仿宋_GB2312" w:eastAsia="方正仿宋_GB2312" w:cs="方正仿宋_GB2312"/>
          <w:sz w:val="32"/>
          <w:szCs w:val="32"/>
          <w:highlight w:val="none"/>
        </w:rPr>
        <w:t>镇域生产总值18546万元，同比增长6.27％</w:t>
      </w:r>
      <w:r>
        <w:rPr>
          <w:rFonts w:hint="eastAsia" w:ascii="方正仿宋_GB2312" w:hAnsi="方正仿宋_GB2312" w:eastAsia="方正仿宋_GB2312" w:cs="方正仿宋_GB2312"/>
          <w:sz w:val="32"/>
          <w:szCs w:val="32"/>
          <w:highlight w:val="none"/>
          <w:lang w:eastAsia="zh-CN"/>
        </w:rPr>
        <w:t>，</w:t>
      </w:r>
      <w:r>
        <w:rPr>
          <w:rFonts w:hint="eastAsia" w:ascii="方正仿宋_GB2312" w:hAnsi="方正仿宋_GB2312" w:eastAsia="方正仿宋_GB2312" w:cs="方正仿宋_GB2312"/>
          <w:sz w:val="32"/>
          <w:szCs w:val="32"/>
          <w:highlight w:val="none"/>
        </w:rPr>
        <w:t>全年粮食播种8418亩，同比增长1.15％，粮食产量3392吨，基本与去年持平</w:t>
      </w:r>
      <w:r>
        <w:rPr>
          <w:rFonts w:hint="eastAsia" w:ascii="仿宋_GB2312" w:hAnsi="Times New Roman" w:eastAsia="仿宋_GB2312" w:cs="Times New Roman"/>
          <w:sz w:val="32"/>
          <w:szCs w:val="32"/>
          <w:lang w:val="en-US" w:eastAsia="zh-CN"/>
        </w:rPr>
        <w:t>；2、</w:t>
      </w:r>
      <w:r>
        <w:rPr>
          <w:rFonts w:hint="eastAsia" w:ascii="楷体" w:hAnsi="楷体" w:eastAsia="楷体" w:cs="楷体"/>
          <w:sz w:val="32"/>
          <w:szCs w:val="32"/>
          <w:highlight w:val="none"/>
          <w:lang w:eastAsia="zh-CN"/>
        </w:rPr>
        <w:t>巩固脱贫攻坚成果，扎实推进乡村振兴。</w:t>
      </w:r>
      <w:r>
        <w:rPr>
          <w:rFonts w:hint="eastAsia" w:ascii="方正仿宋_GB2312" w:hAnsi="方正仿宋_GB2312" w:eastAsia="方正仿宋_GB2312" w:cs="方正仿宋_GB2312"/>
          <w:b w:val="0"/>
          <w:bCs w:val="0"/>
          <w:color w:val="auto"/>
          <w:sz w:val="32"/>
          <w:szCs w:val="32"/>
          <w:highlight w:val="none"/>
        </w:rPr>
        <w:t>脱贫</w:t>
      </w:r>
      <w:r>
        <w:rPr>
          <w:rFonts w:hint="eastAsia" w:ascii="方正仿宋_GB2312" w:hAnsi="方正仿宋_GB2312" w:eastAsia="方正仿宋_GB2312" w:cs="方正仿宋_GB2312"/>
          <w:color w:val="auto"/>
          <w:sz w:val="32"/>
          <w:szCs w:val="32"/>
          <w:highlight w:val="none"/>
        </w:rPr>
        <w:t>攻坚成果同乡村振兴有效衔接</w:t>
      </w:r>
      <w:r>
        <w:rPr>
          <w:rFonts w:hint="eastAsia" w:ascii="方正仿宋_GB2312" w:hAnsi="方正仿宋_GB2312" w:eastAsia="方正仿宋_GB2312" w:cs="方正仿宋_GB2312"/>
          <w:color w:val="auto"/>
          <w:sz w:val="32"/>
          <w:szCs w:val="32"/>
          <w:highlight w:val="none"/>
          <w:lang w:eastAsia="zh-CN"/>
        </w:rPr>
        <w:t>，</w:t>
      </w:r>
      <w:r>
        <w:rPr>
          <w:rFonts w:hint="eastAsia" w:ascii="方正仿宋_GB2312" w:hAnsi="方正仿宋_GB2312" w:eastAsia="方正仿宋_GB2312" w:cs="方正仿宋_GB2312"/>
          <w:b w:val="0"/>
          <w:bCs w:val="0"/>
          <w:kern w:val="2"/>
          <w:sz w:val="32"/>
          <w:szCs w:val="32"/>
          <w:highlight w:val="none"/>
          <w:lang w:val="en-US" w:eastAsia="zh-CN" w:bidi="ar-SA"/>
        </w:rPr>
        <w:t>持续</w:t>
      </w:r>
      <w:r>
        <w:rPr>
          <w:rFonts w:hint="eastAsia" w:ascii="方正仿宋_GB2312" w:hAnsi="方正仿宋_GB2312" w:eastAsia="方正仿宋_GB2312" w:cs="方正仿宋_GB2312"/>
          <w:b w:val="0"/>
          <w:bCs w:val="0"/>
          <w:sz w:val="32"/>
          <w:szCs w:val="32"/>
          <w:highlight w:val="none"/>
          <w:lang w:eastAsia="zh-CN"/>
        </w:rPr>
        <w:t>扎实开展</w:t>
      </w:r>
      <w:r>
        <w:rPr>
          <w:rFonts w:hint="eastAsia" w:ascii="方正仿宋_GB2312" w:hAnsi="方正仿宋_GB2312" w:eastAsia="方正仿宋_GB2312" w:cs="方正仿宋_GB2312"/>
          <w:b w:val="0"/>
          <w:bCs w:val="0"/>
          <w:sz w:val="32"/>
          <w:szCs w:val="32"/>
          <w:highlight w:val="none"/>
        </w:rPr>
        <w:t>防止返贫动态监测</w:t>
      </w:r>
      <w:r>
        <w:rPr>
          <w:rFonts w:hint="eastAsia" w:ascii="方正仿宋_GB2312" w:hAnsi="方正仿宋_GB2312" w:eastAsia="方正仿宋_GB2312" w:cs="方正仿宋_GB2312"/>
          <w:b w:val="0"/>
          <w:bCs w:val="0"/>
          <w:sz w:val="32"/>
          <w:szCs w:val="32"/>
          <w:highlight w:val="none"/>
          <w:lang w:eastAsia="zh-CN"/>
        </w:rPr>
        <w:t>工作，</w:t>
      </w:r>
      <w:r>
        <w:rPr>
          <w:rFonts w:hint="eastAsia" w:ascii="方正仿宋_GB2312" w:hAnsi="方正仿宋_GB2312" w:eastAsia="方正仿宋_GB2312" w:cs="方正仿宋_GB2312"/>
          <w:sz w:val="32"/>
          <w:szCs w:val="32"/>
          <w:highlight w:val="none"/>
          <w:lang w:eastAsia="zh-CN"/>
        </w:rPr>
        <w:t>落实好防止返贫动态监测和帮扶机制，</w:t>
      </w:r>
      <w:r>
        <w:rPr>
          <w:rFonts w:hint="eastAsia" w:ascii="方正仿宋_GB2312" w:hAnsi="方正仿宋_GB2312" w:eastAsia="方正仿宋_GB2312" w:cs="方正仿宋_GB2312"/>
          <w:b w:val="0"/>
          <w:bCs w:val="0"/>
          <w:sz w:val="32"/>
          <w:szCs w:val="32"/>
          <w:highlight w:val="none"/>
        </w:rPr>
        <w:t>推进特色产业发展</w:t>
      </w:r>
      <w:r>
        <w:rPr>
          <w:rFonts w:hint="eastAsia" w:ascii="仿宋_GB2312" w:hAnsi="Times New Roman" w:eastAsia="仿宋_GB2312" w:cs="Times New Roman"/>
          <w:sz w:val="32"/>
          <w:szCs w:val="32"/>
          <w:lang w:val="en-US" w:eastAsia="zh-CN"/>
        </w:rPr>
        <w:t>；3、</w:t>
      </w:r>
      <w:r>
        <w:rPr>
          <w:rFonts w:hint="eastAsia" w:ascii="楷体" w:hAnsi="楷体" w:eastAsia="楷体" w:cs="楷体"/>
          <w:sz w:val="32"/>
          <w:szCs w:val="32"/>
          <w:highlight w:val="none"/>
          <w:lang w:eastAsia="zh-CN"/>
        </w:rPr>
        <w:t>推动美丽乡村建设，环境质量大幅提升。</w:t>
      </w:r>
      <w:r>
        <w:rPr>
          <w:rFonts w:hint="eastAsia" w:ascii="方正仿宋_GB2312" w:hAnsi="方正仿宋_GB2312" w:eastAsia="方正仿宋_GB2312" w:cs="方正仿宋_GB2312"/>
          <w:sz w:val="32"/>
          <w:szCs w:val="32"/>
          <w:highlight w:val="none"/>
          <w:lang w:eastAsia="zh-CN"/>
        </w:rPr>
        <w:t>人居环境持续改善，</w:t>
      </w:r>
      <w:r>
        <w:rPr>
          <w:rFonts w:hint="eastAsia" w:ascii="方正仿宋_GB2312" w:hAnsi="方正仿宋_GB2312" w:eastAsia="方正仿宋_GB2312" w:cs="方正仿宋_GB2312"/>
          <w:b w:val="0"/>
          <w:bCs w:val="0"/>
          <w:sz w:val="32"/>
          <w:szCs w:val="32"/>
          <w:highlight w:val="none"/>
        </w:rPr>
        <w:t>创建特色瑶寨新村</w:t>
      </w:r>
      <w:r>
        <w:rPr>
          <w:rFonts w:hint="eastAsia" w:ascii="方正仿宋_GB2312" w:hAnsi="方正仿宋_GB2312" w:eastAsia="方正仿宋_GB2312" w:cs="方正仿宋_GB2312"/>
          <w:b w:val="0"/>
          <w:bCs w:val="0"/>
          <w:sz w:val="32"/>
          <w:szCs w:val="32"/>
          <w:highlight w:val="none"/>
          <w:lang w:eastAsia="zh-CN"/>
        </w:rPr>
        <w:t>，抓好</w:t>
      </w:r>
      <w:r>
        <w:rPr>
          <w:rFonts w:hint="eastAsia" w:ascii="方正仿宋_GB2312" w:hAnsi="方正仿宋_GB2312" w:eastAsia="方正仿宋_GB2312" w:cs="方正仿宋_GB2312"/>
          <w:sz w:val="32"/>
          <w:szCs w:val="32"/>
          <w:highlight w:val="none"/>
          <w:lang w:eastAsia="zh-CN"/>
        </w:rPr>
        <w:t>乡村美化亮化建设</w:t>
      </w:r>
      <w:r>
        <w:rPr>
          <w:rFonts w:hint="eastAsia" w:ascii="仿宋_GB2312" w:hAnsi="仿宋_GB2312" w:eastAsia="仿宋_GB2312" w:cs="仿宋_GB2312"/>
          <w:b w:val="0"/>
          <w:i w:val="0"/>
          <w:caps w:val="0"/>
          <w:color w:val="000000" w:themeColor="text1"/>
          <w:spacing w:val="0"/>
          <w:w w:val="100"/>
          <w:sz w:val="32"/>
          <w:szCs w:val="32"/>
          <w:lang w:eastAsia="zh-CN"/>
          <w14:textFill>
            <w14:solidFill>
              <w14:schemeClr w14:val="tx1"/>
            </w14:solidFill>
          </w14:textFill>
        </w:rPr>
        <w:t>；</w:t>
      </w:r>
      <w:r>
        <w:rPr>
          <w:rFonts w:hint="eastAsia" w:ascii="仿宋_GB2312" w:eastAsia="仿宋_GB2312"/>
          <w:sz w:val="32"/>
          <w:szCs w:val="32"/>
          <w:lang w:val="en-US" w:eastAsia="zh-CN"/>
        </w:rPr>
        <w:t>4、</w:t>
      </w:r>
      <w:r>
        <w:rPr>
          <w:rFonts w:hint="eastAsia" w:ascii="楷体" w:hAnsi="楷体" w:eastAsia="楷体" w:cs="楷体"/>
          <w:sz w:val="32"/>
          <w:szCs w:val="32"/>
          <w:highlight w:val="none"/>
          <w:lang w:eastAsia="zh-CN"/>
        </w:rPr>
        <w:t>筑牢疫情防控防线，保障群众生命健康</w:t>
      </w:r>
      <w:r>
        <w:rPr>
          <w:rFonts w:hint="eastAsia" w:ascii="仿宋_GB2312" w:hAnsi="仿宋_GB2312" w:eastAsia="仿宋_GB2312" w:cs="仿宋_GB2312"/>
          <w:b w:val="0"/>
          <w:i w:val="0"/>
          <w:caps w:val="0"/>
          <w:spacing w:val="0"/>
          <w:w w:val="100"/>
          <w:sz w:val="32"/>
          <w:szCs w:val="32"/>
          <w:lang w:eastAsia="zh-CN"/>
        </w:rPr>
        <w:t>。</w:t>
      </w:r>
      <w:r>
        <w:rPr>
          <w:rFonts w:hint="eastAsia" w:ascii="方正仿宋_GB2312" w:hAnsi="方正仿宋_GB2312" w:eastAsia="方正仿宋_GB2312" w:cs="方正仿宋_GB2312"/>
          <w:sz w:val="32"/>
          <w:szCs w:val="32"/>
          <w:highlight w:val="none"/>
          <w:lang w:eastAsia="zh-CN"/>
        </w:rPr>
        <w:t>强化组织领导和值班值守，</w:t>
      </w:r>
      <w:r>
        <w:rPr>
          <w:rFonts w:hint="eastAsia" w:ascii="方正仿宋_GB2312" w:hAnsi="方正仿宋_GB2312" w:eastAsia="方正仿宋_GB2312" w:cs="方正仿宋_GB2312"/>
          <w:sz w:val="32"/>
          <w:szCs w:val="32"/>
          <w:highlight w:val="none"/>
        </w:rPr>
        <w:t>持续开展疫情防控宣传</w:t>
      </w:r>
      <w:r>
        <w:rPr>
          <w:rFonts w:hint="eastAsia" w:ascii="方正仿宋_GB2312" w:hAnsi="方正仿宋_GB2312" w:eastAsia="方正仿宋_GB2312" w:cs="方正仿宋_GB2312"/>
          <w:sz w:val="32"/>
          <w:szCs w:val="32"/>
          <w:highlight w:val="none"/>
          <w:lang w:eastAsia="zh-CN"/>
        </w:rPr>
        <w:t>，加强</w:t>
      </w:r>
      <w:r>
        <w:rPr>
          <w:rFonts w:hint="eastAsia" w:ascii="方正仿宋_GB2312" w:hAnsi="方正仿宋_GB2312" w:eastAsia="方正仿宋_GB2312" w:cs="方正仿宋_GB2312"/>
          <w:b w:val="0"/>
          <w:bCs w:val="0"/>
          <w:sz w:val="32"/>
          <w:szCs w:val="32"/>
          <w:highlight w:val="none"/>
        </w:rPr>
        <w:t>疫苗接种</w:t>
      </w:r>
      <w:r>
        <w:rPr>
          <w:rFonts w:hint="eastAsia" w:ascii="方正仿宋_GB2312" w:hAnsi="方正仿宋_GB2312" w:eastAsia="方正仿宋_GB2312" w:cs="方正仿宋_GB2312"/>
          <w:b w:val="0"/>
          <w:bCs w:val="0"/>
          <w:sz w:val="32"/>
          <w:szCs w:val="32"/>
          <w:highlight w:val="none"/>
          <w:lang w:eastAsia="zh-CN"/>
        </w:rPr>
        <w:t>，</w:t>
      </w:r>
      <w:r>
        <w:rPr>
          <w:rFonts w:hint="eastAsia" w:ascii="方正仿宋_GB2312" w:hAnsi="方正仿宋_GB2312" w:eastAsia="方正仿宋_GB2312" w:cs="方正仿宋_GB2312"/>
          <w:sz w:val="32"/>
          <w:szCs w:val="32"/>
          <w:highlight w:val="none"/>
        </w:rPr>
        <w:t>严格履行疫情防控工作第一责任人职责，</w:t>
      </w:r>
      <w:r>
        <w:rPr>
          <w:rFonts w:hint="eastAsia" w:ascii="方正仿宋_GB2312" w:hAnsi="方正仿宋_GB2312" w:eastAsia="方正仿宋_GB2312" w:cs="方正仿宋_GB2312"/>
          <w:sz w:val="32"/>
          <w:szCs w:val="32"/>
          <w:highlight w:val="none"/>
          <w:lang w:eastAsia="zh-CN"/>
        </w:rPr>
        <w:t>不断</w:t>
      </w:r>
      <w:r>
        <w:rPr>
          <w:rFonts w:hint="eastAsia" w:ascii="方正仿宋_GB2312" w:hAnsi="方正仿宋_GB2312" w:eastAsia="方正仿宋_GB2312" w:cs="方正仿宋_GB2312"/>
          <w:sz w:val="32"/>
          <w:szCs w:val="32"/>
          <w:highlight w:val="none"/>
        </w:rPr>
        <w:t>提高疫情防控工作能力</w:t>
      </w:r>
      <w:r>
        <w:rPr>
          <w:rFonts w:hint="eastAsia" w:ascii="仿宋_GB2312" w:eastAsia="仿宋_GB2312"/>
          <w:sz w:val="32"/>
          <w:szCs w:val="32"/>
          <w:lang w:val="en-US" w:eastAsia="zh-CN"/>
        </w:rPr>
        <w:t>；5、</w:t>
      </w:r>
      <w:r>
        <w:rPr>
          <w:rFonts w:hint="eastAsia" w:ascii="楷体" w:hAnsi="楷体" w:eastAsia="楷体" w:cs="楷体"/>
          <w:sz w:val="32"/>
          <w:szCs w:val="32"/>
          <w:highlight w:val="none"/>
          <w:lang w:eastAsia="zh-CN"/>
        </w:rPr>
        <w:t>推进平安游溪建设，基层治理能力有效提升。</w:t>
      </w:r>
      <w:r>
        <w:rPr>
          <w:rFonts w:hint="eastAsia" w:ascii="方正仿宋_GB2312" w:hAnsi="方正仿宋_GB2312" w:eastAsia="方正仿宋_GB2312" w:cs="方正仿宋_GB2312"/>
          <w:b w:val="0"/>
          <w:bCs w:val="0"/>
          <w:sz w:val="32"/>
          <w:szCs w:val="32"/>
          <w:highlight w:val="none"/>
        </w:rPr>
        <w:t>认真做好信访维稳工作</w:t>
      </w:r>
      <w:r>
        <w:rPr>
          <w:rFonts w:hint="eastAsia" w:ascii="方正仿宋_GB2312" w:hAnsi="方正仿宋_GB2312" w:eastAsia="方正仿宋_GB2312" w:cs="方正仿宋_GB2312"/>
          <w:b w:val="0"/>
          <w:bCs w:val="0"/>
          <w:sz w:val="32"/>
          <w:szCs w:val="32"/>
          <w:highlight w:val="none"/>
          <w:lang w:eastAsia="zh-CN"/>
        </w:rPr>
        <w:t>，</w:t>
      </w:r>
      <w:r>
        <w:rPr>
          <w:rFonts w:hint="eastAsia" w:ascii="方正仿宋_GB2312" w:hAnsi="方正仿宋_GB2312" w:eastAsia="方正仿宋_GB2312" w:cs="方正仿宋_GB2312"/>
          <w:b w:val="0"/>
          <w:bCs w:val="0"/>
          <w:sz w:val="32"/>
          <w:szCs w:val="32"/>
          <w:highlight w:val="none"/>
        </w:rPr>
        <w:t>紧抓安全生产工作</w:t>
      </w:r>
      <w:r>
        <w:rPr>
          <w:rFonts w:hint="eastAsia" w:ascii="方正仿宋_GB2312" w:hAnsi="方正仿宋_GB2312" w:eastAsia="方正仿宋_GB2312" w:cs="方正仿宋_GB2312"/>
          <w:b w:val="0"/>
          <w:bCs w:val="0"/>
          <w:sz w:val="32"/>
          <w:szCs w:val="32"/>
          <w:highlight w:val="none"/>
          <w:lang w:eastAsia="zh-CN"/>
        </w:rPr>
        <w:t>和</w:t>
      </w:r>
      <w:r>
        <w:rPr>
          <w:rFonts w:hint="eastAsia" w:ascii="方正仿宋_GB2312" w:hAnsi="方正仿宋_GB2312" w:eastAsia="方正仿宋_GB2312" w:cs="方正仿宋_GB2312"/>
          <w:b w:val="0"/>
          <w:bCs w:val="0"/>
          <w:sz w:val="32"/>
          <w:szCs w:val="32"/>
          <w:highlight w:val="none"/>
        </w:rPr>
        <w:t>森林防火工作</w:t>
      </w:r>
      <w:r>
        <w:rPr>
          <w:rFonts w:hint="eastAsia" w:ascii="方正仿宋_GB2312" w:hAnsi="方正仿宋_GB2312" w:eastAsia="方正仿宋_GB2312" w:cs="方正仿宋_GB2312"/>
          <w:b w:val="0"/>
          <w:bCs w:val="0"/>
          <w:sz w:val="32"/>
          <w:szCs w:val="32"/>
          <w:highlight w:val="none"/>
          <w:lang w:eastAsia="zh-CN"/>
        </w:rPr>
        <w:t>，</w:t>
      </w:r>
      <w:r>
        <w:rPr>
          <w:rFonts w:hint="eastAsia" w:ascii="方正仿宋_GB2312" w:hAnsi="方正仿宋_GB2312" w:eastAsia="方正仿宋_GB2312" w:cs="方正仿宋_GB2312"/>
          <w:b w:val="0"/>
          <w:bCs w:val="0"/>
          <w:sz w:val="32"/>
          <w:szCs w:val="32"/>
          <w:highlight w:val="none"/>
        </w:rPr>
        <w:t>加大行政执法力度</w:t>
      </w:r>
      <w:r>
        <w:rPr>
          <w:rFonts w:hint="eastAsia" w:ascii="仿宋_GB2312" w:eastAsia="仿宋_GB2312"/>
          <w:sz w:val="32"/>
          <w:szCs w:val="32"/>
          <w:lang w:val="en-US" w:eastAsia="zh-CN"/>
        </w:rPr>
        <w:t>；6、</w:t>
      </w:r>
      <w:r>
        <w:rPr>
          <w:rFonts w:hint="eastAsia" w:ascii="楷体" w:hAnsi="楷体" w:eastAsia="楷体" w:cs="楷体"/>
          <w:sz w:val="32"/>
          <w:szCs w:val="32"/>
          <w:highlight w:val="none"/>
          <w:lang w:eastAsia="zh-CN"/>
        </w:rPr>
        <w:t>推进实事项目落地，改善民生成效显著。</w:t>
      </w:r>
      <w:r>
        <w:rPr>
          <w:rFonts w:hint="eastAsia" w:ascii="方正仿宋_GB2312" w:hAnsi="方正仿宋_GB2312" w:eastAsia="方正仿宋_GB2312" w:cs="方正仿宋_GB2312"/>
          <w:b w:val="0"/>
          <w:bCs w:val="0"/>
          <w:kern w:val="0"/>
          <w:sz w:val="32"/>
          <w:szCs w:val="32"/>
          <w:highlight w:val="none"/>
          <w:shd w:val="clear" w:color="auto" w:fill="FFFFFF"/>
          <w:lang w:bidi="ar"/>
        </w:rPr>
        <w:t>提升党群服务中心服务水平</w:t>
      </w:r>
      <w:r>
        <w:rPr>
          <w:rFonts w:hint="eastAsia" w:ascii="方正仿宋_GB2312" w:hAnsi="方正仿宋_GB2312" w:eastAsia="方正仿宋_GB2312" w:cs="方正仿宋_GB2312"/>
          <w:b w:val="0"/>
          <w:bCs w:val="0"/>
          <w:kern w:val="0"/>
          <w:sz w:val="32"/>
          <w:szCs w:val="32"/>
          <w:highlight w:val="none"/>
          <w:shd w:val="clear" w:color="auto" w:fill="FFFFFF"/>
          <w:lang w:eastAsia="zh-CN" w:bidi="ar"/>
        </w:rPr>
        <w:t>，</w:t>
      </w:r>
      <w:r>
        <w:rPr>
          <w:rFonts w:hint="eastAsia" w:ascii="方正仿宋_GB2312" w:hAnsi="方正仿宋_GB2312" w:eastAsia="方正仿宋_GB2312" w:cs="方正仿宋_GB2312"/>
          <w:b w:val="0"/>
          <w:bCs w:val="0"/>
          <w:kern w:val="0"/>
          <w:sz w:val="32"/>
          <w:szCs w:val="32"/>
          <w:highlight w:val="none"/>
          <w:shd w:val="clear" w:color="auto" w:fill="FFFFFF"/>
          <w:lang w:bidi="ar"/>
        </w:rPr>
        <w:t>健全帮困扶弱常态化工作机制</w:t>
      </w:r>
      <w:r>
        <w:rPr>
          <w:rFonts w:hint="eastAsia" w:ascii="方正仿宋_GB2312" w:hAnsi="方正仿宋_GB2312" w:eastAsia="方正仿宋_GB2312" w:cs="方正仿宋_GB2312"/>
          <w:b w:val="0"/>
          <w:bCs w:val="0"/>
          <w:kern w:val="0"/>
          <w:sz w:val="32"/>
          <w:szCs w:val="32"/>
          <w:highlight w:val="none"/>
          <w:shd w:val="clear" w:color="auto" w:fill="FFFFFF"/>
          <w:lang w:eastAsia="zh-CN" w:bidi="ar"/>
        </w:rPr>
        <w:t>，</w:t>
      </w:r>
      <w:r>
        <w:rPr>
          <w:rFonts w:hint="eastAsia" w:ascii="方正仿宋_GB2312" w:hAnsi="方正仿宋_GB2312" w:eastAsia="方正仿宋_GB2312" w:cs="方正仿宋_GB2312"/>
          <w:b w:val="0"/>
          <w:bCs w:val="0"/>
          <w:kern w:val="0"/>
          <w:sz w:val="32"/>
          <w:szCs w:val="32"/>
          <w:highlight w:val="none"/>
          <w:shd w:val="clear" w:color="auto" w:fill="FFFFFF"/>
          <w:lang w:bidi="ar"/>
        </w:rPr>
        <w:t>深入推进住房和城乡建设工作</w:t>
      </w:r>
      <w:r>
        <w:rPr>
          <w:rFonts w:hint="eastAsia" w:ascii="方正仿宋_GB2312" w:hAnsi="方正仿宋_GB2312" w:eastAsia="方正仿宋_GB2312" w:cs="方正仿宋_GB2312"/>
          <w:b w:val="0"/>
          <w:bCs w:val="0"/>
          <w:kern w:val="0"/>
          <w:sz w:val="32"/>
          <w:szCs w:val="32"/>
          <w:highlight w:val="none"/>
          <w:shd w:val="clear" w:color="auto" w:fill="FFFFFF"/>
          <w:lang w:eastAsia="zh-CN" w:bidi="ar"/>
        </w:rPr>
        <w:t>，积极</w:t>
      </w:r>
      <w:r>
        <w:rPr>
          <w:rFonts w:hint="eastAsia" w:ascii="方正仿宋_GB2312" w:hAnsi="方正仿宋_GB2312" w:eastAsia="方正仿宋_GB2312" w:cs="方正仿宋_GB2312"/>
          <w:b w:val="0"/>
          <w:bCs w:val="0"/>
          <w:kern w:val="0"/>
          <w:sz w:val="32"/>
          <w:szCs w:val="32"/>
          <w:highlight w:val="none"/>
          <w:shd w:val="clear" w:color="auto" w:fill="FFFFFF"/>
          <w:lang w:bidi="ar"/>
        </w:rPr>
        <w:t>落实慰问抚恤工作</w:t>
      </w:r>
      <w:r>
        <w:rPr>
          <w:rFonts w:hint="eastAsia" w:ascii="方正仿宋_GB2312" w:hAnsi="方正仿宋_GB2312" w:eastAsia="方正仿宋_GB2312" w:cs="方正仿宋_GB2312"/>
          <w:b w:val="0"/>
          <w:bCs w:val="0"/>
          <w:kern w:val="0"/>
          <w:sz w:val="32"/>
          <w:szCs w:val="32"/>
          <w:highlight w:val="none"/>
          <w:shd w:val="clear" w:color="auto" w:fill="FFFFFF"/>
          <w:lang w:eastAsia="zh-CN" w:bidi="ar"/>
        </w:rPr>
        <w:t>，</w:t>
      </w:r>
      <w:r>
        <w:rPr>
          <w:rFonts w:hint="eastAsia" w:ascii="方正仿宋_GB2312" w:hAnsi="方正仿宋_GB2312" w:eastAsia="方正仿宋_GB2312" w:cs="方正仿宋_GB2312"/>
          <w:b w:val="0"/>
          <w:bCs w:val="0"/>
          <w:kern w:val="0"/>
          <w:sz w:val="32"/>
          <w:szCs w:val="32"/>
          <w:highlight w:val="none"/>
          <w:shd w:val="clear" w:color="auto" w:fill="FFFFFF"/>
          <w:lang w:bidi="ar"/>
        </w:rPr>
        <w:t>完成村级综合性文化服务中心提质增效</w:t>
      </w:r>
      <w:r>
        <w:rPr>
          <w:rFonts w:hint="eastAsia" w:ascii="方正仿宋_GB2312" w:hAnsi="方正仿宋_GB2312" w:eastAsia="方正仿宋_GB2312" w:cs="方正仿宋_GB2312"/>
          <w:b w:val="0"/>
          <w:bCs w:val="0"/>
          <w:kern w:val="0"/>
          <w:sz w:val="32"/>
          <w:szCs w:val="32"/>
          <w:highlight w:val="none"/>
          <w:shd w:val="clear" w:color="auto" w:fill="FFFFFF"/>
          <w:lang w:eastAsia="zh-CN" w:bidi="ar"/>
        </w:rPr>
        <w:t>。</w:t>
      </w:r>
    </w:p>
    <w:p>
      <w:pPr>
        <w:spacing w:line="360" w:lineRule="auto"/>
        <w:ind w:firstLine="640" w:firstLineChars="200"/>
        <w:rPr>
          <w:rFonts w:ascii="黑体" w:eastAsia="黑体"/>
          <w:sz w:val="32"/>
          <w:szCs w:val="32"/>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（二）项目实施主要内容及实施程序。</w:t>
      </w:r>
    </w:p>
    <w:p>
      <w:pPr>
        <w:numPr>
          <w:ilvl w:val="0"/>
          <w:numId w:val="0"/>
        </w:numPr>
        <w:spacing w:line="360" w:lineRule="auto"/>
        <w:ind w:firstLine="960" w:firstLineChars="300"/>
        <w:rPr>
          <w:rFonts w:hint="eastAsia" w:ascii="仿宋_GB2312" w:eastAsia="仿宋_GB2312"/>
          <w:sz w:val="32"/>
          <w:szCs w:val="32"/>
          <w:lang w:val="en-US" w:eastAsia="zh-CN"/>
        </w:rPr>
      </w:pPr>
      <w:r>
        <w:rPr>
          <w:rFonts w:hint="eastAsia" w:ascii="仿宋_GB2312" w:eastAsia="仿宋_GB2312"/>
          <w:sz w:val="32"/>
          <w:szCs w:val="32"/>
          <w:lang w:val="en-US" w:eastAsia="zh-CN"/>
        </w:rPr>
        <w:t>我镇项目实施主要内容如下:</w:t>
      </w:r>
    </w:p>
    <w:p>
      <w:pPr>
        <w:numPr>
          <w:ilvl w:val="0"/>
          <w:numId w:val="1"/>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eastAsia="仿宋_GB2312"/>
          <w:sz w:val="32"/>
          <w:szCs w:val="32"/>
          <w:lang w:val="en-US" w:eastAsia="zh-CN"/>
        </w:rPr>
        <w:t>镇级政权管理经费</w:t>
      </w:r>
    </w:p>
    <w:p>
      <w:pPr>
        <w:numPr>
          <w:ilvl w:val="0"/>
          <w:numId w:val="1"/>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乡镇团组织建设经费</w:t>
      </w:r>
    </w:p>
    <w:p>
      <w:pPr>
        <w:numPr>
          <w:ilvl w:val="0"/>
          <w:numId w:val="1"/>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镇工作经费</w:t>
      </w:r>
    </w:p>
    <w:p>
      <w:pPr>
        <w:numPr>
          <w:ilvl w:val="0"/>
          <w:numId w:val="1"/>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财力薄弱镇（乡）补助</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5、乡镇体制改革过渡期经费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6、村民小组长经费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7、村务监督委员会成员补贴资金</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8、森林防灭火隐患整改及防火装备购置费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9、武装工作经费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10、乡镇安全生产检查督查和执法行动工作经费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11、政协乡镇联络工作委员会工作经费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12、镇纪检监察工作经费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13、镇村水利管护经费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14、镇村道路修建经费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15、乡镇经济发展监测统计工作经费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16、村级防疫人员补助</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17、常态化扫黑除恶工作经费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18、镇疫情防控经费</w:t>
      </w:r>
    </w:p>
    <w:p>
      <w:pPr>
        <w:numPr>
          <w:ilvl w:val="0"/>
          <w:numId w:val="0"/>
        </w:numPr>
        <w:spacing w:line="360" w:lineRule="auto"/>
        <w:ind w:firstLine="960" w:firstLineChars="3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19、镇生态环境保护办公室工作经费</w:t>
      </w:r>
    </w:p>
    <w:p>
      <w:pPr>
        <w:pStyle w:val="2"/>
        <w:rPr>
          <w:rFonts w:hint="eastAsia"/>
          <w:lang w:val="en-US" w:eastAsia="zh-CN"/>
        </w:rPr>
      </w:pP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960" w:firstLineChars="300"/>
        <w:rPr>
          <w:rFonts w:hint="eastAsia" w:ascii="仿宋_GB2312" w:eastAsia="仿宋_GB2312"/>
          <w:sz w:val="32"/>
          <w:szCs w:val="32"/>
          <w:lang w:eastAsia="zh-CN"/>
        </w:rPr>
      </w:pPr>
      <w:r>
        <w:rPr>
          <w:rFonts w:hint="eastAsia" w:ascii="仿宋_GB2312" w:eastAsia="仿宋_GB2312"/>
          <w:sz w:val="32"/>
          <w:szCs w:val="32"/>
        </w:rPr>
        <w:t>（一）</w:t>
      </w:r>
      <w:r>
        <w:rPr>
          <w:rFonts w:hint="eastAsia" w:ascii="仿宋_GB2312" w:eastAsia="仿宋_GB2312"/>
          <w:sz w:val="32"/>
          <w:szCs w:val="32"/>
          <w:lang w:eastAsia="zh-CN"/>
        </w:rPr>
        <w:t>各项</w:t>
      </w:r>
      <w:r>
        <w:rPr>
          <w:rFonts w:hint="eastAsia" w:ascii="仿宋_GB2312" w:eastAsia="仿宋_GB2312"/>
          <w:sz w:val="32"/>
          <w:szCs w:val="32"/>
        </w:rPr>
        <w:t>资金使用绩效</w:t>
      </w:r>
      <w:r>
        <w:rPr>
          <w:rFonts w:hint="eastAsia" w:ascii="仿宋_GB2312" w:eastAsia="仿宋_GB2312"/>
          <w:sz w:val="32"/>
          <w:szCs w:val="32"/>
          <w:lang w:eastAsia="zh-CN"/>
        </w:rPr>
        <w:t>表现如下：</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1、武装工作经费。项目共5万元，用于武装征兵、民兵整组、基层武装规范化建设三大部分使用。征兵工作经费使用于一年两季征兵预算8000元，用于宣传横幅标语，印制宣传单、海报，保障应征青年交通、餐费 、误工补贴等所需。民兵整组：全年民兵整组经费预算15000元用于民兵拍照、体检、民兵训练、餐费、服装购置等办公用品、收集档案归档。基层武装规范化建设27000元用于基层武装部、民兵连规范化建设制度上墙、装备器材购置、民兵连器材室措施建设。</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2、财力薄弱镇（乡）补助、乡镇体制改革过渡期经费、镇级政权管理经费、镇工作经费。项目共375.7万元，主要用于日常工作运转，干部职工工资福利支出及伙食补助开支，改善镇村环境，保障我镇工作稳定、规范运转，帮助薄弱村摆脱困境，寻求新路，提高经济发展水平。</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3、乡镇团组织建设经费。项目共2万元，主要用于解决团组织基层基础薄弱突出问题，更好地带领广大团员青年紧密团结在党周围，提高团的吸引力、凝聚力，巩固和扩大党执政的青年群众基础的必要条件。</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4、政协乡镇联络工作委员会工作经费。项目资金共2万元，主要为了能充分发挥委员主体作用，着力整合委员资源，大胆创新工作方式方法，全力推进建设县政协乡镇联络工作委员会工作，增强了履行实效。</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5、镇、村道路修建经费和镇、村水利管护经费。项目共3.83万元，主要用于完善我镇、村水利和道路基础设施建设项目，方便群众出行。</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6、</w:t>
      </w:r>
      <w:r>
        <w:rPr>
          <w:rFonts w:hint="eastAsia" w:ascii="仿宋_GB2312" w:hAnsi="Times New Roman" w:eastAsia="仿宋_GB2312" w:cs="Times New Roman"/>
          <w:sz w:val="32"/>
          <w:szCs w:val="32"/>
          <w:lang w:val="en-US" w:eastAsia="zh-CN"/>
        </w:rPr>
        <w:t>森林防灭火隐患整改及防火装备购置费</w:t>
      </w:r>
      <w:r>
        <w:rPr>
          <w:rFonts w:hint="eastAsia" w:ascii="仿宋_GB2312" w:eastAsia="仿宋_GB2312"/>
          <w:sz w:val="32"/>
          <w:szCs w:val="32"/>
          <w:lang w:val="en-US" w:eastAsia="zh-CN"/>
        </w:rPr>
        <w:t>。项目共35.5万元，用于加强我镇森林防火工作，完善软件和硬件设施，及提高森林消防车半专业化扑火队伍的标准化规范化建设。</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7、乡镇安全生产检查督查和执法行动工作经费。项目共3万元，用于开展乡镇安全检查督查和执法活动的开支，实现完成各项检测和检测计划，做好安全检查督查和执法宣传工作，生产源头得到净化，规范生产经营行为，消除因不安全生产导致的重大安全。</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8、镇纪检监察工作经费。项目共9.9万元，用于保障基层乡镇纪检工作正常运作。</w:t>
      </w:r>
      <w:r>
        <w:rPr>
          <w:rFonts w:hint="eastAsia" w:ascii="仿宋_GB2312" w:eastAsia="仿宋_GB2312"/>
          <w:sz w:val="32"/>
          <w:szCs w:val="32"/>
          <w:lang w:val="en-US" w:eastAsia="zh-CN"/>
        </w:rPr>
        <w:t>现有经费及使用情况：一是党风廉政建设和反腐败工作经费7.4万元。主要用于办公室日常用品、制作县委、纪委关于党风廉政建设和反腐败方面的广告宣传栏及资料、</w:t>
      </w:r>
      <w:r>
        <w:rPr>
          <w:rFonts w:hint="eastAsia" w:ascii="仿宋_GB2312" w:eastAsia="仿宋_GB2312"/>
          <w:sz w:val="32"/>
          <w:szCs w:val="32"/>
          <w:lang w:val="en-US" w:eastAsia="zh-CN"/>
        </w:rPr>
        <w:t>乡镇各村居廉政文化走廊</w:t>
      </w:r>
      <w:r>
        <w:rPr>
          <w:rFonts w:hint="eastAsia" w:ascii="仿宋_GB2312" w:eastAsia="仿宋_GB2312"/>
          <w:sz w:val="32"/>
          <w:szCs w:val="32"/>
          <w:lang w:val="en-US" w:eastAsia="zh-CN"/>
        </w:rPr>
        <w:t>以及其它费用。二是乡镇党风廉政建设和反腐败工作办公经费2.5万元。主要用于</w:t>
      </w:r>
      <w:r>
        <w:rPr>
          <w:rFonts w:hint="eastAsia" w:ascii="仿宋_GB2312" w:eastAsia="仿宋_GB2312"/>
          <w:sz w:val="32"/>
          <w:szCs w:val="32"/>
          <w:lang w:val="en-US" w:eastAsia="zh-CN"/>
        </w:rPr>
        <w:t>征订《党风廉政建设》等纪检监察刊物、</w:t>
      </w:r>
      <w:r>
        <w:rPr>
          <w:rFonts w:hint="eastAsia" w:ascii="仿宋_GB2312" w:eastAsia="仿宋_GB2312"/>
          <w:sz w:val="32"/>
          <w:szCs w:val="32"/>
          <w:lang w:val="en-US" w:eastAsia="zh-CN"/>
        </w:rPr>
        <w:t>购买办公室设备、</w:t>
      </w:r>
      <w:r>
        <w:rPr>
          <w:rFonts w:hint="eastAsia" w:ascii="仿宋_GB2312" w:eastAsia="仿宋_GB2312"/>
          <w:sz w:val="32"/>
          <w:szCs w:val="32"/>
          <w:lang w:val="en-US" w:eastAsia="zh-CN"/>
        </w:rPr>
        <w:t>购买办案应急药品、应急物品、谈话室必要设备等</w:t>
      </w:r>
      <w:r>
        <w:rPr>
          <w:rFonts w:hint="eastAsia" w:ascii="仿宋_GB2312" w:eastAsia="仿宋_GB2312"/>
          <w:sz w:val="32"/>
          <w:szCs w:val="32"/>
          <w:lang w:val="en-US" w:eastAsia="zh-CN"/>
        </w:rPr>
        <w:t>；由各乡镇纪委统一支配。</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9、乡镇经济发展监测统计工作经费。项目共1万元，用于统筹推进乡镇经济发展监测的各项工作进度，为乡镇经济发展监测工作提供必要的保障。现有经费使用主要体现在统计法的宣传和统计广告的制作，</w:t>
      </w:r>
      <w:r>
        <w:rPr>
          <w:rFonts w:hint="eastAsia" w:ascii="仿宋_GB2312" w:eastAsia="仿宋_GB2312"/>
          <w:sz w:val="32"/>
          <w:szCs w:val="32"/>
          <w:lang w:val="en-US" w:eastAsia="zh-CN"/>
        </w:rPr>
        <w:t>有益于统计数据质量和政府统计公信力的提高，以及获得被调查对象的认可。</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10、常态化扫黑除恶工作经费。项目共1万元，经费用于扫黑除恶主题党日活动横幅和反黑组织犯罪法横幅等广告宣传制作，</w:t>
      </w:r>
      <w:r>
        <w:rPr>
          <w:rFonts w:hint="eastAsia" w:ascii="仿宋_GB2312" w:eastAsia="仿宋_GB2312"/>
          <w:sz w:val="32"/>
          <w:szCs w:val="32"/>
          <w:lang w:val="en-US" w:eastAsia="zh-CN"/>
        </w:rPr>
        <w:t>为持续加强常态化扫黑除恶斗争宣传力度，扩大宣传覆盖面，营造人人参与、打好常态化扫黑除恶斗争的良好氛围，深入推进常态化扫黑除恶斗争，维护社会稳定。</w:t>
      </w:r>
    </w:p>
    <w:p>
      <w:pPr>
        <w:numPr>
          <w:ilvl w:val="0"/>
          <w:numId w:val="0"/>
        </w:numPr>
        <w:spacing w:line="360" w:lineRule="auto"/>
        <w:ind w:left="960" w:leftChars="0"/>
        <w:rPr>
          <w:rFonts w:hint="eastAsia" w:ascii="仿宋_GB2312" w:eastAsia="仿宋_GB2312"/>
          <w:sz w:val="32"/>
          <w:szCs w:val="32"/>
          <w:lang w:val="en-US" w:eastAsia="zh-CN"/>
        </w:rPr>
      </w:pPr>
      <w:r>
        <w:rPr>
          <w:rFonts w:hint="eastAsia" w:ascii="仿宋_GB2312" w:eastAsia="仿宋_GB2312"/>
          <w:sz w:val="32"/>
          <w:szCs w:val="32"/>
          <w:lang w:val="en-US" w:eastAsia="zh-CN"/>
        </w:rPr>
        <w:t>11、镇疫情防控经费。项目共2万元，经费主要用于疫情防控宣传横幅、疫情防控演练活动横幅、户外车贴和宣传品等广告制作，购买疫情防控医用物资等相关支出。贯彻落实防疫要求，做好疫情防控工作，确保疫情防控准确得当，确保资金按规定合理使用，确保我镇疫情形式的稳定。12、镇生态环境保护办公室工作经费。项目共2万元，主要用于实现河涌、小微水体无成片垃圾、无黑臭，确保水面及周边环境干净整治；提高工作效率及数据准确性；加强水质、土壤、大气等生态环境监测，提高排查整治率；按实际要求购买材料及办公用品，保障工作有序开展。</w:t>
      </w:r>
    </w:p>
    <w:p>
      <w:pPr>
        <w:numPr>
          <w:ilvl w:val="0"/>
          <w:numId w:val="0"/>
        </w:numPr>
        <w:spacing w:line="360" w:lineRule="auto"/>
        <w:ind w:left="960" w:leftChars="0"/>
        <w:rPr>
          <w:rFonts w:hint="default" w:ascii="仿宋_GB2312" w:eastAsia="仿宋_GB2312"/>
          <w:sz w:val="32"/>
          <w:szCs w:val="32"/>
          <w:lang w:val="en-US" w:eastAsia="zh-CN"/>
        </w:rPr>
      </w:pPr>
      <w:r>
        <w:rPr>
          <w:rFonts w:hint="eastAsia" w:ascii="仿宋_GB2312" w:eastAsia="仿宋_GB2312"/>
          <w:sz w:val="32"/>
          <w:szCs w:val="32"/>
          <w:lang w:val="en-US" w:eastAsia="zh-CN"/>
        </w:rPr>
        <w:t>13、村民小组长经费。项目共1.78万元，用于保障村小小组长的工作积极性，为其提供必要的生活补助。我镇发放村民小组长人次74人，资金使用及时率100%，村民小组长满意度≥95%。</w:t>
      </w:r>
    </w:p>
    <w:p>
      <w:pPr>
        <w:numPr>
          <w:ilvl w:val="0"/>
          <w:numId w:val="0"/>
        </w:numPr>
        <w:spacing w:line="360" w:lineRule="auto"/>
        <w:ind w:left="960" w:leftChars="0"/>
        <w:rPr>
          <w:rFonts w:hint="eastAsia"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14、村务监督委员会成员补贴资金。项目共2.18万元，用于调动基层干部的工作积极性，稳定基层干部队伍，发挥监督委员会的作用，切实做好村委各项工作的监督职责。我镇村务监督委员会成员人数33人，补贴发放标准875元/人/月，补贴发放及时率达100%。</w:t>
      </w:r>
    </w:p>
    <w:p>
      <w:pPr>
        <w:numPr>
          <w:ilvl w:val="0"/>
          <w:numId w:val="0"/>
        </w:numPr>
        <w:spacing w:line="360" w:lineRule="auto"/>
        <w:ind w:left="960" w:leftChars="0"/>
        <w:rPr>
          <w:rFonts w:hint="default" w:ascii="仿宋_GB2312" w:eastAsia="仿宋_GB2312"/>
          <w:sz w:val="32"/>
          <w:szCs w:val="32"/>
          <w:lang w:val="en-US" w:eastAsia="zh-CN"/>
        </w:rPr>
      </w:pPr>
      <w:r>
        <w:rPr>
          <w:rFonts w:hint="eastAsia" w:ascii="仿宋_GB2312" w:hAnsi="仿宋_GB2312" w:eastAsia="仿宋_GB2312"/>
          <w:sz w:val="32"/>
          <w:szCs w:val="32"/>
          <w:lang w:val="en-US" w:eastAsia="zh-CN"/>
        </w:rPr>
        <w:t>15、村级防疫人员补助。项目共4.8万元，我镇村级防疫员按要求完成疫情防控工作，按规定每年发放村级防疫员工作补助经费，补贴人数4人，补贴金额12000元/人/年，按季度发放，补助发放及时率达100%，做到专款专用，监督管理到位，拨付及时，提高了村级防疫员的工作积极性。</w:t>
      </w:r>
    </w:p>
    <w:p>
      <w:pPr>
        <w:numPr>
          <w:ilvl w:val="0"/>
          <w:numId w:val="2"/>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存在问题。</w:t>
      </w:r>
    </w:p>
    <w:p>
      <w:pPr>
        <w:numPr>
          <w:ilvl w:val="0"/>
          <w:numId w:val="0"/>
        </w:numPr>
        <w:spacing w:line="360" w:lineRule="auto"/>
        <w:ind w:firstLine="960" w:firstLineChars="300"/>
        <w:rPr>
          <w:rFonts w:hint="eastAsia" w:ascii="仿宋_GB2312" w:eastAsia="仿宋_GB2312"/>
          <w:sz w:val="32"/>
          <w:szCs w:val="32"/>
        </w:rPr>
      </w:pPr>
      <w:r>
        <w:rPr>
          <w:rFonts w:hint="eastAsia" w:ascii="仿宋_GB2312" w:eastAsia="仿宋_GB2312"/>
          <w:sz w:val="32"/>
          <w:szCs w:val="32"/>
          <w:lang w:val="en-US" w:eastAsia="zh-CN"/>
        </w:rPr>
        <w:t>2022年我镇各项的项目支出基本按照部门预算完成任务，</w:t>
      </w:r>
      <w:r>
        <w:rPr>
          <w:rFonts w:hint="eastAsia" w:ascii="仿宋_GB2312" w:hAnsi="仿宋_GB2312" w:eastAsia="仿宋_GB2312" w:cs="仿宋_GB2312"/>
          <w:b w:val="0"/>
          <w:bCs w:val="0"/>
          <w:sz w:val="32"/>
          <w:szCs w:val="32"/>
          <w:lang w:val="en-US" w:eastAsia="zh-CN"/>
        </w:rPr>
        <w:t>但镇村财政收入薄弱，收支矛盾突出，解决民生问题筹集资金困难。特色产业水平低，规模不明显，没有形成优势产业、品牌效应。其次农村“等、靠、要”的小农经济思想依然存在，“我要发展”意识不强。农村人居环境综合整治难度大，我镇瑶族村主要以迁移点为主、村庄集体土地有限，当建设用地涉及私人土地时，项目未安排补偿资金，村集体收入有限，无法补偿，协调工作难度大增。</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针对存在的问题提出完善项目管理资金绩效管理的意见。</w:t>
      </w:r>
      <w:r>
        <w:rPr>
          <w:rFonts w:hint="eastAsia" w:ascii="仿宋_GB2312" w:eastAsia="仿宋_GB2312"/>
          <w:sz w:val="32"/>
          <w:szCs w:val="32"/>
          <w:lang w:eastAsia="zh-CN"/>
        </w:rPr>
        <w:t>加大工作督查、指导，逐步完善系统、高效的管理体制，进一步解决</w:t>
      </w:r>
      <w:r>
        <w:rPr>
          <w:rFonts w:hint="eastAsia" w:ascii="仿宋_GB2312" w:hAnsi="仿宋_GB2312" w:eastAsia="仿宋_GB2312" w:cs="仿宋_GB2312"/>
          <w:b w:val="0"/>
          <w:bCs w:val="0"/>
          <w:sz w:val="32"/>
          <w:szCs w:val="32"/>
          <w:lang w:val="en-US" w:eastAsia="zh-CN"/>
        </w:rPr>
        <w:t>收支矛盾突出，解决民生问题筹集资金困难。</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2312">
    <w:altName w:val="仿宋"/>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新宋体">
    <w:panose1 w:val="02010609030101010101"/>
    <w:charset w:val="86"/>
    <w:family w:val="auto"/>
    <w:pitch w:val="default"/>
    <w:sig w:usb0="00000003" w:usb1="288F0000" w:usb2="0000000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D1E25E"/>
    <w:multiLevelType w:val="singleLevel"/>
    <w:tmpl w:val="B2D1E25E"/>
    <w:lvl w:ilvl="0" w:tentative="0">
      <w:start w:val="1"/>
      <w:numFmt w:val="decimal"/>
      <w:suff w:val="nothing"/>
      <w:lvlText w:val="%1、"/>
      <w:lvlJc w:val="left"/>
    </w:lvl>
  </w:abstractNum>
  <w:abstractNum w:abstractNumId="1">
    <w:nsid w:val="53B93B45"/>
    <w:multiLevelType w:val="singleLevel"/>
    <w:tmpl w:val="53B93B45"/>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U3OWVlMGNhODgxY2EyM2EzZDlhOTdkYzQzYjMwZDU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8277A46"/>
    <w:rsid w:val="1BEA0FB0"/>
    <w:rsid w:val="2A0C3112"/>
    <w:rsid w:val="39921607"/>
    <w:rsid w:val="39D215E2"/>
    <w:rsid w:val="468762A1"/>
    <w:rsid w:val="4AA63433"/>
    <w:rsid w:val="537508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footer"/>
    <w:basedOn w:val="1"/>
    <w:link w:val="10"/>
    <w:semiHidden/>
    <w:unhideWhenUsed/>
    <w:qFormat/>
    <w:uiPriority w:val="99"/>
    <w:pPr>
      <w:tabs>
        <w:tab w:val="center" w:pos="4153"/>
        <w:tab w:val="right" w:pos="8306"/>
      </w:tabs>
      <w:snapToGrid w:val="0"/>
      <w:jc w:val="left"/>
    </w:pPr>
    <w:rPr>
      <w:sz w:val="18"/>
      <w:szCs w:val="18"/>
    </w:rPr>
  </w:style>
  <w:style w:type="paragraph" w:styleId="5">
    <w:name w:val="header"/>
    <w:basedOn w:val="1"/>
    <w:link w:val="9"/>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9">
    <w:name w:val="页眉 Char"/>
    <w:basedOn w:val="8"/>
    <w:link w:val="5"/>
    <w:semiHidden/>
    <w:qFormat/>
    <w:uiPriority w:val="99"/>
    <w:rPr>
      <w:rFonts w:ascii="Times New Roman" w:hAnsi="Times New Roman" w:eastAsia="宋体" w:cs="Times New Roman"/>
      <w:sz w:val="18"/>
      <w:szCs w:val="18"/>
    </w:rPr>
  </w:style>
  <w:style w:type="character" w:customStyle="1" w:styleId="10">
    <w:name w:val="页脚 Char"/>
    <w:basedOn w:val="8"/>
    <w:link w:val="4"/>
    <w:semiHidden/>
    <w:qFormat/>
    <w:uiPriority w:val="99"/>
    <w:rPr>
      <w:rFonts w:ascii="Times New Roman" w:hAnsi="Times New Roman" w:eastAsia="宋体" w:cs="Times New Roman"/>
      <w:sz w:val="18"/>
      <w:szCs w:val="18"/>
    </w:rPr>
  </w:style>
  <w:style w:type="paragraph" w:customStyle="1" w:styleId="11">
    <w:name w:val="正文缩进1"/>
    <w:basedOn w:val="1"/>
    <w:qFormat/>
    <w:uiPriority w:val="0"/>
    <w:pPr>
      <w:widowControl/>
      <w:ind w:firstLine="420"/>
      <w:jc w:val="left"/>
    </w:pPr>
    <w:rPr>
      <w:kern w:val="0"/>
      <w:szCs w:val="20"/>
    </w:rPr>
  </w:style>
  <w:style w:type="character" w:customStyle="1" w:styleId="12">
    <w:name w:val="NormalCharacter"/>
    <w:link w:val="1"/>
    <w:semiHidden/>
    <w:qFormat/>
    <w:uiPriority w:val="0"/>
    <w:rPr>
      <w:rFonts w:ascii="Times New Roman" w:hAnsi="Times New Roman" w:eastAsia="宋体" w:cs="Times New Roman"/>
      <w:kern w:val="2"/>
      <w:sz w:val="21"/>
      <w:szCs w:val="20"/>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3266</Words>
  <Characters>3362</Characters>
  <Lines>1</Lines>
  <Paragraphs>1</Paragraphs>
  <TotalTime>1</TotalTime>
  <ScaleCrop>false</ScaleCrop>
  <LinksUpToDate>false</LinksUpToDate>
  <CharactersWithSpaces>3363</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L＊Z</cp:lastModifiedBy>
  <cp:lastPrinted>2018-10-25T02:57:00Z</cp:lastPrinted>
  <dcterms:modified xsi:type="dcterms:W3CDTF">2023-06-08T02:29:23Z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03831017ECEF4961906468779A8315AC_13</vt:lpwstr>
  </property>
</Properties>
</file>