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pacing w:line="480" w:lineRule="exact"/>
        <w:ind w:firstLine="440" w:firstLineChars="100"/>
        <w:textAlignment w:val="auto"/>
        <w:rPr>
          <w:rFonts w:hint="eastAsia" w:ascii="仿宋_GB2312" w:eastAsia="仿宋_GB2312"/>
          <w:sz w:val="30"/>
          <w:szCs w:val="30"/>
        </w:rPr>
      </w:pPr>
      <w:r>
        <w:rPr>
          <w:rFonts w:hint="eastAsia" w:ascii="黑体" w:hAnsi="黑体" w:eastAsia="黑体" w:cs="黑体"/>
          <w:sz w:val="44"/>
          <w:szCs w:val="44"/>
          <w:lang w:val="en-US" w:eastAsia="zh-CN"/>
        </w:rPr>
        <w:t>　　县</w:t>
      </w:r>
      <w:r>
        <w:rPr>
          <w:rFonts w:hint="eastAsia" w:ascii="黑体" w:hAnsi="黑体" w:eastAsia="黑体" w:cs="黑体"/>
          <w:sz w:val="44"/>
          <w:szCs w:val="44"/>
        </w:rPr>
        <w:t>级财政项目支出绩效自评报告</w:t>
      </w:r>
      <w:r>
        <w:rPr>
          <w:rFonts w:hint="eastAsia" w:ascii="仿宋_GB2312" w:eastAsia="仿宋_GB2312"/>
          <w:sz w:val="44"/>
          <w:szCs w:val="44"/>
        </w:rPr>
        <w:t xml:space="preserve">              </w:t>
      </w:r>
      <w:r>
        <w:rPr>
          <w:rFonts w:hint="eastAsia" w:ascii="仿宋_GB2312" w:eastAsia="仿宋_GB2312"/>
          <w:sz w:val="30"/>
          <w:szCs w:val="30"/>
        </w:rPr>
        <w:t xml:space="preserve">     </w:t>
      </w:r>
    </w:p>
    <w:p>
      <w:pPr>
        <w:keepNext w:val="0"/>
        <w:keepLines w:val="0"/>
        <w:pageBreakBefore w:val="0"/>
        <w:widowControl w:val="0"/>
        <w:kinsoku/>
        <w:wordWrap/>
        <w:overflowPunct/>
        <w:topLinePunct w:val="0"/>
        <w:autoSpaceDE/>
        <w:autoSpaceDN/>
        <w:bidi w:val="0"/>
        <w:adjustRightInd/>
        <w:spacing w:line="480" w:lineRule="exact"/>
        <w:ind w:firstLine="450" w:firstLineChars="150"/>
        <w:textAlignment w:val="auto"/>
        <w:rPr>
          <w:rFonts w:hint="eastAsia" w:ascii="仿宋_GB2312" w:eastAsia="仿宋_GB2312"/>
          <w:sz w:val="30"/>
          <w:szCs w:val="30"/>
        </w:rPr>
      </w:pPr>
    </w:p>
    <w:p>
      <w:pPr>
        <w:keepNext w:val="0"/>
        <w:keepLines w:val="0"/>
        <w:pageBreakBefore w:val="0"/>
        <w:widowControl w:val="0"/>
        <w:kinsoku/>
        <w:wordWrap/>
        <w:overflowPunct/>
        <w:topLinePunct w:val="0"/>
        <w:autoSpaceDE/>
        <w:autoSpaceDN/>
        <w:bidi w:val="0"/>
        <w:adjustRightInd/>
        <w:snapToGrid w:val="0"/>
        <w:spacing w:beforeLines="0" w:afterLines="0" w:line="480" w:lineRule="exact"/>
        <w:textAlignment w:val="auto"/>
        <w:rPr>
          <w:rFonts w:hint="eastAsia" w:ascii="仿宋_GB2312" w:eastAsia="仿宋_GB2312"/>
          <w:sz w:val="32"/>
          <w:szCs w:val="32"/>
          <w:lang w:val="en-US" w:eastAsia="zh-CN"/>
        </w:rPr>
      </w:pPr>
      <w:r>
        <w:rPr>
          <w:rFonts w:hint="eastAsia" w:ascii="仿宋_GB2312" w:eastAsia="仿宋_GB2312"/>
          <w:sz w:val="32"/>
          <w:szCs w:val="32"/>
        </w:rPr>
        <w:t xml:space="preserve">      项目名称：</w:t>
      </w:r>
      <w:r>
        <w:rPr>
          <w:rFonts w:hint="eastAsia" w:ascii="仿宋_GB2312" w:eastAsia="仿宋_GB2312"/>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480" w:lineRule="exact"/>
        <w:ind w:firstLine="2880" w:firstLineChars="9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1、党建活动经费</w:t>
      </w:r>
    </w:p>
    <w:p>
      <w:pPr>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480" w:lineRule="exact"/>
        <w:ind w:firstLine="2880" w:firstLineChars="9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2、县四套班子领导办点经费                  　　　　　　</w:t>
      </w:r>
    </w:p>
    <w:p>
      <w:pPr>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480" w:lineRule="exact"/>
        <w:ind w:left="160" w:leftChars="0" w:firstLine="2560" w:firstLineChars="8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3、政协十一届二次会议费</w:t>
      </w:r>
    </w:p>
    <w:p>
      <w:pPr>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480" w:lineRule="exact"/>
        <w:ind w:left="160" w:leftChars="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4、参加省市政协会议费</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ind w:firstLine="2880" w:firstLineChars="9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5、政协常委会议费</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ind w:firstLine="2880" w:firstLineChars="9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6、政协工作经费（委员履职经费）</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ind w:firstLine="2880" w:firstLineChars="9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7、政协委员外出考察经费</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8、政协委员专题调研经费</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9、政协对外联谊活动经费</w:t>
      </w:r>
    </w:p>
    <w:p>
      <w:pPr>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480" w:lineRule="exact"/>
        <w:ind w:left="160" w:leftChars="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10、政协委员培训费</w:t>
      </w:r>
    </w:p>
    <w:p>
      <w:pPr>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480" w:lineRule="exact"/>
        <w:ind w:firstLine="2880" w:firstLineChars="9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11、政协委员专题视察经费　　　　　　　　</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12、政协专委会活动工作经费</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textAlignment w:val="auto"/>
        <w:rPr>
          <w:rFonts w:hint="default" w:ascii="仿宋_GB2312"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val="0"/>
        <w:spacing w:beforeLines="0" w:afterLines="0" w:line="480" w:lineRule="exact"/>
        <w:textAlignment w:val="auto"/>
        <w:rPr>
          <w:rFonts w:hint="eastAsia" w:ascii="仿宋_GB2312"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val="0"/>
        <w:spacing w:beforeLines="0" w:afterLines="0" w:line="480" w:lineRule="exac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textAlignment w:val="auto"/>
        <w:rPr>
          <w:rFonts w:hint="eastAsia" w:ascii="仿宋_GB2312" w:eastAsia="仿宋_GB2312"/>
          <w:sz w:val="32"/>
          <w:szCs w:val="32"/>
        </w:rPr>
      </w:pPr>
      <w:r>
        <w:rPr>
          <w:rFonts w:hint="eastAsia" w:ascii="仿宋_GB2312" w:eastAsia="仿宋_GB2312"/>
          <w:sz w:val="32"/>
          <w:szCs w:val="32"/>
          <w:lang w:val="en-US" w:eastAsia="zh-CN"/>
        </w:rPr>
        <w:t xml:space="preserve">                             </w:t>
      </w:r>
      <w:r>
        <w:rPr>
          <w:rFonts w:hint="eastAsia" w:ascii="仿宋_GB2312" w:eastAsia="仿宋_GB2312"/>
          <w:sz w:val="32"/>
          <w:szCs w:val="32"/>
        </w:rPr>
        <w:t>（公章）</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val="0"/>
        <w:spacing w:beforeLines="0" w:afterLines="0" w:line="480" w:lineRule="exact"/>
        <w:textAlignment w:val="auto"/>
        <w:rPr>
          <w:rFonts w:hint="eastAsia" w:ascii="仿宋_GB2312" w:eastAsia="仿宋_GB2312"/>
          <w:sz w:val="32"/>
          <w:szCs w:val="32"/>
          <w:lang w:eastAsia="zh-CN"/>
        </w:rPr>
      </w:pPr>
      <w:r>
        <w:rPr>
          <w:rFonts w:hint="eastAsia" w:ascii="仿宋_GB2312" w:eastAsia="仿宋_GB2312"/>
          <w:sz w:val="32"/>
          <w:szCs w:val="32"/>
        </w:rPr>
        <w:t xml:space="preserve">          填报人姓名：</w:t>
      </w:r>
      <w:r>
        <w:rPr>
          <w:rFonts w:hint="eastAsia" w:ascii="仿宋_GB2312" w:eastAsia="仿宋_GB2312"/>
          <w:sz w:val="32"/>
          <w:szCs w:val="32"/>
          <w:lang w:eastAsia="zh-CN"/>
        </w:rPr>
        <w:t>朱兰芳</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textAlignment w:val="auto"/>
        <w:rPr>
          <w:rFonts w:hint="eastAsia" w:ascii="仿宋_GB2312" w:eastAsia="仿宋_GB2312"/>
          <w:sz w:val="32"/>
          <w:szCs w:val="32"/>
          <w:lang w:val="en-US" w:eastAsia="zh-CN"/>
        </w:rPr>
      </w:pPr>
      <w:r>
        <w:rPr>
          <w:rFonts w:hint="eastAsia" w:ascii="仿宋_GB2312" w:eastAsia="仿宋_GB2312"/>
          <w:sz w:val="32"/>
          <w:szCs w:val="32"/>
        </w:rPr>
        <w:t xml:space="preserve">          联系电话：</w:t>
      </w:r>
      <w:r>
        <w:rPr>
          <w:rFonts w:hint="eastAsia" w:ascii="仿宋_GB2312" w:eastAsia="仿宋_GB2312"/>
          <w:sz w:val="32"/>
          <w:szCs w:val="32"/>
          <w:lang w:val="en-US" w:eastAsia="zh-CN"/>
        </w:rPr>
        <w:t>5384539</w:t>
      </w:r>
    </w:p>
    <w:p>
      <w:pPr>
        <w:snapToGrid w:val="0"/>
        <w:spacing w:beforeLines="0" w:afterLines="0" w:line="360" w:lineRule="auto"/>
        <w:rPr>
          <w:rFonts w:hint="eastAsia" w:ascii="仿宋_GB2312" w:eastAsia="仿宋_GB2312"/>
          <w:sz w:val="32"/>
          <w:szCs w:val="32"/>
          <w:lang w:val="en-US" w:eastAsia="zh-CN"/>
        </w:rPr>
      </w:pPr>
      <w:r>
        <w:rPr>
          <w:rFonts w:hint="eastAsia" w:ascii="仿宋_GB2312" w:eastAsia="仿宋_GB2312"/>
          <w:sz w:val="32"/>
          <w:szCs w:val="32"/>
        </w:rPr>
        <w:t xml:space="preserve">          填报日期：</w:t>
      </w:r>
      <w:r>
        <w:rPr>
          <w:rFonts w:hint="eastAsia" w:ascii="仿宋_GB2312" w:eastAsia="仿宋_GB2312"/>
          <w:sz w:val="32"/>
          <w:szCs w:val="32"/>
          <w:lang w:val="en-US" w:eastAsia="zh-CN"/>
        </w:rPr>
        <w:t>2023年5月15日</w:t>
      </w:r>
    </w:p>
    <w:p>
      <w:pPr>
        <w:spacing w:line="360" w:lineRule="auto"/>
        <w:rPr>
          <w:rFonts w:hint="eastAsia" w:ascii="仿宋_GB2312" w:eastAsia="仿宋_GB2312"/>
          <w:sz w:val="32"/>
          <w:szCs w:val="32"/>
        </w:rPr>
      </w:pPr>
    </w:p>
    <w:p>
      <w:pPr>
        <w:spacing w:line="360" w:lineRule="auto"/>
        <w:rPr>
          <w:rFonts w:hint="eastAsia" w:ascii="仿宋_GB2312" w:eastAsia="仿宋_GB2312"/>
          <w:sz w:val="32"/>
          <w:szCs w:val="32"/>
        </w:rPr>
      </w:pPr>
    </w:p>
    <w:p>
      <w:pPr>
        <w:spacing w:line="360" w:lineRule="auto"/>
        <w:rPr>
          <w:rFonts w:hint="eastAsia" w:ascii="仿宋_GB2312" w:eastAsia="仿宋_GB2312"/>
          <w:sz w:val="32"/>
          <w:szCs w:val="32"/>
        </w:rPr>
      </w:pPr>
    </w:p>
    <w:p>
      <w:pPr>
        <w:spacing w:line="360" w:lineRule="auto"/>
        <w:rPr>
          <w:rFonts w:hint="eastAsia" w:ascii="黑体" w:eastAsia="黑体"/>
          <w:sz w:val="32"/>
          <w:szCs w:val="32"/>
        </w:rPr>
      </w:pP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黑体" w:eastAsia="黑体"/>
          <w:sz w:val="32"/>
          <w:szCs w:val="32"/>
        </w:rPr>
      </w:pPr>
      <w:r>
        <w:rPr>
          <w:rFonts w:hint="eastAsia" w:ascii="黑体" w:eastAsia="黑体"/>
          <w:sz w:val="32"/>
          <w:szCs w:val="32"/>
        </w:rPr>
        <w:t>一、项目基本情况及自评结论</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（一）项目用款单位简要情况</w:t>
      </w:r>
    </w:p>
    <w:p>
      <w:pPr>
        <w:pStyle w:val="6"/>
        <w:keepNext w:val="0"/>
        <w:keepLines w:val="0"/>
        <w:pageBreakBefore w:val="0"/>
        <w:widowControl w:val="0"/>
        <w:kinsoku/>
        <w:wordWrap/>
        <w:overflowPunct/>
        <w:topLinePunct w:val="0"/>
        <w:autoSpaceDE/>
        <w:autoSpaceDN/>
        <w:bidi w:val="0"/>
        <w:adjustRightInd/>
        <w:snapToGrid/>
        <w:spacing w:line="480" w:lineRule="exact"/>
        <w:ind w:right="0" w:rightChars="0" w:firstLine="602" w:firstLineChars="200"/>
        <w:jc w:val="both"/>
        <w:textAlignment w:val="auto"/>
        <w:outlineLvl w:val="9"/>
        <w:rPr>
          <w:rFonts w:hint="eastAsia" w:ascii="仿宋_GB2312" w:hAnsi="仿宋_GB2312" w:eastAsia="仿宋_GB2312" w:cs="仿宋_GB2312"/>
          <w:b/>
          <w:bCs/>
          <w:sz w:val="30"/>
          <w:szCs w:val="32"/>
        </w:rPr>
      </w:pPr>
      <w:r>
        <w:rPr>
          <w:rFonts w:hint="eastAsia" w:ascii="仿宋_GB2312" w:hAnsi="仿宋_GB2312" w:eastAsia="仿宋_GB2312" w:cs="仿宋_GB2312"/>
          <w:b/>
          <w:bCs/>
          <w:sz w:val="30"/>
          <w:szCs w:val="32"/>
          <w:lang w:val="en-US" w:eastAsia="zh-CN"/>
        </w:rPr>
        <w:t>1、</w:t>
      </w:r>
      <w:r>
        <w:rPr>
          <w:rFonts w:hint="eastAsia" w:ascii="仿宋_GB2312" w:hAnsi="仿宋_GB2312" w:eastAsia="仿宋_GB2312" w:cs="仿宋_GB2312"/>
          <w:b/>
          <w:bCs/>
          <w:sz w:val="30"/>
          <w:szCs w:val="32"/>
        </w:rPr>
        <w:t>部门机构设置、职能</w:t>
      </w:r>
    </w:p>
    <w:p>
      <w:pPr>
        <w:pStyle w:val="7"/>
        <w:keepNext w:val="0"/>
        <w:keepLines w:val="0"/>
        <w:pageBreakBefore w:val="0"/>
        <w:kinsoku/>
        <w:wordWrap/>
        <w:overflowPunct/>
        <w:topLinePunct w:val="0"/>
        <w:autoSpaceDE/>
        <w:autoSpaceDN/>
        <w:bidi w:val="0"/>
        <w:adjustRightInd/>
        <w:snapToGrid/>
        <w:spacing w:line="480" w:lineRule="exact"/>
        <w:ind w:left="0" w:leftChars="0" w:right="0" w:rightChars="0" w:firstLine="640" w:firstLineChars="200"/>
        <w:jc w:val="left"/>
        <w:textAlignment w:val="auto"/>
        <w:outlineLvl w:val="9"/>
        <w:rPr>
          <w:rFonts w:hint="eastAsia" w:ascii="仿宋_GB2312" w:eastAsia="仿宋_GB2312"/>
          <w:sz w:val="32"/>
          <w:szCs w:val="32"/>
        </w:rPr>
      </w:pPr>
      <w:r>
        <w:rPr>
          <w:rFonts w:hint="eastAsia" w:ascii="仿宋_GB2312" w:hAnsi="仿宋_GB2312" w:eastAsia="仿宋_GB2312" w:cs="仿宋_GB2312"/>
          <w:sz w:val="32"/>
          <w:szCs w:val="32"/>
          <w:lang w:val="en-US" w:eastAsia="zh-CN"/>
        </w:rPr>
        <w:t>2022年项目用款单位为中国人民政治协商会议广东省乳源瑶族自治县委员会办公室，即县政协机关。</w:t>
      </w:r>
      <w:r>
        <w:rPr>
          <w:rFonts w:hint="eastAsia" w:ascii="仿宋_GB2312" w:eastAsia="仿宋_GB2312"/>
          <w:sz w:val="32"/>
          <w:szCs w:val="32"/>
        </w:rPr>
        <w:t>政协机关内设一室三科，</w:t>
      </w:r>
      <w:r>
        <w:rPr>
          <w:rFonts w:hint="eastAsia" w:ascii="仿宋_GB2312" w:eastAsia="仿宋_GB2312"/>
          <w:sz w:val="32"/>
          <w:szCs w:val="32"/>
          <w:lang w:eastAsia="zh-CN"/>
        </w:rPr>
        <w:t>分别是</w:t>
      </w:r>
      <w:r>
        <w:rPr>
          <w:rFonts w:hint="eastAsia" w:ascii="仿宋_GB2312" w:eastAsia="仿宋_GB2312"/>
          <w:sz w:val="32"/>
          <w:szCs w:val="32"/>
        </w:rPr>
        <w:t>：办公室、组织联络科、宣传科</w:t>
      </w:r>
      <w:r>
        <w:rPr>
          <w:rFonts w:hint="eastAsia" w:ascii="仿宋_GB2312" w:eastAsia="仿宋_GB2312"/>
          <w:sz w:val="32"/>
          <w:szCs w:val="32"/>
          <w:lang w:eastAsia="zh-CN"/>
        </w:rPr>
        <w:t>和</w:t>
      </w:r>
      <w:r>
        <w:rPr>
          <w:rFonts w:hint="eastAsia" w:ascii="仿宋_GB2312" w:eastAsia="仿宋_GB2312"/>
          <w:sz w:val="32"/>
          <w:szCs w:val="32"/>
        </w:rPr>
        <w:t>提案科。</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主要职能：政协主要职能是政治协商和民主监督</w:t>
      </w:r>
      <w:r>
        <w:rPr>
          <w:rFonts w:hint="eastAsia" w:ascii="仿宋_GB2312" w:eastAsia="仿宋_GB2312"/>
          <w:sz w:val="32"/>
          <w:szCs w:val="32"/>
          <w:lang w:eastAsia="zh-CN"/>
        </w:rPr>
        <w:t>、参政议政</w:t>
      </w:r>
      <w:r>
        <w:rPr>
          <w:rFonts w:hint="eastAsia" w:ascii="仿宋_GB2312" w:eastAsia="仿宋_GB2312"/>
          <w:sz w:val="32"/>
          <w:szCs w:val="32"/>
        </w:rPr>
        <w:t>，组织参加政协的各党派、团体和各族各界人士参政议政。县政协机关的主要职能，承担为</w:t>
      </w:r>
      <w:r>
        <w:rPr>
          <w:rFonts w:hint="eastAsia" w:ascii="仿宋_GB2312" w:eastAsia="仿宋_GB2312"/>
          <w:sz w:val="32"/>
          <w:szCs w:val="32"/>
          <w:lang w:eastAsia="zh-CN"/>
        </w:rPr>
        <w:t>县</w:t>
      </w:r>
      <w:r>
        <w:rPr>
          <w:rFonts w:hint="eastAsia" w:ascii="仿宋_GB2312" w:eastAsia="仿宋_GB2312"/>
          <w:sz w:val="32"/>
          <w:szCs w:val="32"/>
        </w:rPr>
        <w:t>政协履行政治协商、民主监督、参政议政职能服务的各项工作。</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0" w:firstLineChars="200"/>
        <w:jc w:val="both"/>
        <w:textAlignment w:val="auto"/>
        <w:outlineLvl w:val="9"/>
        <w:rPr>
          <w:rFonts w:hint="eastAsia" w:ascii="仿宋_GB2312" w:hAnsi="仿宋_GB2312" w:eastAsia="仿宋_GB2312" w:cs="仿宋_GB2312"/>
          <w:b/>
          <w:bCs/>
          <w:sz w:val="30"/>
          <w:szCs w:val="32"/>
        </w:rPr>
      </w:pPr>
      <w:r>
        <w:rPr>
          <w:rFonts w:hint="eastAsia" w:ascii="仿宋_GB2312" w:eastAsia="仿宋_GB2312"/>
          <w:sz w:val="32"/>
          <w:szCs w:val="32"/>
          <w:lang w:val="en-US" w:eastAsia="zh-CN"/>
        </w:rPr>
        <w:t>2、</w:t>
      </w:r>
      <w:r>
        <w:rPr>
          <w:rFonts w:hint="eastAsia" w:ascii="仿宋_GB2312" w:hAnsi="仿宋_GB2312" w:eastAsia="仿宋_GB2312" w:cs="仿宋_GB2312"/>
          <w:b/>
          <w:bCs/>
          <w:sz w:val="30"/>
          <w:szCs w:val="32"/>
        </w:rPr>
        <w:t>人员构成情况</w:t>
      </w:r>
    </w:p>
    <w:p>
      <w:pPr>
        <w:pStyle w:val="7"/>
        <w:keepNext w:val="0"/>
        <w:keepLines w:val="0"/>
        <w:pageBreakBefore w:val="0"/>
        <w:kinsoku/>
        <w:wordWrap/>
        <w:overflowPunct/>
        <w:topLinePunct w:val="0"/>
        <w:autoSpaceDE/>
        <w:autoSpaceDN/>
        <w:bidi w:val="0"/>
        <w:adjustRightInd/>
        <w:snapToGrid/>
        <w:spacing w:line="480" w:lineRule="exact"/>
        <w:ind w:left="0" w:leftChars="0" w:right="0" w:rightChars="0" w:firstLine="640"/>
        <w:textAlignment w:val="auto"/>
        <w:outlineLvl w:val="9"/>
        <w:rPr>
          <w:rFonts w:hint="eastAsia" w:ascii="仿宋_GB2312" w:hAnsi="仿宋_GB2312" w:eastAsia="仿宋_GB2312" w:cs="仿宋_GB2312"/>
          <w:b w:val="0"/>
          <w:bCs w:val="0"/>
          <w:sz w:val="30"/>
          <w:szCs w:val="32"/>
          <w:lang w:val="en-US" w:eastAsia="zh-CN"/>
        </w:rPr>
      </w:pPr>
      <w:r>
        <w:rPr>
          <w:rFonts w:hint="eastAsia" w:ascii="仿宋" w:hAnsi="仿宋" w:eastAsia="仿宋" w:cs="仿宋"/>
          <w:sz w:val="32"/>
          <w:szCs w:val="32"/>
        </w:rPr>
        <w:t>县政协机关共有行政编制 9 名，后勤服务人员 1 名。在职</w:t>
      </w:r>
      <w:r>
        <w:rPr>
          <w:rFonts w:hint="eastAsia" w:ascii="仿宋" w:hAnsi="仿宋" w:eastAsia="仿宋" w:cs="仿宋"/>
          <w:sz w:val="32"/>
          <w:szCs w:val="32"/>
          <w:lang w:val="en-US" w:eastAsia="zh-CN"/>
        </w:rPr>
        <w:t>16</w:t>
      </w:r>
      <w:r>
        <w:rPr>
          <w:rFonts w:hint="eastAsia" w:ascii="仿宋" w:hAnsi="仿宋" w:eastAsia="仿宋" w:cs="仿宋"/>
          <w:sz w:val="32"/>
          <w:szCs w:val="32"/>
        </w:rPr>
        <w:t xml:space="preserve">人，离休１人，退休人员 </w:t>
      </w:r>
      <w:r>
        <w:rPr>
          <w:rFonts w:hint="eastAsia" w:ascii="仿宋" w:hAnsi="仿宋" w:eastAsia="仿宋" w:cs="仿宋"/>
          <w:sz w:val="32"/>
          <w:szCs w:val="32"/>
          <w:lang w:val="en-US" w:eastAsia="zh-CN"/>
        </w:rPr>
        <w:t>19人</w:t>
      </w:r>
      <w:r>
        <w:rPr>
          <w:rFonts w:hint="eastAsia" w:ascii="仿宋" w:hAnsi="仿宋" w:eastAsia="仿宋" w:cs="仿宋"/>
          <w:sz w:val="32"/>
          <w:szCs w:val="32"/>
        </w:rPr>
        <w:t>。</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02" w:firstLineChars="200"/>
        <w:jc w:val="both"/>
        <w:textAlignment w:val="auto"/>
        <w:outlineLvl w:val="9"/>
        <w:rPr>
          <w:rFonts w:hint="eastAsia" w:ascii="仿宋_GB2312" w:hAnsi="仿宋_GB2312" w:eastAsia="仿宋_GB2312" w:cs="仿宋_GB2312"/>
          <w:b/>
          <w:bCs/>
          <w:sz w:val="30"/>
          <w:szCs w:val="32"/>
        </w:rPr>
      </w:pPr>
      <w:r>
        <w:rPr>
          <w:rFonts w:hint="eastAsia" w:ascii="仿宋_GB2312" w:hAnsi="仿宋_GB2312" w:eastAsia="仿宋_GB2312" w:cs="仿宋_GB2312"/>
          <w:b/>
          <w:bCs/>
          <w:sz w:val="30"/>
          <w:szCs w:val="32"/>
          <w:lang w:val="en-US" w:eastAsia="zh-CN"/>
        </w:rPr>
        <w:t>3、2022</w:t>
      </w:r>
      <w:r>
        <w:rPr>
          <w:rFonts w:hint="eastAsia" w:ascii="仿宋_GB2312" w:hAnsi="仿宋_GB2312" w:eastAsia="仿宋_GB2312" w:cs="仿宋_GB2312"/>
          <w:b/>
          <w:bCs/>
          <w:sz w:val="30"/>
          <w:szCs w:val="32"/>
        </w:rPr>
        <w:t>年度的主要工作任务</w:t>
      </w:r>
    </w:p>
    <w:p>
      <w:pPr>
        <w:pStyle w:val="7"/>
        <w:keepNext w:val="0"/>
        <w:keepLines w:val="0"/>
        <w:pageBreakBefore w:val="0"/>
        <w:kinsoku/>
        <w:wordWrap/>
        <w:overflowPunct/>
        <w:topLinePunct w:val="0"/>
        <w:autoSpaceDE/>
        <w:autoSpaceDN/>
        <w:bidi w:val="0"/>
        <w:adjustRightInd/>
        <w:snapToGrid/>
        <w:spacing w:line="480" w:lineRule="exact"/>
        <w:ind w:left="0" w:leftChars="0" w:right="0" w:rightChars="0" w:firstLine="640"/>
        <w:textAlignment w:val="auto"/>
        <w:outlineLvl w:val="9"/>
        <w:rPr>
          <w:rFonts w:hint="eastAsia" w:ascii="仿宋_GB2312" w:eastAsia="仿宋_GB2312"/>
          <w:sz w:val="32"/>
          <w:szCs w:val="32"/>
        </w:rPr>
      </w:pPr>
      <w:r>
        <w:rPr>
          <w:rFonts w:hint="eastAsia" w:ascii="仿宋_GB2312" w:eastAsia="仿宋_GB2312"/>
          <w:sz w:val="32"/>
          <w:szCs w:val="32"/>
        </w:rPr>
        <w:t>紧紧围绕县委、县政府提出的改革发展主要任务和重大课题，组织委员开展调研视察</w:t>
      </w:r>
      <w:r>
        <w:rPr>
          <w:rFonts w:hint="eastAsia" w:ascii="仿宋_GB2312" w:eastAsia="仿宋_GB2312"/>
          <w:sz w:val="32"/>
          <w:szCs w:val="32"/>
          <w:lang w:eastAsia="zh-CN"/>
        </w:rPr>
        <w:t>考察</w:t>
      </w:r>
      <w:r>
        <w:rPr>
          <w:rFonts w:hint="eastAsia" w:ascii="仿宋_GB2312" w:eastAsia="仿宋_GB2312"/>
          <w:sz w:val="32"/>
          <w:szCs w:val="32"/>
        </w:rPr>
        <w:t>和协商议政活动;精心组织，周密安排，切实做好政协各项会议的筹备和服务工作；密切关注民生社会事业发展中存在的突出问题</w:t>
      </w:r>
      <w:r>
        <w:rPr>
          <w:rFonts w:hint="eastAsia" w:ascii="仿宋_GB2312" w:eastAsia="仿宋_GB2312"/>
          <w:sz w:val="32"/>
          <w:szCs w:val="32"/>
          <w:lang w:eastAsia="zh-CN"/>
        </w:rPr>
        <w:t>，</w:t>
      </w:r>
      <w:r>
        <w:rPr>
          <w:rFonts w:hint="eastAsia" w:ascii="仿宋_GB2312" w:eastAsia="仿宋_GB2312"/>
          <w:sz w:val="32"/>
          <w:szCs w:val="32"/>
        </w:rPr>
        <w:t>为增进民生福祉发声出力；加大提案跟踪督办的工作力度，提高提案工作的质量和成效;服从县委、县政府的部署安排，努力完成精准扶贫</w:t>
      </w:r>
      <w:r>
        <w:rPr>
          <w:rFonts w:hint="eastAsia" w:ascii="仿宋_GB2312" w:eastAsia="仿宋_GB2312"/>
          <w:sz w:val="32"/>
          <w:szCs w:val="32"/>
          <w:lang w:eastAsia="zh-CN"/>
        </w:rPr>
        <w:t>、挂点项目</w:t>
      </w:r>
      <w:r>
        <w:rPr>
          <w:rFonts w:hint="eastAsia" w:ascii="仿宋_GB2312" w:eastAsia="仿宋_GB2312"/>
          <w:sz w:val="32"/>
          <w:szCs w:val="32"/>
        </w:rPr>
        <w:t>等各项工作任务。加强委员联络，反映社情民意</w:t>
      </w:r>
      <w:r>
        <w:rPr>
          <w:rFonts w:hint="eastAsia" w:ascii="仿宋_GB2312" w:eastAsia="仿宋_GB2312"/>
          <w:sz w:val="32"/>
          <w:szCs w:val="32"/>
          <w:lang w:eastAsia="zh-CN"/>
        </w:rPr>
        <w:t>，加强党派团结合作，不断巩固壮大新时代爱国统一战线</w:t>
      </w:r>
      <w:r>
        <w:rPr>
          <w:rFonts w:hint="eastAsia" w:ascii="仿宋_GB2312" w:eastAsia="仿宋_GB2312"/>
          <w:sz w:val="32"/>
          <w:szCs w:val="32"/>
        </w:rPr>
        <w:t>。</w:t>
      </w:r>
    </w:p>
    <w:p>
      <w:pPr>
        <w:keepNext w:val="0"/>
        <w:keepLines w:val="0"/>
        <w:pageBreakBefore w:val="0"/>
        <w:numPr>
          <w:ilvl w:val="0"/>
          <w:numId w:val="1"/>
        </w:numPr>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项目实施主要内容及实施程序</w:t>
      </w:r>
    </w:p>
    <w:p>
      <w:pPr>
        <w:keepNext w:val="0"/>
        <w:keepLines w:val="0"/>
        <w:pageBreakBefore w:val="0"/>
        <w:numPr>
          <w:ilvl w:val="0"/>
          <w:numId w:val="2"/>
        </w:numPr>
        <w:kinsoku/>
        <w:wordWrap/>
        <w:overflowPunct/>
        <w:topLinePunct w:val="0"/>
        <w:autoSpaceDE/>
        <w:autoSpaceDN/>
        <w:bidi w:val="0"/>
        <w:adjustRightInd/>
        <w:snapToGrid w:val="0"/>
        <w:spacing w:beforeLines="0" w:afterLines="0" w:line="480" w:lineRule="exact"/>
        <w:ind w:firstLine="640"/>
        <w:textAlignment w:val="auto"/>
        <w:rPr>
          <w:rFonts w:hint="eastAsia" w:ascii="仿宋_GB2312" w:eastAsia="仿宋_GB2312"/>
          <w:b/>
          <w:bCs/>
          <w:sz w:val="32"/>
          <w:szCs w:val="32"/>
          <w:lang w:val="en-US" w:eastAsia="zh-CN"/>
        </w:rPr>
      </w:pPr>
      <w:r>
        <w:rPr>
          <w:rFonts w:hint="eastAsia" w:ascii="仿宋_GB2312" w:eastAsia="仿宋_GB2312"/>
          <w:b/>
          <w:bCs/>
          <w:sz w:val="32"/>
          <w:szCs w:val="32"/>
          <w:lang w:val="en-US" w:eastAsia="zh-CN"/>
        </w:rPr>
        <w:t>项目实施的主要内容</w:t>
      </w:r>
    </w:p>
    <w:p>
      <w:pPr>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480" w:lineRule="exact"/>
        <w:ind w:left="630" w:leftChars="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（1）党建活动经费。加强机关党建工作，组织开展“三会一课”、主题党日活动、学习调研等活动。</w:t>
      </w:r>
    </w:p>
    <w:p>
      <w:pPr>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（2）县四套班子领导办点经费。根据县委、县政府工作部署，政协班子分别完成分管的县重点工作，主席、副主席等7人分别挂点联系7个乡镇工作。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（3）政协十一届二次会议费。</w:t>
      </w:r>
      <w:r>
        <w:rPr>
          <w:rFonts w:hint="eastAsia" w:ascii="仿宋" w:hAnsi="仿宋" w:eastAsia="仿宋" w:cs="宋体"/>
          <w:sz w:val="32"/>
          <w:szCs w:val="32"/>
          <w:lang w:eastAsia="zh-CN"/>
        </w:rPr>
        <w:t>召开</w:t>
      </w:r>
      <w:r>
        <w:rPr>
          <w:rFonts w:hint="eastAsia" w:ascii="仿宋" w:hAnsi="仿宋" w:eastAsia="仿宋" w:cs="宋体"/>
          <w:sz w:val="32"/>
          <w:szCs w:val="32"/>
        </w:rPr>
        <w:t>政协十</w:t>
      </w:r>
      <w:r>
        <w:rPr>
          <w:rFonts w:hint="eastAsia" w:ascii="仿宋" w:hAnsi="仿宋" w:eastAsia="仿宋" w:cs="宋体"/>
          <w:sz w:val="32"/>
          <w:szCs w:val="32"/>
          <w:lang w:val="en-US" w:eastAsia="zh-CN"/>
        </w:rPr>
        <w:t>二届二</w:t>
      </w:r>
      <w:r>
        <w:rPr>
          <w:rFonts w:hint="eastAsia" w:ascii="仿宋" w:hAnsi="仿宋" w:eastAsia="仿宋" w:cs="宋体"/>
          <w:sz w:val="32"/>
          <w:szCs w:val="32"/>
          <w:lang w:eastAsia="zh-CN"/>
        </w:rPr>
        <w:t>次会议</w:t>
      </w:r>
      <w:r>
        <w:rPr>
          <w:rFonts w:hint="eastAsia" w:ascii="仿宋" w:hAnsi="仿宋" w:eastAsia="仿宋" w:cs="宋体"/>
          <w:sz w:val="32"/>
          <w:szCs w:val="32"/>
        </w:rPr>
        <w:t>，委员们共提交提案 4</w:t>
      </w:r>
      <w:r>
        <w:rPr>
          <w:rFonts w:hint="eastAsia" w:ascii="仿宋" w:hAnsi="仿宋" w:eastAsia="仿宋" w:cs="宋体"/>
          <w:sz w:val="32"/>
          <w:szCs w:val="32"/>
          <w:lang w:val="en-US" w:eastAsia="zh-CN"/>
        </w:rPr>
        <w:t>1</w:t>
      </w:r>
      <w:r>
        <w:rPr>
          <w:rFonts w:hint="eastAsia" w:ascii="仿宋" w:hAnsi="仿宋" w:eastAsia="仿宋" w:cs="宋体"/>
          <w:sz w:val="32"/>
          <w:szCs w:val="32"/>
        </w:rPr>
        <w:t xml:space="preserve">件，经审查立案 </w:t>
      </w:r>
      <w:r>
        <w:rPr>
          <w:rFonts w:hint="eastAsia" w:ascii="仿宋" w:hAnsi="仿宋" w:eastAsia="仿宋" w:cs="宋体"/>
          <w:sz w:val="32"/>
          <w:szCs w:val="32"/>
          <w:lang w:val="en-US" w:eastAsia="zh-CN"/>
        </w:rPr>
        <w:t>10</w:t>
      </w:r>
      <w:r>
        <w:rPr>
          <w:rFonts w:hint="eastAsia" w:ascii="仿宋" w:hAnsi="仿宋" w:eastAsia="仿宋" w:cs="宋体"/>
          <w:sz w:val="32"/>
          <w:szCs w:val="32"/>
        </w:rPr>
        <w:t xml:space="preserve">件，办复 </w:t>
      </w:r>
      <w:r>
        <w:rPr>
          <w:rFonts w:hint="eastAsia" w:ascii="仿宋" w:hAnsi="仿宋" w:eastAsia="仿宋" w:cs="宋体"/>
          <w:sz w:val="32"/>
          <w:szCs w:val="32"/>
          <w:lang w:val="en-US" w:eastAsia="zh-CN"/>
        </w:rPr>
        <w:t>10</w:t>
      </w:r>
      <w:r>
        <w:rPr>
          <w:rFonts w:hint="eastAsia" w:ascii="仿宋" w:hAnsi="仿宋" w:eastAsia="仿宋" w:cs="宋体"/>
          <w:sz w:val="32"/>
          <w:szCs w:val="32"/>
        </w:rPr>
        <w:t>件，提案涉及问题得到解决或基本解决的比例较上年有所提升，进一步解决委员关注、群众关切的重点、难点问题，促进了全县各项事业的发展</w:t>
      </w:r>
      <w:r>
        <w:rPr>
          <w:rFonts w:hint="eastAsia" w:ascii="仿宋" w:hAnsi="仿宋" w:eastAsia="仿宋" w:cs="宋体"/>
          <w:sz w:val="32"/>
          <w:szCs w:val="32"/>
          <w:lang w:eastAsia="zh-CN"/>
        </w:rPr>
        <w:t>。</w:t>
      </w:r>
      <w:r>
        <w:rPr>
          <w:rFonts w:hint="eastAsia" w:ascii="仿宋_GB2312" w:hAnsi="仿宋_GB2312" w:eastAsia="仿宋_GB2312" w:cs="仿宋_GB2312"/>
          <w:b w:val="0"/>
          <w:bCs w:val="0"/>
          <w:sz w:val="32"/>
          <w:szCs w:val="32"/>
          <w:lang w:val="en-US" w:eastAsia="zh-CN"/>
        </w:rPr>
        <w:t>进一步激发了广大委员的责任感和履职热情，</w:t>
      </w:r>
      <w:r>
        <w:rPr>
          <w:rFonts w:hint="eastAsia" w:ascii="仿宋" w:hAnsi="仿宋" w:eastAsia="仿宋" w:cs="宋体"/>
          <w:sz w:val="32"/>
          <w:szCs w:val="32"/>
        </w:rPr>
        <w:t>委员满意率为 100％</w:t>
      </w:r>
      <w:r>
        <w:rPr>
          <w:rFonts w:hint="eastAsia" w:ascii="仿宋" w:hAnsi="仿宋" w:eastAsia="仿宋" w:cs="宋体"/>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（4）参加省市政协会议费。3人次分别参加市政协相关会议。</w:t>
      </w:r>
    </w:p>
    <w:p>
      <w:pPr>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（5）政协常委会议费。一年召开4至5次政协常委会会议，每次参会人数约30人次。</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6）县政协工作经费（委员履职经费）。提高政协委员履行职责能力，紧紧围绕全县经济建设、社会发展中的重大问题和人民群众关心、关注的热点问题，积极履行政治协商、民主监督、参政议政职能，促进我县经济社会的发展，在增进共识、维护稳定、巩固和发展爱国统一战线中作出了贡献，委员参政议政的能力进一步提高。</w:t>
      </w:r>
    </w:p>
    <w:p>
      <w:pPr>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（7）政协委员外出考察经费。政协委员视察是人民政协履行职能的一项基本性工作，是委员了解情况、检查工作、研究问题、建言献策的重要途径，是委员行使民主权利、开展民主监督的重要渠道。</w:t>
      </w:r>
    </w:p>
    <w:p>
      <w:pPr>
        <w:spacing w:line="560" w:lineRule="exact"/>
        <w:ind w:firstLine="640" w:firstLineChars="200"/>
        <w:rPr>
          <w:rFonts w:hint="eastAsia" w:ascii="仿宋_GB2312" w:eastAsia="仿宋_GB2312"/>
          <w:color w:val="000000" w:themeColor="text1"/>
          <w:sz w:val="32"/>
          <w:szCs w:val="32"/>
          <w:lang w:val="en-US" w:eastAsia="zh-CN"/>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（8）政协委员专题调研经费。围绕县委、县政府，中心工作，组织委员等约73人次参加4次专题调研，形成专题调研报告，为县委、县政府决策提供参考意见。</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9）对外联谊活动经费。主要是加强与兄弟县市政协之间的学习与交流，促进本县各项事业的发展，预算金额较合理，可以实施项目支出。加强与党外知识分子、民营经济人士、新的社会阶层人士和乳源籍在外企业家的联系，做好招商引资、招才引智、助学助医等方面的服务工作。委员参政议政的能力进一步提高，加强委员之间的交流、联谊，促进我县各项事业的发展。</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ind w:firstLine="651"/>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（10）政协委员培训经费。分别举办2期政协委员、机关工作人员共93人履职能力提升培训班的学习，提高政协委员及机关工作人员履行职责能力与工作水平。</w:t>
      </w:r>
    </w:p>
    <w:p>
      <w:pPr>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480" w:lineRule="exact"/>
        <w:ind w:firstLine="651"/>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11）政协委员专题视察经费。委员视察是人民政协履行职能的一项基本性工作，是委员了解情况、检查工作、研究问题、建言献策的重要途径，是委员行使民主权利、开展民主监督的重要渠道，取得较好的效果。</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12）政协委员专委会工作经费。组织8个专委会开展活动。先后组织各专委会就“镇域经济发展”“推进乳桂经济走廊瑶族人员聚焦”“统筹推进学位供给工作工程”等课题进行重点协商，为县委、县政府推动相关工作提供有益参考。建成两个“县政协委员工作站”，织密委员服务网格，开展协商议事活动近20场，30多个问题在协商中得到化解。</w:t>
      </w:r>
      <w:r>
        <w:rPr>
          <w:rFonts w:hint="eastAsia" w:ascii="仿宋_GB2312" w:hAnsi="仿宋_GB2312" w:eastAsia="仿宋_GB2312" w:cs="仿宋_GB2312"/>
          <w:b w:val="0"/>
          <w:bCs w:val="0"/>
          <w:sz w:val="32"/>
          <w:szCs w:val="32"/>
          <w:lang w:val="en-US" w:eastAsia="zh-CN"/>
        </w:rPr>
        <w:t>委员参政议政能力进一步提高。完成《新时代 新铮言》文史专辑出版工作，办好《乳源政协》专刊。</w:t>
      </w:r>
      <w:r>
        <w:rPr>
          <w:rFonts w:hint="eastAsia" w:ascii="仿宋_GB2312" w:eastAsia="仿宋_GB2312"/>
          <w:sz w:val="32"/>
          <w:szCs w:val="32"/>
          <w:lang w:val="en-US" w:eastAsia="zh-CN"/>
        </w:rPr>
        <w:t>　</w:t>
      </w:r>
    </w:p>
    <w:p>
      <w:pPr>
        <w:keepNext w:val="0"/>
        <w:keepLines w:val="0"/>
        <w:pageBreakBefore w:val="0"/>
        <w:numPr>
          <w:ilvl w:val="0"/>
          <w:numId w:val="2"/>
        </w:numPr>
        <w:kinsoku/>
        <w:wordWrap/>
        <w:overflowPunct/>
        <w:topLinePunct w:val="0"/>
        <w:autoSpaceDE/>
        <w:autoSpaceDN/>
        <w:bidi w:val="0"/>
        <w:adjustRightInd/>
        <w:snapToGrid w:val="0"/>
        <w:spacing w:beforeLines="0" w:afterLines="0" w:line="480" w:lineRule="exact"/>
        <w:ind w:left="0" w:leftChars="0" w:firstLine="640" w:firstLineChars="0"/>
        <w:textAlignment w:val="auto"/>
        <w:rPr>
          <w:rFonts w:hint="eastAsia" w:ascii="仿宋_GB2312" w:eastAsia="仿宋_GB2312"/>
          <w:b/>
          <w:bCs/>
          <w:sz w:val="32"/>
          <w:szCs w:val="32"/>
          <w:lang w:val="en-US" w:eastAsia="zh-CN"/>
        </w:rPr>
      </w:pPr>
      <w:r>
        <w:rPr>
          <w:rFonts w:hint="eastAsia" w:ascii="仿宋_GB2312" w:eastAsia="仿宋_GB2312"/>
          <w:b/>
          <w:bCs/>
          <w:sz w:val="32"/>
          <w:szCs w:val="32"/>
          <w:lang w:val="en-US" w:eastAsia="zh-CN"/>
        </w:rPr>
        <w:t>实施程序</w:t>
      </w:r>
    </w:p>
    <w:p>
      <w:pPr>
        <w:keepNext w:val="0"/>
        <w:keepLines w:val="0"/>
        <w:pageBreakBefore w:val="0"/>
        <w:widowControl w:val="0"/>
        <w:numPr>
          <w:ilvl w:val="0"/>
          <w:numId w:val="3"/>
        </w:numPr>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党建工作经费。2022年6月与云峰社区党员开展共建活动。2022年10月，组织机关党支部部分党员11人开展赴开展题党日活动1次；组织机关党员开展学习《中国共产党宣传工作》《习近平谈治国理政第四卷》等专题活动。</w:t>
      </w:r>
    </w:p>
    <w:p>
      <w:pPr>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（2）县四套班子领导办点经费。根据县委、县政府工作部署，政协班子分别完成分管的县重点工作，主席、副主席等7人分别挂点联系7个乡镇工作。 </w:t>
      </w:r>
    </w:p>
    <w:p>
      <w:pPr>
        <w:ind w:firstLine="640" w:firstLineChars="200"/>
        <w:jc w:val="left"/>
        <w:rPr>
          <w:rFonts w:hint="eastAsia" w:ascii="仿宋_GB2312" w:eastAsia="仿宋_GB2312"/>
          <w:sz w:val="32"/>
          <w:szCs w:val="32"/>
          <w:lang w:val="en-US" w:eastAsia="zh-CN"/>
        </w:rPr>
      </w:pPr>
      <w:r>
        <w:rPr>
          <w:rFonts w:hint="eastAsia" w:ascii="仿宋_GB2312" w:eastAsia="仿宋_GB2312"/>
          <w:sz w:val="32"/>
          <w:szCs w:val="32"/>
          <w:lang w:val="en-US" w:eastAsia="zh-CN"/>
        </w:rPr>
        <w:t>（3）政协十一届二次会议费。</w:t>
      </w:r>
      <w:r>
        <w:rPr>
          <w:rFonts w:hint="eastAsia" w:ascii="仿宋" w:hAnsi="仿宋" w:eastAsia="仿宋" w:cs="宋体"/>
          <w:sz w:val="32"/>
          <w:szCs w:val="32"/>
          <w:lang w:eastAsia="zh-CN"/>
        </w:rPr>
        <w:t>召开十一届</w:t>
      </w:r>
      <w:r>
        <w:rPr>
          <w:rFonts w:hint="eastAsia" w:ascii="仿宋" w:hAnsi="仿宋" w:eastAsia="仿宋" w:cs="宋体"/>
          <w:sz w:val="32"/>
          <w:szCs w:val="32"/>
          <w:lang w:val="en-US" w:eastAsia="zh-CN"/>
        </w:rPr>
        <w:t>二</w:t>
      </w:r>
      <w:r>
        <w:rPr>
          <w:rFonts w:hint="eastAsia" w:ascii="仿宋" w:hAnsi="仿宋" w:eastAsia="仿宋" w:cs="宋体"/>
          <w:sz w:val="32"/>
          <w:szCs w:val="32"/>
          <w:lang w:eastAsia="zh-CN"/>
        </w:rPr>
        <w:t>次会议。十届五次会议以来</w:t>
      </w:r>
      <w:r>
        <w:rPr>
          <w:rFonts w:hint="eastAsia" w:ascii="仿宋" w:hAnsi="仿宋" w:eastAsia="仿宋" w:cs="宋体"/>
          <w:sz w:val="32"/>
          <w:szCs w:val="32"/>
        </w:rPr>
        <w:t>，委员们共提交提案 4</w:t>
      </w:r>
      <w:r>
        <w:rPr>
          <w:rFonts w:hint="eastAsia" w:ascii="仿宋" w:hAnsi="仿宋" w:eastAsia="仿宋" w:cs="宋体"/>
          <w:sz w:val="32"/>
          <w:szCs w:val="32"/>
          <w:lang w:val="en-US" w:eastAsia="zh-CN"/>
        </w:rPr>
        <w:t>1</w:t>
      </w:r>
      <w:bookmarkStart w:id="0" w:name="_GoBack"/>
      <w:bookmarkEnd w:id="0"/>
      <w:r>
        <w:rPr>
          <w:rFonts w:hint="eastAsia" w:ascii="仿宋" w:hAnsi="仿宋" w:eastAsia="仿宋" w:cs="宋体"/>
          <w:sz w:val="32"/>
          <w:szCs w:val="32"/>
        </w:rPr>
        <w:t>件，经审查立案 1</w:t>
      </w:r>
      <w:r>
        <w:rPr>
          <w:rFonts w:hint="eastAsia" w:ascii="仿宋" w:hAnsi="仿宋" w:eastAsia="仿宋" w:cs="宋体"/>
          <w:sz w:val="32"/>
          <w:szCs w:val="32"/>
          <w:lang w:val="en-US" w:eastAsia="zh-CN"/>
        </w:rPr>
        <w:t>0</w:t>
      </w:r>
      <w:r>
        <w:rPr>
          <w:rFonts w:hint="eastAsia" w:ascii="仿宋" w:hAnsi="仿宋" w:eastAsia="仿宋" w:cs="宋体"/>
          <w:sz w:val="32"/>
          <w:szCs w:val="32"/>
        </w:rPr>
        <w:t>件，办复 1</w:t>
      </w:r>
      <w:r>
        <w:rPr>
          <w:rFonts w:hint="eastAsia" w:ascii="仿宋" w:hAnsi="仿宋" w:eastAsia="仿宋" w:cs="宋体"/>
          <w:sz w:val="32"/>
          <w:szCs w:val="32"/>
          <w:lang w:val="en-US" w:eastAsia="zh-CN"/>
        </w:rPr>
        <w:t>0</w:t>
      </w:r>
      <w:r>
        <w:rPr>
          <w:rFonts w:hint="eastAsia" w:ascii="仿宋" w:hAnsi="仿宋" w:eastAsia="仿宋" w:cs="宋体"/>
          <w:sz w:val="32"/>
          <w:szCs w:val="32"/>
        </w:rPr>
        <w:t>件，提案涉及问题得到解决或基本解决的比例较上年有所提升，进一步解决委员关注、群众关切的重点、难点问题，促进了全县各项事业的发展</w:t>
      </w:r>
      <w:r>
        <w:rPr>
          <w:rFonts w:hint="eastAsia" w:ascii="仿宋" w:hAnsi="仿宋" w:eastAsia="仿宋" w:cs="宋体"/>
          <w:sz w:val="32"/>
          <w:szCs w:val="32"/>
          <w:lang w:eastAsia="zh-CN"/>
        </w:rPr>
        <w:t>。</w:t>
      </w:r>
      <w:r>
        <w:rPr>
          <w:rFonts w:hint="eastAsia" w:ascii="仿宋" w:hAnsi="仿宋" w:eastAsia="仿宋" w:cs="宋体"/>
          <w:sz w:val="32"/>
          <w:szCs w:val="32"/>
        </w:rPr>
        <w:t>委员满意率为 100％</w:t>
      </w:r>
      <w:r>
        <w:rPr>
          <w:rFonts w:hint="eastAsia" w:ascii="仿宋" w:hAnsi="仿宋" w:eastAsia="仿宋" w:cs="宋体"/>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（4）参加省市政协会议费。3人次参加韶关市政协会议。</w:t>
      </w:r>
    </w:p>
    <w:p>
      <w:pPr>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480" w:lineRule="exact"/>
        <w:ind w:left="630" w:leftChars="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（5）政协常委会议费。一年召开4至5次政协常委会会议，每次参会人数约30人次。</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6）县政协工作经费（委员履职经费）。提高政协委员履行职责能力，紧紧围绕全县经济建设、社会发展中的重大问题和人民群众关心、关注的热点问题，积极履行政治协商、民主监督、参政议政职能，促进我县经济社会的发展，在增进共识、维护稳定、巩固和发展爱国统一战线中作出了贡献，委员参政议政的能力进一步提高。</w:t>
      </w:r>
    </w:p>
    <w:p>
      <w:pPr>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（7）政协委员外出考察经费。政协委员视察是人民政协履行职能的一项基本性工作，是委员了解情况、检查工作、研究问题、建言献策的重要途径，是委员行使民主权利、开展民主监督的重要渠道。</w:t>
      </w:r>
    </w:p>
    <w:p>
      <w:pPr>
        <w:spacing w:line="560" w:lineRule="exact"/>
        <w:ind w:firstLine="640" w:firstLineChars="200"/>
        <w:rPr>
          <w:rFonts w:hint="eastAsia" w:ascii="仿宋_GB2312" w:eastAsia="仿宋_GB2312"/>
          <w:color w:val="000000" w:themeColor="text1"/>
          <w:sz w:val="32"/>
          <w:szCs w:val="32"/>
          <w:lang w:val="en-US" w:eastAsia="zh-CN"/>
          <w14:textFill>
            <w14:solidFill>
              <w14:schemeClr w14:val="tx1"/>
            </w14:solidFill>
          </w14:textFill>
        </w:rPr>
      </w:pPr>
      <w:r>
        <w:rPr>
          <w:rFonts w:hint="eastAsia" w:ascii="仿宋_GB2312" w:eastAsia="仿宋_GB2312"/>
          <w:sz w:val="32"/>
          <w:szCs w:val="32"/>
          <w:lang w:val="en-US" w:eastAsia="zh-CN"/>
        </w:rPr>
        <w:t>（8）政协委员专题调研经费。</w:t>
      </w:r>
      <w:r>
        <w:rPr>
          <w:rFonts w:hint="eastAsia" w:ascii="仿宋_GB2312" w:eastAsia="仿宋_GB2312"/>
          <w:color w:val="000000" w:themeColor="text1"/>
          <w:sz w:val="32"/>
          <w:szCs w:val="32"/>
          <w:lang w:val="en-US" w:eastAsia="zh-CN"/>
          <w14:textFill>
            <w14:solidFill>
              <w14:schemeClr w14:val="tx1"/>
            </w14:solidFill>
          </w14:textFill>
        </w:rPr>
        <w:t>围绕县委、县政府，中心工作，组织委员等约73人次参加4次专题调研，形成专题调研报告，为县委、县政府决策提供参考意见。</w:t>
      </w:r>
    </w:p>
    <w:p>
      <w:pPr>
        <w:spacing w:line="560" w:lineRule="exact"/>
        <w:ind w:firstLine="640" w:firstLineChars="200"/>
        <w:rPr>
          <w:rFonts w:hint="eastAsia" w:ascii="仿宋_GB2312" w:eastAsia="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9）对外联谊活动经费。主要是加强与兄弟县市政协之间的学习与交流，促进本县各项事业的发展，预算金额较合理，可以实施项目支出。加强与党外知识分子、民营经济人士、新的社会阶层人士和乳源籍在外企业家的联系，做好招商引资、招才引智、助学助医等方面的服务工作。委员参政议政的能力进一步提高，加强委员之间的交流、联谊，促进我县各项事业的发展。</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（10）政协委员培训经费。分别举办2期政协委员、机关工作人员共93人履职能力提升培训班的学习，提高政协委员及机关工作人员履行职责能力与工作水平。</w:t>
      </w:r>
    </w:p>
    <w:p>
      <w:pPr>
        <w:keepNext w:val="0"/>
        <w:keepLines w:val="0"/>
        <w:pageBreakBefore w:val="0"/>
        <w:widowControl w:val="0"/>
        <w:numPr>
          <w:ilvl w:val="0"/>
          <w:numId w:val="0"/>
        </w:numPr>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11）政协委员专题视察经费。委员视察是人民政协履行职能的一项基本性工作，是委员了解情况、检查工作、研究问题、建言献策的重要途径，是委员行使民主权利、开展民主监督的重要渠道，取得较好的效果。</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12）政协委员专委会工作经费。组织8个专委会开展活动。先后组织各专委会就“镇域经济发展”“推进乳桂经济走廊瑶族人员聚焦”“统筹推进学位供给工作工程”等课题进行重点协商，为县委、县政府推动相关工作提供有益参考。建成两个“县政协委员工作站”，织密委员服务网格，开展协商议事活动近20场，30多个问题在协商中得到化解。</w:t>
      </w:r>
      <w:r>
        <w:rPr>
          <w:rFonts w:hint="eastAsia" w:ascii="仿宋_GB2312" w:hAnsi="仿宋_GB2312" w:eastAsia="仿宋_GB2312" w:cs="仿宋_GB2312"/>
          <w:b w:val="0"/>
          <w:bCs w:val="0"/>
          <w:sz w:val="32"/>
          <w:szCs w:val="32"/>
          <w:lang w:val="en-US" w:eastAsia="zh-CN"/>
        </w:rPr>
        <w:t>委员参政议政能力进一步提高。完成《新时代 新铮言》文史专辑出版工作，办好《乳源政协》专刊。</w:t>
      </w:r>
      <w:r>
        <w:rPr>
          <w:rFonts w:hint="eastAsia" w:ascii="仿宋_GB2312" w:eastAsia="仿宋_GB2312"/>
          <w:sz w:val="32"/>
          <w:szCs w:val="32"/>
          <w:lang w:val="en-US" w:eastAsia="zh-CN"/>
        </w:rPr>
        <w:t>　</w:t>
      </w:r>
    </w:p>
    <w:p>
      <w:pPr>
        <w:keepNext w:val="0"/>
        <w:keepLines w:val="0"/>
        <w:pageBreakBefore w:val="0"/>
        <w:kinsoku/>
        <w:wordWrap/>
        <w:overflowPunct/>
        <w:topLinePunct w:val="0"/>
        <w:autoSpaceDE/>
        <w:autoSpaceDN/>
        <w:bidi w:val="0"/>
        <w:adjustRightInd/>
        <w:snapToGrid w:val="0"/>
        <w:spacing w:beforeLines="0" w:afterLines="0" w:line="480" w:lineRule="exact"/>
        <w:ind w:firstLine="643" w:firstLineChars="200"/>
        <w:textAlignment w:val="auto"/>
        <w:rPr>
          <w:rFonts w:hint="eastAsia" w:ascii="仿宋_GB2312" w:eastAsia="仿宋_GB2312"/>
          <w:b/>
          <w:bCs/>
          <w:sz w:val="32"/>
          <w:szCs w:val="32"/>
        </w:rPr>
      </w:pPr>
      <w:r>
        <w:rPr>
          <w:rFonts w:hint="eastAsia" w:ascii="仿宋_GB2312" w:eastAsia="仿宋_GB2312"/>
          <w:b/>
          <w:bCs/>
          <w:sz w:val="32"/>
          <w:szCs w:val="32"/>
        </w:rPr>
        <w:t>（三）简述项目自评等级和分数，并对照佐证材料逐一分析。</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（1）党建活动经费</w:t>
      </w:r>
    </w:p>
    <w:p>
      <w:pPr>
        <w:keepNext w:val="0"/>
        <w:keepLines w:val="0"/>
        <w:pageBreakBefore w:val="0"/>
        <w:kinsoku/>
        <w:wordWrap/>
        <w:overflowPunct/>
        <w:topLinePunct w:val="0"/>
        <w:autoSpaceDE/>
        <w:autoSpaceDN/>
        <w:bidi w:val="0"/>
        <w:adjustRightInd/>
        <w:snapToGrid w:val="0"/>
        <w:spacing w:beforeLines="0" w:afterLines="0" w:line="480" w:lineRule="exact"/>
        <w:ind w:firstLine="1600" w:firstLineChars="5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项目自评等级是:优</w:t>
      </w:r>
    </w:p>
    <w:p>
      <w:pPr>
        <w:keepNext w:val="0"/>
        <w:keepLines w:val="0"/>
        <w:pageBreakBefore w:val="0"/>
        <w:kinsoku/>
        <w:wordWrap/>
        <w:overflowPunct/>
        <w:topLinePunct w:val="0"/>
        <w:autoSpaceDE/>
        <w:autoSpaceDN/>
        <w:bidi w:val="0"/>
        <w:adjustRightInd/>
        <w:snapToGrid w:val="0"/>
        <w:spacing w:beforeLines="0" w:afterLines="0" w:line="480" w:lineRule="exact"/>
        <w:ind w:firstLine="1600" w:firstLineChars="5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项目自评分数是：90分</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根据乳财[2022]7号《关于批复2022年部门预算的通知》下达绩效项目预算指标。</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（2）县四套班子领导办点经费</w:t>
      </w:r>
    </w:p>
    <w:p>
      <w:pPr>
        <w:keepNext w:val="0"/>
        <w:keepLines w:val="0"/>
        <w:pageBreakBefore w:val="0"/>
        <w:kinsoku/>
        <w:wordWrap/>
        <w:overflowPunct/>
        <w:topLinePunct w:val="0"/>
        <w:autoSpaceDE/>
        <w:autoSpaceDN/>
        <w:bidi w:val="0"/>
        <w:adjustRightInd/>
        <w:snapToGrid w:val="0"/>
        <w:spacing w:beforeLines="0" w:afterLines="0" w:line="480" w:lineRule="exact"/>
        <w:ind w:firstLine="1600" w:firstLineChars="5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项目自评等级是:优</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项目自评分数是：90分</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根据乳财[2022]7号《关于批复2022年部门预算的通知》下达绩效项目预算指标。</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（3）政协十一届二次会议费</w:t>
      </w:r>
    </w:p>
    <w:p>
      <w:pPr>
        <w:keepNext w:val="0"/>
        <w:keepLines w:val="0"/>
        <w:pageBreakBefore w:val="0"/>
        <w:kinsoku/>
        <w:wordWrap/>
        <w:overflowPunct/>
        <w:topLinePunct w:val="0"/>
        <w:autoSpaceDE/>
        <w:autoSpaceDN/>
        <w:bidi w:val="0"/>
        <w:adjustRightInd/>
        <w:snapToGrid w:val="0"/>
        <w:spacing w:beforeLines="0" w:afterLines="0" w:line="480" w:lineRule="exact"/>
        <w:ind w:firstLine="1600" w:firstLineChars="5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项目自评等级是：优</w:t>
      </w:r>
    </w:p>
    <w:p>
      <w:pPr>
        <w:keepNext w:val="0"/>
        <w:keepLines w:val="0"/>
        <w:pageBreakBefore w:val="0"/>
        <w:kinsoku/>
        <w:wordWrap/>
        <w:overflowPunct/>
        <w:topLinePunct w:val="0"/>
        <w:autoSpaceDE/>
        <w:autoSpaceDN/>
        <w:bidi w:val="0"/>
        <w:adjustRightInd/>
        <w:snapToGrid w:val="0"/>
        <w:spacing w:beforeLines="0" w:afterLines="0" w:line="480" w:lineRule="exact"/>
        <w:ind w:firstLine="1600" w:firstLineChars="5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项目自评分数是：100分</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根据乳财[2022]7号《关于批复2022年部门预算的通知》下达绩效项目预算指标。</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（4）参加省市政协会议费</w:t>
      </w:r>
    </w:p>
    <w:p>
      <w:pPr>
        <w:keepNext w:val="0"/>
        <w:keepLines w:val="0"/>
        <w:pageBreakBefore w:val="0"/>
        <w:kinsoku/>
        <w:wordWrap/>
        <w:overflowPunct/>
        <w:topLinePunct w:val="0"/>
        <w:autoSpaceDE/>
        <w:autoSpaceDN/>
        <w:bidi w:val="0"/>
        <w:adjustRightInd/>
        <w:snapToGrid w:val="0"/>
        <w:spacing w:beforeLines="0" w:afterLines="0" w:line="480" w:lineRule="exact"/>
        <w:ind w:firstLine="1600" w:firstLineChars="5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项目自评等级是:良</w:t>
      </w:r>
    </w:p>
    <w:p>
      <w:pPr>
        <w:keepNext w:val="0"/>
        <w:keepLines w:val="0"/>
        <w:pageBreakBefore w:val="0"/>
        <w:kinsoku/>
        <w:wordWrap/>
        <w:overflowPunct/>
        <w:topLinePunct w:val="0"/>
        <w:autoSpaceDE/>
        <w:autoSpaceDN/>
        <w:bidi w:val="0"/>
        <w:adjustRightInd/>
        <w:snapToGrid w:val="0"/>
        <w:spacing w:beforeLines="0" w:afterLines="0" w:line="480" w:lineRule="exact"/>
        <w:ind w:firstLine="1600" w:firstLineChars="5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项目自评分数是：80分</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根据乳财[2022]7号《关于批复2022年部门预算的通知》下达绩效项目预算指标。</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（5）政协常委会议费</w:t>
      </w:r>
    </w:p>
    <w:p>
      <w:pPr>
        <w:keepNext w:val="0"/>
        <w:keepLines w:val="0"/>
        <w:pageBreakBefore w:val="0"/>
        <w:kinsoku/>
        <w:wordWrap/>
        <w:overflowPunct/>
        <w:topLinePunct w:val="0"/>
        <w:autoSpaceDE/>
        <w:autoSpaceDN/>
        <w:bidi w:val="0"/>
        <w:adjustRightInd/>
        <w:snapToGrid w:val="0"/>
        <w:spacing w:beforeLines="0" w:afterLines="0" w:line="480" w:lineRule="exact"/>
        <w:ind w:firstLine="1600" w:firstLineChars="5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项目自评等级是:良</w:t>
      </w:r>
    </w:p>
    <w:p>
      <w:pPr>
        <w:keepNext w:val="0"/>
        <w:keepLines w:val="0"/>
        <w:pageBreakBefore w:val="0"/>
        <w:kinsoku/>
        <w:wordWrap/>
        <w:overflowPunct/>
        <w:topLinePunct w:val="0"/>
        <w:autoSpaceDE/>
        <w:autoSpaceDN/>
        <w:bidi w:val="0"/>
        <w:adjustRightInd/>
        <w:snapToGrid w:val="0"/>
        <w:spacing w:beforeLines="0" w:afterLines="0" w:line="480" w:lineRule="exact"/>
        <w:ind w:firstLine="1600" w:firstLineChars="5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项目自评分数是：80分</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根据乳财[2022]7号《关于批复2022年部门预算的通知》下达绩效项目预算指标。</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（6）政协工作经费（委员履职经费）</w:t>
      </w:r>
    </w:p>
    <w:p>
      <w:pPr>
        <w:keepNext w:val="0"/>
        <w:keepLines w:val="0"/>
        <w:pageBreakBefore w:val="0"/>
        <w:kinsoku/>
        <w:wordWrap/>
        <w:overflowPunct/>
        <w:topLinePunct w:val="0"/>
        <w:autoSpaceDE/>
        <w:autoSpaceDN/>
        <w:bidi w:val="0"/>
        <w:adjustRightInd/>
        <w:snapToGrid w:val="0"/>
        <w:spacing w:beforeLines="0" w:afterLines="0" w:line="480" w:lineRule="exact"/>
        <w:ind w:firstLine="1600" w:firstLineChars="5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项目自评等级是:优</w:t>
      </w:r>
    </w:p>
    <w:p>
      <w:pPr>
        <w:keepNext w:val="0"/>
        <w:keepLines w:val="0"/>
        <w:pageBreakBefore w:val="0"/>
        <w:kinsoku/>
        <w:wordWrap/>
        <w:overflowPunct/>
        <w:topLinePunct w:val="0"/>
        <w:autoSpaceDE/>
        <w:autoSpaceDN/>
        <w:bidi w:val="0"/>
        <w:adjustRightInd/>
        <w:snapToGrid w:val="0"/>
        <w:spacing w:beforeLines="0" w:afterLines="0" w:line="480" w:lineRule="exact"/>
        <w:ind w:firstLine="1600" w:firstLineChars="5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项目自评分数是：93分</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根据乳财[2022]7号《关于批复2022年部门预算的通知》下达绩效项目预算指标。</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（7）政协委员外出考察经费</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项目自评等级是:中</w:t>
      </w:r>
    </w:p>
    <w:p>
      <w:pPr>
        <w:keepNext w:val="0"/>
        <w:keepLines w:val="0"/>
        <w:pageBreakBefore w:val="0"/>
        <w:kinsoku/>
        <w:wordWrap/>
        <w:overflowPunct/>
        <w:topLinePunct w:val="0"/>
        <w:autoSpaceDE/>
        <w:autoSpaceDN/>
        <w:bidi w:val="0"/>
        <w:adjustRightInd/>
        <w:snapToGrid w:val="0"/>
        <w:spacing w:beforeLines="0" w:afterLines="0" w:line="480" w:lineRule="exact"/>
        <w:ind w:firstLine="1600" w:firstLineChars="5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项目自评分数是：70分</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根据乳财[2022]7号《关于批复2022年部门预算的通知》下达绩效项目预算指标。</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（8）政协委员专题调研经费</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项目自评等级是:中</w:t>
      </w:r>
    </w:p>
    <w:p>
      <w:pPr>
        <w:keepNext w:val="0"/>
        <w:keepLines w:val="0"/>
        <w:pageBreakBefore w:val="0"/>
        <w:kinsoku/>
        <w:wordWrap/>
        <w:overflowPunct/>
        <w:topLinePunct w:val="0"/>
        <w:autoSpaceDE/>
        <w:autoSpaceDN/>
        <w:bidi w:val="0"/>
        <w:adjustRightInd/>
        <w:snapToGrid w:val="0"/>
        <w:spacing w:beforeLines="0" w:afterLines="0" w:line="480" w:lineRule="exact"/>
        <w:ind w:firstLine="1600" w:firstLineChars="5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项目自评分数是：70分</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根据乳财[2022]7号《关于批复2022年部门预算的通知》下达绩效项目预算指标。</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（9）政协对外联谊活动经费</w:t>
      </w:r>
    </w:p>
    <w:p>
      <w:pPr>
        <w:keepNext w:val="0"/>
        <w:keepLines w:val="0"/>
        <w:pageBreakBefore w:val="0"/>
        <w:kinsoku/>
        <w:wordWrap/>
        <w:overflowPunct/>
        <w:topLinePunct w:val="0"/>
        <w:autoSpaceDE/>
        <w:autoSpaceDN/>
        <w:bidi w:val="0"/>
        <w:adjustRightInd/>
        <w:snapToGrid w:val="0"/>
        <w:spacing w:beforeLines="0" w:afterLines="0" w:line="480" w:lineRule="exact"/>
        <w:ind w:firstLine="1600" w:firstLineChars="5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项目自评等级是:中</w:t>
      </w:r>
    </w:p>
    <w:p>
      <w:pPr>
        <w:keepNext w:val="0"/>
        <w:keepLines w:val="0"/>
        <w:pageBreakBefore w:val="0"/>
        <w:kinsoku/>
        <w:wordWrap/>
        <w:overflowPunct/>
        <w:topLinePunct w:val="0"/>
        <w:autoSpaceDE/>
        <w:autoSpaceDN/>
        <w:bidi w:val="0"/>
        <w:adjustRightInd/>
        <w:snapToGrid w:val="0"/>
        <w:spacing w:beforeLines="0" w:afterLines="0" w:line="480" w:lineRule="exact"/>
        <w:ind w:firstLine="1600" w:firstLineChars="5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项目自评分数是:73分</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根据乳财[2022]7号《关于批复2022年部门预算的通知》下达绩效项目预算指标。</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（10）政协委员培训经费</w:t>
      </w:r>
    </w:p>
    <w:p>
      <w:pPr>
        <w:keepNext w:val="0"/>
        <w:keepLines w:val="0"/>
        <w:pageBreakBefore w:val="0"/>
        <w:kinsoku/>
        <w:wordWrap/>
        <w:overflowPunct/>
        <w:topLinePunct w:val="0"/>
        <w:autoSpaceDE/>
        <w:autoSpaceDN/>
        <w:bidi w:val="0"/>
        <w:adjustRightInd/>
        <w:snapToGrid w:val="0"/>
        <w:spacing w:beforeLines="0" w:afterLines="0" w:line="480" w:lineRule="exact"/>
        <w:ind w:firstLine="1600" w:firstLineChars="5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项目自评等级是:良</w:t>
      </w:r>
    </w:p>
    <w:p>
      <w:pPr>
        <w:keepNext w:val="0"/>
        <w:keepLines w:val="0"/>
        <w:pageBreakBefore w:val="0"/>
        <w:kinsoku/>
        <w:wordWrap/>
        <w:overflowPunct/>
        <w:topLinePunct w:val="0"/>
        <w:autoSpaceDE/>
        <w:autoSpaceDN/>
        <w:bidi w:val="0"/>
        <w:adjustRightInd/>
        <w:snapToGrid w:val="0"/>
        <w:spacing w:beforeLines="0" w:afterLines="0" w:line="480" w:lineRule="exact"/>
        <w:ind w:firstLine="1600" w:firstLineChars="5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项目自评分数是：85分</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根据乳财[2022]7号《关于批复2022年部门预算的通知》下达绩效项目预算指标。</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（11）政协委员专题视察经费</w:t>
      </w:r>
    </w:p>
    <w:p>
      <w:pPr>
        <w:keepNext w:val="0"/>
        <w:keepLines w:val="0"/>
        <w:pageBreakBefore w:val="0"/>
        <w:kinsoku/>
        <w:wordWrap/>
        <w:overflowPunct/>
        <w:topLinePunct w:val="0"/>
        <w:autoSpaceDE/>
        <w:autoSpaceDN/>
        <w:bidi w:val="0"/>
        <w:adjustRightInd/>
        <w:snapToGrid w:val="0"/>
        <w:spacing w:beforeLines="0" w:afterLines="0" w:line="480" w:lineRule="exact"/>
        <w:ind w:firstLine="1600" w:firstLineChars="5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项目自评等级是：良</w:t>
      </w:r>
    </w:p>
    <w:p>
      <w:pPr>
        <w:keepNext w:val="0"/>
        <w:keepLines w:val="0"/>
        <w:pageBreakBefore w:val="0"/>
        <w:kinsoku/>
        <w:wordWrap/>
        <w:overflowPunct/>
        <w:topLinePunct w:val="0"/>
        <w:autoSpaceDE/>
        <w:autoSpaceDN/>
        <w:bidi w:val="0"/>
        <w:adjustRightInd/>
        <w:snapToGrid w:val="0"/>
        <w:spacing w:beforeLines="0" w:afterLines="0" w:line="480" w:lineRule="exact"/>
        <w:ind w:firstLine="1600" w:firstLineChars="5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项目自评分数是：80分</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根据乳财[2022]7号《关于批复2022年部门预算的通知》下达绩效项目预算指标。</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b/>
          <w:bCs/>
          <w:sz w:val="32"/>
          <w:szCs w:val="32"/>
          <w:lang w:val="en-US" w:eastAsia="zh-CN"/>
        </w:rPr>
      </w:pPr>
      <w:r>
        <w:rPr>
          <w:rFonts w:hint="eastAsia" w:ascii="仿宋_GB2312" w:eastAsia="仿宋_GB2312"/>
          <w:sz w:val="32"/>
          <w:szCs w:val="32"/>
          <w:lang w:val="en-US" w:eastAsia="zh-CN"/>
        </w:rPr>
        <w:t>（12）政协专委会活动工作经费</w:t>
      </w:r>
    </w:p>
    <w:p>
      <w:pPr>
        <w:keepNext w:val="0"/>
        <w:keepLines w:val="0"/>
        <w:pageBreakBefore w:val="0"/>
        <w:kinsoku/>
        <w:wordWrap/>
        <w:overflowPunct/>
        <w:topLinePunct w:val="0"/>
        <w:autoSpaceDE/>
        <w:autoSpaceDN/>
        <w:bidi w:val="0"/>
        <w:adjustRightInd/>
        <w:snapToGrid w:val="0"/>
        <w:spacing w:beforeLines="0" w:afterLines="0" w:line="480" w:lineRule="exact"/>
        <w:ind w:firstLine="1600" w:firstLineChars="5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项目自评等级是:良</w:t>
      </w:r>
    </w:p>
    <w:p>
      <w:pPr>
        <w:keepNext w:val="0"/>
        <w:keepLines w:val="0"/>
        <w:pageBreakBefore w:val="0"/>
        <w:kinsoku/>
        <w:wordWrap/>
        <w:overflowPunct/>
        <w:topLinePunct w:val="0"/>
        <w:autoSpaceDE/>
        <w:autoSpaceDN/>
        <w:bidi w:val="0"/>
        <w:adjustRightInd/>
        <w:snapToGrid w:val="0"/>
        <w:spacing w:beforeLines="0" w:afterLines="0" w:line="480" w:lineRule="exact"/>
        <w:ind w:firstLine="1600" w:firstLineChars="5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项目自评分数是：80分</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根据乳财[2022]7号《关于批复2022年部门预算的通知》下达绩效项目预算指标。</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黑体" w:eastAsia="黑体"/>
          <w:sz w:val="32"/>
          <w:szCs w:val="32"/>
        </w:rPr>
      </w:pPr>
    </w:p>
    <w:p>
      <w:pPr>
        <w:keepNext w:val="0"/>
        <w:keepLines w:val="0"/>
        <w:pageBreakBefore w:val="0"/>
        <w:kinsoku/>
        <w:wordWrap/>
        <w:overflowPunct/>
        <w:topLinePunct w:val="0"/>
        <w:autoSpaceDE/>
        <w:autoSpaceDN/>
        <w:bidi w:val="0"/>
        <w:adjustRightInd/>
        <w:snapToGrid w:val="0"/>
        <w:spacing w:beforeLines="0" w:afterLines="0" w:line="480" w:lineRule="exact"/>
        <w:ind w:firstLine="960" w:firstLineChars="300"/>
        <w:textAlignment w:val="auto"/>
        <w:rPr>
          <w:rFonts w:hint="eastAsia" w:ascii="黑体" w:eastAsia="黑体"/>
          <w:sz w:val="32"/>
          <w:szCs w:val="32"/>
        </w:rPr>
      </w:pPr>
      <w:r>
        <w:rPr>
          <w:rFonts w:hint="eastAsia" w:ascii="黑体" w:eastAsia="黑体"/>
          <w:sz w:val="32"/>
          <w:szCs w:val="32"/>
        </w:rPr>
        <w:t>二、绩效表现</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rPr>
        <w:t>（一）资金使用绩效。</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1、党建工作经费。完成预算资金支出，支出完成项目实施绩效评价，自评优等。</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2、县四套班子领导办点经费。完成预算资金支出，支出完成项目实施绩效评价，自评优等。</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3、政协十一届一次会议费。完成预算资金支出，支出完成项目实施绩效评价，自评优等。</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ind w:firstLine="651"/>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4、参加省市政协会议费。完成预算资金支出，支出完成项目实施绩效评价，自评良等。</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ind w:firstLine="651"/>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5、政协常委会议费。完成预算资金支出，支出完成项目实施绩效评价，自评良等。</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6、政协工作经费（委员履职经费）。完成预算资金支出，支出完成项目实施绩效评价，自评优等。</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ind w:firstLine="651"/>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7、政协委员外出考察经费。预算资金执行情况欠佳。支出完成项目实施绩效评价，自评中等。</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8、政协委员专题调研经费。完成预算资金支出，支出完成项目实施绩效评价，自评中等。</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9、政协对外联谊活动经费。完成预算资金支出，支出完成项目实施绩效评价，自评中等。</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10、政协委员培训经费。完成预算资金支出，支出完成项目实施绩效评价，自评良等。</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ind w:firstLine="320" w:firstLineChars="1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11、政协委员专题视察经费。完成预算资金支出，支出完成项目实施绩效评价，自评良等。</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12、政协委员专委会工作经费。完成预算资金支出，支出完成项目实施绩效评价，自评良等。  </w:t>
      </w:r>
    </w:p>
    <w:p>
      <w:pPr>
        <w:keepNext w:val="0"/>
        <w:keepLines w:val="0"/>
        <w:pageBreakBefore w:val="0"/>
        <w:numPr>
          <w:ilvl w:val="0"/>
          <w:numId w:val="0"/>
        </w:numPr>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eastAsia="zh-CN"/>
        </w:rPr>
        <w:t>（二）</w:t>
      </w:r>
      <w:r>
        <w:rPr>
          <w:rFonts w:hint="eastAsia" w:ascii="仿宋_GB2312" w:eastAsia="仿宋_GB2312"/>
          <w:sz w:val="32"/>
          <w:szCs w:val="32"/>
        </w:rPr>
        <w:t>存在问题。</w:t>
      </w:r>
    </w:p>
    <w:p>
      <w:pPr>
        <w:keepNext w:val="0"/>
        <w:keepLines w:val="0"/>
        <w:pageBreakBefore w:val="0"/>
        <w:numPr>
          <w:ilvl w:val="0"/>
          <w:numId w:val="0"/>
        </w:numPr>
        <w:kinsoku/>
        <w:wordWrap/>
        <w:overflowPunct/>
        <w:topLinePunct w:val="0"/>
        <w:autoSpaceDE/>
        <w:autoSpaceDN/>
        <w:bidi w:val="0"/>
        <w:adjustRightInd/>
        <w:snapToGrid w:val="0"/>
        <w:spacing w:beforeLines="0" w:afterLines="0" w:line="480" w:lineRule="exac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1、政协十一届二次会议没有更好合理利用会议项目资金，“两会” 是县的一级会议，应加大宣传力度，使人民群众了解县召开“两会”的意义，从而进一步提升人民群众的满意度。</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2、政协委员外出考察经费。年初制定委员外出考察目标，没有预期完成目标，预算资金执行进度欠佳，无法完成支出项目资金绩效评价。</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3、党建活动经费。加强机关党支部党建工作，更好完成支出项目资金绩效评价。</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黑体" w:eastAsia="黑体"/>
          <w:sz w:val="32"/>
          <w:szCs w:val="32"/>
        </w:rPr>
      </w:pPr>
      <w:r>
        <w:rPr>
          <w:rFonts w:hint="eastAsia" w:ascii="仿宋_GB2312" w:eastAsia="仿宋_GB2312"/>
          <w:sz w:val="32"/>
          <w:szCs w:val="32"/>
          <w:lang w:val="en-US" w:eastAsia="zh-CN"/>
        </w:rPr>
        <w:t xml:space="preserve">    </w:t>
      </w:r>
      <w:r>
        <w:rPr>
          <w:rFonts w:hint="eastAsia" w:ascii="黑体" w:eastAsia="黑体"/>
          <w:sz w:val="32"/>
          <w:szCs w:val="32"/>
        </w:rPr>
        <w:t>三、改进意见</w:t>
      </w:r>
    </w:p>
    <w:p>
      <w:pPr>
        <w:keepNext w:val="0"/>
        <w:keepLines w:val="0"/>
        <w:pageBreakBefore w:val="0"/>
        <w:numPr>
          <w:ilvl w:val="0"/>
          <w:numId w:val="0"/>
        </w:numPr>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1、</w:t>
      </w:r>
      <w:r>
        <w:rPr>
          <w:rFonts w:hint="eastAsia" w:ascii="仿宋_GB2312" w:eastAsia="仿宋_GB2312"/>
          <w:sz w:val="32"/>
          <w:szCs w:val="32"/>
          <w:lang w:eastAsia="zh-CN"/>
        </w:rPr>
        <w:t>在下年项目资金绩效管理中，应加强项目资金的使用绩效管理工作，加强政协全体委员会议期间的宣传力度，提高</w:t>
      </w:r>
      <w:r>
        <w:rPr>
          <w:rFonts w:hint="eastAsia" w:ascii="仿宋_GB2312" w:eastAsia="仿宋_GB2312"/>
          <w:sz w:val="32"/>
          <w:szCs w:val="32"/>
          <w:lang w:val="en-US" w:eastAsia="zh-CN"/>
        </w:rPr>
        <w:t>政协委员履行职能、参政议政能力，继续关注本县热点难点问题，反映社情民意，积极撰写提案，进一步人民群众满意度，促进我县各项事业的发展。</w:t>
      </w:r>
    </w:p>
    <w:p>
      <w:pPr>
        <w:keepNext w:val="0"/>
        <w:keepLines w:val="0"/>
        <w:pageBreakBefore w:val="0"/>
        <w:numPr>
          <w:ilvl w:val="0"/>
          <w:numId w:val="0"/>
        </w:numPr>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2、加强政协委员外出考察项目资金的执行力度，提高预算资金支出的使用效率。</w:t>
      </w:r>
    </w:p>
    <w:p>
      <w:pPr>
        <w:keepNext w:val="0"/>
        <w:keepLines w:val="0"/>
        <w:pageBreakBefore w:val="0"/>
        <w:numPr>
          <w:ilvl w:val="0"/>
          <w:numId w:val="0"/>
        </w:numPr>
        <w:kinsoku/>
        <w:wordWrap/>
        <w:overflowPunct/>
        <w:topLinePunct w:val="0"/>
        <w:autoSpaceDE/>
        <w:autoSpaceDN/>
        <w:bidi w:val="0"/>
        <w:adjustRightInd/>
        <w:snapToGrid w:val="0"/>
        <w:spacing w:beforeLines="0" w:afterLines="0" w:line="48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3、加强党建经费项目资金的执行力度，提高预算资金支出的使用效率。</w:t>
      </w:r>
    </w:p>
    <w:p>
      <w:pPr>
        <w:keepNext w:val="0"/>
        <w:keepLines w:val="0"/>
        <w:pageBreakBefore w:val="0"/>
        <w:kinsoku/>
        <w:wordWrap/>
        <w:overflowPunct/>
        <w:topLinePunct w:val="0"/>
        <w:autoSpaceDE/>
        <w:autoSpaceDN/>
        <w:bidi w:val="0"/>
        <w:adjustRightInd/>
        <w:spacing w:line="480" w:lineRule="exact"/>
        <w:textAlignment w:val="auto"/>
        <w:rPr>
          <w:rFonts w:hint="eastAsia" w:ascii="仿宋_GB2312" w:eastAsia="仿宋_GB2312"/>
          <w:sz w:val="32"/>
          <w:szCs w:val="32"/>
        </w:rPr>
      </w:pPr>
    </w:p>
    <w:p>
      <w:pPr>
        <w:keepNext w:val="0"/>
        <w:keepLines w:val="0"/>
        <w:pageBreakBefore w:val="0"/>
        <w:kinsoku/>
        <w:wordWrap/>
        <w:overflowPunct/>
        <w:topLinePunct w:val="0"/>
        <w:autoSpaceDE/>
        <w:autoSpaceDN/>
        <w:bidi w:val="0"/>
        <w:adjustRightInd/>
        <w:spacing w:line="480" w:lineRule="exact"/>
        <w:textAlignment w:val="auto"/>
      </w:pP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BD7715"/>
    <w:multiLevelType w:val="singleLevel"/>
    <w:tmpl w:val="9ABD7715"/>
    <w:lvl w:ilvl="0" w:tentative="0">
      <w:start w:val="1"/>
      <w:numFmt w:val="decimal"/>
      <w:suff w:val="nothing"/>
      <w:lvlText w:val="%1、"/>
      <w:lvlJc w:val="left"/>
    </w:lvl>
  </w:abstractNum>
  <w:abstractNum w:abstractNumId="1">
    <w:nsid w:val="FDAEB1CC"/>
    <w:multiLevelType w:val="singleLevel"/>
    <w:tmpl w:val="FDAEB1CC"/>
    <w:lvl w:ilvl="0" w:tentative="0">
      <w:start w:val="1"/>
      <w:numFmt w:val="decimal"/>
      <w:suff w:val="nothing"/>
      <w:lvlText w:val="（%1）"/>
      <w:lvlJc w:val="left"/>
    </w:lvl>
  </w:abstractNum>
  <w:abstractNum w:abstractNumId="2">
    <w:nsid w:val="05AA929E"/>
    <w:multiLevelType w:val="singleLevel"/>
    <w:tmpl w:val="05AA929E"/>
    <w:lvl w:ilvl="0" w:tentative="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173A93"/>
    <w:rsid w:val="0014009E"/>
    <w:rsid w:val="00147773"/>
    <w:rsid w:val="00182236"/>
    <w:rsid w:val="00445629"/>
    <w:rsid w:val="007D6782"/>
    <w:rsid w:val="00CA4258"/>
    <w:rsid w:val="00E25E64"/>
    <w:rsid w:val="013E2C1F"/>
    <w:rsid w:val="01445665"/>
    <w:rsid w:val="014C19EC"/>
    <w:rsid w:val="014C71D7"/>
    <w:rsid w:val="01573893"/>
    <w:rsid w:val="0167795A"/>
    <w:rsid w:val="018C474E"/>
    <w:rsid w:val="01D22A2A"/>
    <w:rsid w:val="01EB3324"/>
    <w:rsid w:val="0217489F"/>
    <w:rsid w:val="02482238"/>
    <w:rsid w:val="02F605D0"/>
    <w:rsid w:val="02FA16ED"/>
    <w:rsid w:val="03103677"/>
    <w:rsid w:val="037960C0"/>
    <w:rsid w:val="03AF706F"/>
    <w:rsid w:val="03B30EA0"/>
    <w:rsid w:val="043851F9"/>
    <w:rsid w:val="04603674"/>
    <w:rsid w:val="04737771"/>
    <w:rsid w:val="0480341C"/>
    <w:rsid w:val="048D43A6"/>
    <w:rsid w:val="04B04556"/>
    <w:rsid w:val="04E74B12"/>
    <w:rsid w:val="0531098C"/>
    <w:rsid w:val="05581590"/>
    <w:rsid w:val="05754C01"/>
    <w:rsid w:val="05B749C9"/>
    <w:rsid w:val="05C74A0B"/>
    <w:rsid w:val="06032137"/>
    <w:rsid w:val="060E60FA"/>
    <w:rsid w:val="065B11F4"/>
    <w:rsid w:val="06632DE4"/>
    <w:rsid w:val="0667743E"/>
    <w:rsid w:val="06934337"/>
    <w:rsid w:val="06CB2FB4"/>
    <w:rsid w:val="06DE563F"/>
    <w:rsid w:val="07264640"/>
    <w:rsid w:val="07292838"/>
    <w:rsid w:val="075114CD"/>
    <w:rsid w:val="075A19CA"/>
    <w:rsid w:val="07B41352"/>
    <w:rsid w:val="07CC27FE"/>
    <w:rsid w:val="07D24580"/>
    <w:rsid w:val="07F355BF"/>
    <w:rsid w:val="07FC2F88"/>
    <w:rsid w:val="081832FE"/>
    <w:rsid w:val="083153CC"/>
    <w:rsid w:val="084A1BC2"/>
    <w:rsid w:val="0858476D"/>
    <w:rsid w:val="089A7D2C"/>
    <w:rsid w:val="089E64FF"/>
    <w:rsid w:val="098C3098"/>
    <w:rsid w:val="09E92ED1"/>
    <w:rsid w:val="0A413560"/>
    <w:rsid w:val="0A4376B9"/>
    <w:rsid w:val="0A4A1B17"/>
    <w:rsid w:val="0AB40A27"/>
    <w:rsid w:val="0ACA5A42"/>
    <w:rsid w:val="0B0C5DBD"/>
    <w:rsid w:val="0B58180B"/>
    <w:rsid w:val="0B5B5331"/>
    <w:rsid w:val="0BAC05B3"/>
    <w:rsid w:val="0BBC0889"/>
    <w:rsid w:val="0BF459A8"/>
    <w:rsid w:val="0C0107B3"/>
    <w:rsid w:val="0C436518"/>
    <w:rsid w:val="0CAA1CED"/>
    <w:rsid w:val="0CB66B29"/>
    <w:rsid w:val="0CCD59EF"/>
    <w:rsid w:val="0CD46E14"/>
    <w:rsid w:val="0CEC768D"/>
    <w:rsid w:val="0D0B7276"/>
    <w:rsid w:val="0D194C2D"/>
    <w:rsid w:val="0D5E59FE"/>
    <w:rsid w:val="0DD5785B"/>
    <w:rsid w:val="0DE66144"/>
    <w:rsid w:val="0DE96F04"/>
    <w:rsid w:val="0DED36C7"/>
    <w:rsid w:val="0E1E24C1"/>
    <w:rsid w:val="0E262D07"/>
    <w:rsid w:val="0E374260"/>
    <w:rsid w:val="0E3F49E4"/>
    <w:rsid w:val="0E475979"/>
    <w:rsid w:val="0E4B299A"/>
    <w:rsid w:val="0E4E10E3"/>
    <w:rsid w:val="0E7819CB"/>
    <w:rsid w:val="0EA54DE4"/>
    <w:rsid w:val="0EC64D05"/>
    <w:rsid w:val="0EE36DD7"/>
    <w:rsid w:val="0F0871C8"/>
    <w:rsid w:val="0F2376E7"/>
    <w:rsid w:val="0F4F0DC6"/>
    <w:rsid w:val="0FA4354C"/>
    <w:rsid w:val="0FB969E4"/>
    <w:rsid w:val="0FBB43F5"/>
    <w:rsid w:val="0FD515EB"/>
    <w:rsid w:val="0FDA62BB"/>
    <w:rsid w:val="0FFB40C6"/>
    <w:rsid w:val="100422A7"/>
    <w:rsid w:val="10352EA6"/>
    <w:rsid w:val="10631AC1"/>
    <w:rsid w:val="10632F1F"/>
    <w:rsid w:val="107519D0"/>
    <w:rsid w:val="10891373"/>
    <w:rsid w:val="10990688"/>
    <w:rsid w:val="10B62400"/>
    <w:rsid w:val="10E4285B"/>
    <w:rsid w:val="10E478C7"/>
    <w:rsid w:val="11272625"/>
    <w:rsid w:val="11274053"/>
    <w:rsid w:val="11436035"/>
    <w:rsid w:val="115E4FA3"/>
    <w:rsid w:val="11970A9B"/>
    <w:rsid w:val="11AE6DD4"/>
    <w:rsid w:val="11D748AD"/>
    <w:rsid w:val="11F70093"/>
    <w:rsid w:val="122E50C7"/>
    <w:rsid w:val="12A25D51"/>
    <w:rsid w:val="12B774AF"/>
    <w:rsid w:val="12B91D38"/>
    <w:rsid w:val="12FE0AFA"/>
    <w:rsid w:val="131D48E1"/>
    <w:rsid w:val="133E61C0"/>
    <w:rsid w:val="13C75A3E"/>
    <w:rsid w:val="13CD31B0"/>
    <w:rsid w:val="13D6257C"/>
    <w:rsid w:val="13DD0D44"/>
    <w:rsid w:val="143E6421"/>
    <w:rsid w:val="14422E4E"/>
    <w:rsid w:val="1446410F"/>
    <w:rsid w:val="144A4DD8"/>
    <w:rsid w:val="144E7A3F"/>
    <w:rsid w:val="14500AAD"/>
    <w:rsid w:val="149900A7"/>
    <w:rsid w:val="14BA0618"/>
    <w:rsid w:val="14BD557F"/>
    <w:rsid w:val="14DA5739"/>
    <w:rsid w:val="150406A8"/>
    <w:rsid w:val="152072C5"/>
    <w:rsid w:val="154C4F1A"/>
    <w:rsid w:val="155017A1"/>
    <w:rsid w:val="155312CF"/>
    <w:rsid w:val="15617574"/>
    <w:rsid w:val="15786FC5"/>
    <w:rsid w:val="15977CDB"/>
    <w:rsid w:val="159E3503"/>
    <w:rsid w:val="15C65280"/>
    <w:rsid w:val="15D72771"/>
    <w:rsid w:val="160B4061"/>
    <w:rsid w:val="161A2C3C"/>
    <w:rsid w:val="16635CC9"/>
    <w:rsid w:val="16A2279A"/>
    <w:rsid w:val="16B20136"/>
    <w:rsid w:val="16BF2C24"/>
    <w:rsid w:val="16CF7574"/>
    <w:rsid w:val="172A6BA6"/>
    <w:rsid w:val="17504D0F"/>
    <w:rsid w:val="1766100F"/>
    <w:rsid w:val="177B7806"/>
    <w:rsid w:val="17893406"/>
    <w:rsid w:val="17AD3C57"/>
    <w:rsid w:val="17AF4BA6"/>
    <w:rsid w:val="17EA7A25"/>
    <w:rsid w:val="18291EF3"/>
    <w:rsid w:val="18553EFB"/>
    <w:rsid w:val="185A51A2"/>
    <w:rsid w:val="187D2F48"/>
    <w:rsid w:val="18832A43"/>
    <w:rsid w:val="18CA14BE"/>
    <w:rsid w:val="18D239D8"/>
    <w:rsid w:val="19011EBA"/>
    <w:rsid w:val="19193312"/>
    <w:rsid w:val="192E5546"/>
    <w:rsid w:val="193E1C7A"/>
    <w:rsid w:val="19451E47"/>
    <w:rsid w:val="19581D19"/>
    <w:rsid w:val="199A4A45"/>
    <w:rsid w:val="19CA1C4B"/>
    <w:rsid w:val="19EC5F93"/>
    <w:rsid w:val="1A33768F"/>
    <w:rsid w:val="1A4F44D4"/>
    <w:rsid w:val="1A61734D"/>
    <w:rsid w:val="1A63348D"/>
    <w:rsid w:val="1A9A4A67"/>
    <w:rsid w:val="1ACB42AA"/>
    <w:rsid w:val="1AD504BC"/>
    <w:rsid w:val="1AE4582E"/>
    <w:rsid w:val="1B0F60A4"/>
    <w:rsid w:val="1B1A0B08"/>
    <w:rsid w:val="1B33302E"/>
    <w:rsid w:val="1B6C5CC3"/>
    <w:rsid w:val="1B990B12"/>
    <w:rsid w:val="1BB043C1"/>
    <w:rsid w:val="1BE45C16"/>
    <w:rsid w:val="1BFD5D75"/>
    <w:rsid w:val="1C1E2AA5"/>
    <w:rsid w:val="1C220738"/>
    <w:rsid w:val="1C551F74"/>
    <w:rsid w:val="1CE94C7E"/>
    <w:rsid w:val="1CF15FEF"/>
    <w:rsid w:val="1CF83071"/>
    <w:rsid w:val="1D023E38"/>
    <w:rsid w:val="1D605538"/>
    <w:rsid w:val="1D67537A"/>
    <w:rsid w:val="1DC80A28"/>
    <w:rsid w:val="1E4056CF"/>
    <w:rsid w:val="1F064C67"/>
    <w:rsid w:val="1F3E11A8"/>
    <w:rsid w:val="1F3F0AAA"/>
    <w:rsid w:val="1F437867"/>
    <w:rsid w:val="1F7033A3"/>
    <w:rsid w:val="1F8C7CFB"/>
    <w:rsid w:val="1FCD7DD1"/>
    <w:rsid w:val="1FE40781"/>
    <w:rsid w:val="2046237C"/>
    <w:rsid w:val="20521372"/>
    <w:rsid w:val="205A3D2E"/>
    <w:rsid w:val="2081002B"/>
    <w:rsid w:val="20AA3067"/>
    <w:rsid w:val="20AB161B"/>
    <w:rsid w:val="20AB7D2E"/>
    <w:rsid w:val="20D067E3"/>
    <w:rsid w:val="20F50568"/>
    <w:rsid w:val="2131715F"/>
    <w:rsid w:val="21685A81"/>
    <w:rsid w:val="219624CF"/>
    <w:rsid w:val="21D76E73"/>
    <w:rsid w:val="21DA23C4"/>
    <w:rsid w:val="21E251F8"/>
    <w:rsid w:val="22391403"/>
    <w:rsid w:val="22432840"/>
    <w:rsid w:val="22806368"/>
    <w:rsid w:val="22893EED"/>
    <w:rsid w:val="228D13F9"/>
    <w:rsid w:val="22B771DD"/>
    <w:rsid w:val="22DA3622"/>
    <w:rsid w:val="2303615E"/>
    <w:rsid w:val="230C7296"/>
    <w:rsid w:val="230D0257"/>
    <w:rsid w:val="23121308"/>
    <w:rsid w:val="231B0775"/>
    <w:rsid w:val="23211016"/>
    <w:rsid w:val="235E3A0C"/>
    <w:rsid w:val="23B20B64"/>
    <w:rsid w:val="243D7784"/>
    <w:rsid w:val="247A6046"/>
    <w:rsid w:val="248272AE"/>
    <w:rsid w:val="24864F94"/>
    <w:rsid w:val="24BE4760"/>
    <w:rsid w:val="24F756B6"/>
    <w:rsid w:val="24FB3A0D"/>
    <w:rsid w:val="25055C15"/>
    <w:rsid w:val="250E6BFE"/>
    <w:rsid w:val="251C1370"/>
    <w:rsid w:val="25394A15"/>
    <w:rsid w:val="254826D1"/>
    <w:rsid w:val="25697054"/>
    <w:rsid w:val="2573667E"/>
    <w:rsid w:val="257419FF"/>
    <w:rsid w:val="257C55A1"/>
    <w:rsid w:val="25856514"/>
    <w:rsid w:val="25C82ECC"/>
    <w:rsid w:val="25F530FE"/>
    <w:rsid w:val="26241BA3"/>
    <w:rsid w:val="26287272"/>
    <w:rsid w:val="26E67E67"/>
    <w:rsid w:val="26FB11C1"/>
    <w:rsid w:val="271933B4"/>
    <w:rsid w:val="271D1333"/>
    <w:rsid w:val="272D1CEE"/>
    <w:rsid w:val="272E33AC"/>
    <w:rsid w:val="274735F2"/>
    <w:rsid w:val="275E4DA2"/>
    <w:rsid w:val="27A6720E"/>
    <w:rsid w:val="27D23515"/>
    <w:rsid w:val="27E34295"/>
    <w:rsid w:val="282501ED"/>
    <w:rsid w:val="28331903"/>
    <w:rsid w:val="28C862E3"/>
    <w:rsid w:val="291000C9"/>
    <w:rsid w:val="29240833"/>
    <w:rsid w:val="29336DAB"/>
    <w:rsid w:val="294865CE"/>
    <w:rsid w:val="29550FA2"/>
    <w:rsid w:val="2A10379F"/>
    <w:rsid w:val="2A194AF5"/>
    <w:rsid w:val="2A376815"/>
    <w:rsid w:val="2A705D2A"/>
    <w:rsid w:val="2A966A76"/>
    <w:rsid w:val="2AE50F91"/>
    <w:rsid w:val="2B08503F"/>
    <w:rsid w:val="2B516E78"/>
    <w:rsid w:val="2B5A212F"/>
    <w:rsid w:val="2B8F544A"/>
    <w:rsid w:val="2BD113C6"/>
    <w:rsid w:val="2C0F3081"/>
    <w:rsid w:val="2C331E12"/>
    <w:rsid w:val="2CC34819"/>
    <w:rsid w:val="2CC95E1F"/>
    <w:rsid w:val="2CD10F40"/>
    <w:rsid w:val="2CDC5B95"/>
    <w:rsid w:val="2CE15BAD"/>
    <w:rsid w:val="2D2844EF"/>
    <w:rsid w:val="2D2B67C5"/>
    <w:rsid w:val="2D2C6B8F"/>
    <w:rsid w:val="2D41674C"/>
    <w:rsid w:val="2D622DB4"/>
    <w:rsid w:val="2D95786F"/>
    <w:rsid w:val="2DAB2A00"/>
    <w:rsid w:val="2DCF110D"/>
    <w:rsid w:val="2DE32EA9"/>
    <w:rsid w:val="2E171540"/>
    <w:rsid w:val="2E3C1484"/>
    <w:rsid w:val="2E575C12"/>
    <w:rsid w:val="2F190F6C"/>
    <w:rsid w:val="2F2259FF"/>
    <w:rsid w:val="2F363B71"/>
    <w:rsid w:val="2F6F42B3"/>
    <w:rsid w:val="2F98704A"/>
    <w:rsid w:val="2FAA12D8"/>
    <w:rsid w:val="2FF84FEC"/>
    <w:rsid w:val="3020048A"/>
    <w:rsid w:val="3039642A"/>
    <w:rsid w:val="304119C7"/>
    <w:rsid w:val="304E597F"/>
    <w:rsid w:val="3065530E"/>
    <w:rsid w:val="307A311E"/>
    <w:rsid w:val="30844932"/>
    <w:rsid w:val="308B10BE"/>
    <w:rsid w:val="30F85AFE"/>
    <w:rsid w:val="310103F1"/>
    <w:rsid w:val="31234900"/>
    <w:rsid w:val="314805C3"/>
    <w:rsid w:val="315F2065"/>
    <w:rsid w:val="315F7A1B"/>
    <w:rsid w:val="31622A14"/>
    <w:rsid w:val="31630439"/>
    <w:rsid w:val="317128FA"/>
    <w:rsid w:val="31D2520B"/>
    <w:rsid w:val="31D846AD"/>
    <w:rsid w:val="31F44502"/>
    <w:rsid w:val="31FA3BD1"/>
    <w:rsid w:val="32044309"/>
    <w:rsid w:val="32243C7D"/>
    <w:rsid w:val="325F070E"/>
    <w:rsid w:val="32BA140F"/>
    <w:rsid w:val="33050EB6"/>
    <w:rsid w:val="332831EC"/>
    <w:rsid w:val="33373894"/>
    <w:rsid w:val="336B3C15"/>
    <w:rsid w:val="336D3BD0"/>
    <w:rsid w:val="33A54D44"/>
    <w:rsid w:val="33B217D7"/>
    <w:rsid w:val="33C1711A"/>
    <w:rsid w:val="33EF1DA3"/>
    <w:rsid w:val="340A1464"/>
    <w:rsid w:val="34290718"/>
    <w:rsid w:val="342A033D"/>
    <w:rsid w:val="34741116"/>
    <w:rsid w:val="347C6B10"/>
    <w:rsid w:val="34824AF3"/>
    <w:rsid w:val="350827C7"/>
    <w:rsid w:val="35107EBB"/>
    <w:rsid w:val="35A11250"/>
    <w:rsid w:val="35CD167C"/>
    <w:rsid w:val="35D90B23"/>
    <w:rsid w:val="35E8670E"/>
    <w:rsid w:val="36296275"/>
    <w:rsid w:val="362A1092"/>
    <w:rsid w:val="36375E14"/>
    <w:rsid w:val="36E42ECA"/>
    <w:rsid w:val="36EE5719"/>
    <w:rsid w:val="36F53F13"/>
    <w:rsid w:val="36FD7444"/>
    <w:rsid w:val="371C2B35"/>
    <w:rsid w:val="37A047A5"/>
    <w:rsid w:val="37C06B2A"/>
    <w:rsid w:val="38685049"/>
    <w:rsid w:val="3874423B"/>
    <w:rsid w:val="38780E93"/>
    <w:rsid w:val="38DF1B69"/>
    <w:rsid w:val="38EE67B4"/>
    <w:rsid w:val="38EF30F5"/>
    <w:rsid w:val="39227BBC"/>
    <w:rsid w:val="392E0616"/>
    <w:rsid w:val="39FE4CE8"/>
    <w:rsid w:val="3A164FAF"/>
    <w:rsid w:val="3A712532"/>
    <w:rsid w:val="3ABE6A8E"/>
    <w:rsid w:val="3ACE4541"/>
    <w:rsid w:val="3AFE0C57"/>
    <w:rsid w:val="3BCB286B"/>
    <w:rsid w:val="3BD63133"/>
    <w:rsid w:val="3BE47C50"/>
    <w:rsid w:val="3BF318D4"/>
    <w:rsid w:val="3C522730"/>
    <w:rsid w:val="3C740C8D"/>
    <w:rsid w:val="3C8226BC"/>
    <w:rsid w:val="3C8A0A95"/>
    <w:rsid w:val="3CDC0252"/>
    <w:rsid w:val="3CEE4B49"/>
    <w:rsid w:val="3CF93DEF"/>
    <w:rsid w:val="3CFA521A"/>
    <w:rsid w:val="3D631562"/>
    <w:rsid w:val="3D860A1F"/>
    <w:rsid w:val="3D950CBD"/>
    <w:rsid w:val="3DAB249B"/>
    <w:rsid w:val="3E2F1D93"/>
    <w:rsid w:val="3E473F20"/>
    <w:rsid w:val="3E79473E"/>
    <w:rsid w:val="3EA83947"/>
    <w:rsid w:val="3ED33739"/>
    <w:rsid w:val="3F003E1D"/>
    <w:rsid w:val="3F0842D4"/>
    <w:rsid w:val="3F5059A5"/>
    <w:rsid w:val="3F5A55BF"/>
    <w:rsid w:val="3F747CFC"/>
    <w:rsid w:val="3F886B3A"/>
    <w:rsid w:val="401340CF"/>
    <w:rsid w:val="402F66F8"/>
    <w:rsid w:val="40370FF3"/>
    <w:rsid w:val="40402A78"/>
    <w:rsid w:val="405C66FA"/>
    <w:rsid w:val="405F502F"/>
    <w:rsid w:val="40644D6D"/>
    <w:rsid w:val="40862257"/>
    <w:rsid w:val="408D79F9"/>
    <w:rsid w:val="40AA73D7"/>
    <w:rsid w:val="40D82164"/>
    <w:rsid w:val="40DD18AA"/>
    <w:rsid w:val="40FB0B7D"/>
    <w:rsid w:val="413208EF"/>
    <w:rsid w:val="416E01A2"/>
    <w:rsid w:val="41734285"/>
    <w:rsid w:val="41966C29"/>
    <w:rsid w:val="41C366B1"/>
    <w:rsid w:val="427F2361"/>
    <w:rsid w:val="42AF08A4"/>
    <w:rsid w:val="42B70E47"/>
    <w:rsid w:val="42C210CA"/>
    <w:rsid w:val="42C5659B"/>
    <w:rsid w:val="42CF7904"/>
    <w:rsid w:val="438003D7"/>
    <w:rsid w:val="43853772"/>
    <w:rsid w:val="43BF0B85"/>
    <w:rsid w:val="43D1257A"/>
    <w:rsid w:val="43E653C2"/>
    <w:rsid w:val="43EA1799"/>
    <w:rsid w:val="441C25EB"/>
    <w:rsid w:val="442A0DE4"/>
    <w:rsid w:val="4495360E"/>
    <w:rsid w:val="449875C3"/>
    <w:rsid w:val="44AD1E4B"/>
    <w:rsid w:val="44CA1E4C"/>
    <w:rsid w:val="44E32C2F"/>
    <w:rsid w:val="44F27DD0"/>
    <w:rsid w:val="4549123C"/>
    <w:rsid w:val="455B03C2"/>
    <w:rsid w:val="45625304"/>
    <w:rsid w:val="4566272A"/>
    <w:rsid w:val="45A72DE2"/>
    <w:rsid w:val="45B63388"/>
    <w:rsid w:val="45B63DEE"/>
    <w:rsid w:val="460615EF"/>
    <w:rsid w:val="462F5F16"/>
    <w:rsid w:val="463F6737"/>
    <w:rsid w:val="46511ED0"/>
    <w:rsid w:val="46C2482D"/>
    <w:rsid w:val="46EB4CF8"/>
    <w:rsid w:val="46FE3D85"/>
    <w:rsid w:val="475D7EDD"/>
    <w:rsid w:val="478B2EE5"/>
    <w:rsid w:val="47D1119D"/>
    <w:rsid w:val="47D34828"/>
    <w:rsid w:val="47D41F1B"/>
    <w:rsid w:val="47F835F0"/>
    <w:rsid w:val="480E3F80"/>
    <w:rsid w:val="48B676BA"/>
    <w:rsid w:val="491B667E"/>
    <w:rsid w:val="49520A0A"/>
    <w:rsid w:val="49647F23"/>
    <w:rsid w:val="49B303B5"/>
    <w:rsid w:val="49BB7C60"/>
    <w:rsid w:val="49BE605D"/>
    <w:rsid w:val="49E85757"/>
    <w:rsid w:val="49ED7F9F"/>
    <w:rsid w:val="4A561CD9"/>
    <w:rsid w:val="4AEA6353"/>
    <w:rsid w:val="4AEF168B"/>
    <w:rsid w:val="4B021280"/>
    <w:rsid w:val="4B136A4D"/>
    <w:rsid w:val="4B603D34"/>
    <w:rsid w:val="4BA34863"/>
    <w:rsid w:val="4BB524C7"/>
    <w:rsid w:val="4BFF496C"/>
    <w:rsid w:val="4C67742A"/>
    <w:rsid w:val="4C777DE2"/>
    <w:rsid w:val="4CBE6531"/>
    <w:rsid w:val="4D3632F4"/>
    <w:rsid w:val="4D3E5B2F"/>
    <w:rsid w:val="4D581F62"/>
    <w:rsid w:val="4D913772"/>
    <w:rsid w:val="4DAA2F94"/>
    <w:rsid w:val="4DF403D3"/>
    <w:rsid w:val="4DF506FD"/>
    <w:rsid w:val="4DFA2B42"/>
    <w:rsid w:val="4E175C3B"/>
    <w:rsid w:val="4E72501D"/>
    <w:rsid w:val="4EA62757"/>
    <w:rsid w:val="4EAD5D22"/>
    <w:rsid w:val="4EB21029"/>
    <w:rsid w:val="4EBF0BB6"/>
    <w:rsid w:val="4F0A450D"/>
    <w:rsid w:val="4F720B0B"/>
    <w:rsid w:val="4F7D3E45"/>
    <w:rsid w:val="4F8D6993"/>
    <w:rsid w:val="4FC817BE"/>
    <w:rsid w:val="4FFE59CD"/>
    <w:rsid w:val="502E3B4F"/>
    <w:rsid w:val="50494A56"/>
    <w:rsid w:val="508A04F5"/>
    <w:rsid w:val="508A5989"/>
    <w:rsid w:val="50A938B2"/>
    <w:rsid w:val="51411D6D"/>
    <w:rsid w:val="5156017D"/>
    <w:rsid w:val="51732445"/>
    <w:rsid w:val="517850B3"/>
    <w:rsid w:val="51A40E9A"/>
    <w:rsid w:val="51DC26CB"/>
    <w:rsid w:val="520C4428"/>
    <w:rsid w:val="525C7B11"/>
    <w:rsid w:val="527067A5"/>
    <w:rsid w:val="52DE268C"/>
    <w:rsid w:val="52EF7FA6"/>
    <w:rsid w:val="52F6096D"/>
    <w:rsid w:val="52FA3E7B"/>
    <w:rsid w:val="531E1B1E"/>
    <w:rsid w:val="534D7FD7"/>
    <w:rsid w:val="53BC1462"/>
    <w:rsid w:val="53C441A7"/>
    <w:rsid w:val="53E00EAB"/>
    <w:rsid w:val="53EE5212"/>
    <w:rsid w:val="541325F5"/>
    <w:rsid w:val="541A6A98"/>
    <w:rsid w:val="547D0594"/>
    <w:rsid w:val="547E7D34"/>
    <w:rsid w:val="54981E66"/>
    <w:rsid w:val="54A30BE9"/>
    <w:rsid w:val="54B45BAD"/>
    <w:rsid w:val="54D059F3"/>
    <w:rsid w:val="54F870A8"/>
    <w:rsid w:val="555C1208"/>
    <w:rsid w:val="55A25899"/>
    <w:rsid w:val="560C4E4B"/>
    <w:rsid w:val="5623455D"/>
    <w:rsid w:val="562A6C03"/>
    <w:rsid w:val="56452DD3"/>
    <w:rsid w:val="566847A1"/>
    <w:rsid w:val="5675522A"/>
    <w:rsid w:val="56825BFB"/>
    <w:rsid w:val="56881D03"/>
    <w:rsid w:val="56BD1387"/>
    <w:rsid w:val="56E542AB"/>
    <w:rsid w:val="57037C8E"/>
    <w:rsid w:val="57231BC8"/>
    <w:rsid w:val="577C18E9"/>
    <w:rsid w:val="577F009D"/>
    <w:rsid w:val="57B958F8"/>
    <w:rsid w:val="57C75011"/>
    <w:rsid w:val="5803148F"/>
    <w:rsid w:val="582A5909"/>
    <w:rsid w:val="589D743B"/>
    <w:rsid w:val="58CF6033"/>
    <w:rsid w:val="58FC4E7A"/>
    <w:rsid w:val="59022D6B"/>
    <w:rsid w:val="5918416B"/>
    <w:rsid w:val="591A03D2"/>
    <w:rsid w:val="597E1D61"/>
    <w:rsid w:val="597F24BE"/>
    <w:rsid w:val="59947CD7"/>
    <w:rsid w:val="59A24A0C"/>
    <w:rsid w:val="59AD778B"/>
    <w:rsid w:val="5A3B0E96"/>
    <w:rsid w:val="5A3C7D26"/>
    <w:rsid w:val="5A722590"/>
    <w:rsid w:val="5A7939BE"/>
    <w:rsid w:val="5A7D2575"/>
    <w:rsid w:val="5A82319B"/>
    <w:rsid w:val="5A864FC4"/>
    <w:rsid w:val="5AB807E4"/>
    <w:rsid w:val="5AC24977"/>
    <w:rsid w:val="5ADE4CE0"/>
    <w:rsid w:val="5B0453E0"/>
    <w:rsid w:val="5B172E7F"/>
    <w:rsid w:val="5B285B9D"/>
    <w:rsid w:val="5B314A5A"/>
    <w:rsid w:val="5B4C64E8"/>
    <w:rsid w:val="5B500E03"/>
    <w:rsid w:val="5BD61791"/>
    <w:rsid w:val="5C067879"/>
    <w:rsid w:val="5C0A06F3"/>
    <w:rsid w:val="5C1C6348"/>
    <w:rsid w:val="5C4630AF"/>
    <w:rsid w:val="5C4A0F7A"/>
    <w:rsid w:val="5C681953"/>
    <w:rsid w:val="5C7B1749"/>
    <w:rsid w:val="5CB7658D"/>
    <w:rsid w:val="5CBB5755"/>
    <w:rsid w:val="5CF24C0B"/>
    <w:rsid w:val="5CFA6770"/>
    <w:rsid w:val="5D4818F7"/>
    <w:rsid w:val="5DA87EA6"/>
    <w:rsid w:val="5E1D413A"/>
    <w:rsid w:val="5E547798"/>
    <w:rsid w:val="5E567C2E"/>
    <w:rsid w:val="5E5E5C7E"/>
    <w:rsid w:val="5E7077BE"/>
    <w:rsid w:val="5EA66802"/>
    <w:rsid w:val="5EBB1D20"/>
    <w:rsid w:val="5EE7260B"/>
    <w:rsid w:val="5F026B3B"/>
    <w:rsid w:val="5F526A12"/>
    <w:rsid w:val="5F53747E"/>
    <w:rsid w:val="5F753044"/>
    <w:rsid w:val="601016AC"/>
    <w:rsid w:val="603A33A5"/>
    <w:rsid w:val="603F25D5"/>
    <w:rsid w:val="606B4A26"/>
    <w:rsid w:val="6085372E"/>
    <w:rsid w:val="60BA1BC5"/>
    <w:rsid w:val="61020CAF"/>
    <w:rsid w:val="61073BBF"/>
    <w:rsid w:val="61250DED"/>
    <w:rsid w:val="614B4785"/>
    <w:rsid w:val="614F1655"/>
    <w:rsid w:val="618C37DC"/>
    <w:rsid w:val="61CA489D"/>
    <w:rsid w:val="61FC585E"/>
    <w:rsid w:val="62184F42"/>
    <w:rsid w:val="621E0ED8"/>
    <w:rsid w:val="62231FEF"/>
    <w:rsid w:val="627E3D06"/>
    <w:rsid w:val="62845638"/>
    <w:rsid w:val="6289725A"/>
    <w:rsid w:val="629C4824"/>
    <w:rsid w:val="62A4349A"/>
    <w:rsid w:val="62C974C0"/>
    <w:rsid w:val="62CD08C0"/>
    <w:rsid w:val="62D27BAF"/>
    <w:rsid w:val="62D705B3"/>
    <w:rsid w:val="63044D1D"/>
    <w:rsid w:val="63113D9D"/>
    <w:rsid w:val="63266D76"/>
    <w:rsid w:val="63694371"/>
    <w:rsid w:val="63761988"/>
    <w:rsid w:val="63830FE1"/>
    <w:rsid w:val="639130C5"/>
    <w:rsid w:val="63AF1EF5"/>
    <w:rsid w:val="63D252D8"/>
    <w:rsid w:val="645F724E"/>
    <w:rsid w:val="64EB7ED1"/>
    <w:rsid w:val="650F44E6"/>
    <w:rsid w:val="65E53308"/>
    <w:rsid w:val="666A646D"/>
    <w:rsid w:val="666B1622"/>
    <w:rsid w:val="669C0954"/>
    <w:rsid w:val="66B64B90"/>
    <w:rsid w:val="66CC0A63"/>
    <w:rsid w:val="66EE3830"/>
    <w:rsid w:val="670E5619"/>
    <w:rsid w:val="67144934"/>
    <w:rsid w:val="672158C0"/>
    <w:rsid w:val="672636AE"/>
    <w:rsid w:val="67A8160D"/>
    <w:rsid w:val="67C70218"/>
    <w:rsid w:val="67D75779"/>
    <w:rsid w:val="67E460B6"/>
    <w:rsid w:val="68485AE8"/>
    <w:rsid w:val="684D13DB"/>
    <w:rsid w:val="68B43AD8"/>
    <w:rsid w:val="68BA3C7B"/>
    <w:rsid w:val="68BD7FAB"/>
    <w:rsid w:val="68CA4DF9"/>
    <w:rsid w:val="68CB28D8"/>
    <w:rsid w:val="68DB0F31"/>
    <w:rsid w:val="68EE73E6"/>
    <w:rsid w:val="6927379B"/>
    <w:rsid w:val="692E1EAC"/>
    <w:rsid w:val="692F24EB"/>
    <w:rsid w:val="69540422"/>
    <w:rsid w:val="69692BD6"/>
    <w:rsid w:val="697B284D"/>
    <w:rsid w:val="69BE259E"/>
    <w:rsid w:val="69DC6760"/>
    <w:rsid w:val="69E4295B"/>
    <w:rsid w:val="69F34FE6"/>
    <w:rsid w:val="6A4E3B2B"/>
    <w:rsid w:val="6A5C1BD4"/>
    <w:rsid w:val="6B442ECD"/>
    <w:rsid w:val="6B7F24E3"/>
    <w:rsid w:val="6B8D0F8C"/>
    <w:rsid w:val="6B9724A0"/>
    <w:rsid w:val="6BA45120"/>
    <w:rsid w:val="6BBB34A5"/>
    <w:rsid w:val="6BC13E58"/>
    <w:rsid w:val="6C0F02C0"/>
    <w:rsid w:val="6C2A1E54"/>
    <w:rsid w:val="6C2F3534"/>
    <w:rsid w:val="6C51436F"/>
    <w:rsid w:val="6C55672C"/>
    <w:rsid w:val="6C57189D"/>
    <w:rsid w:val="6C5E376E"/>
    <w:rsid w:val="6C7A68E6"/>
    <w:rsid w:val="6C88432A"/>
    <w:rsid w:val="6CC94E87"/>
    <w:rsid w:val="6D0A5313"/>
    <w:rsid w:val="6D266784"/>
    <w:rsid w:val="6DE200E6"/>
    <w:rsid w:val="6DF72075"/>
    <w:rsid w:val="6E2F67C0"/>
    <w:rsid w:val="6E3F42DF"/>
    <w:rsid w:val="6E5058E6"/>
    <w:rsid w:val="6E6E28CE"/>
    <w:rsid w:val="6E6F275D"/>
    <w:rsid w:val="6EBE134F"/>
    <w:rsid w:val="6F3C6E0F"/>
    <w:rsid w:val="6F684984"/>
    <w:rsid w:val="6FB51820"/>
    <w:rsid w:val="6FC53B50"/>
    <w:rsid w:val="6FCC26E8"/>
    <w:rsid w:val="6FCD2C00"/>
    <w:rsid w:val="6FD838B3"/>
    <w:rsid w:val="6FE83CDC"/>
    <w:rsid w:val="6FF12FAB"/>
    <w:rsid w:val="6FF450AC"/>
    <w:rsid w:val="701703EB"/>
    <w:rsid w:val="707B1F72"/>
    <w:rsid w:val="707E0151"/>
    <w:rsid w:val="709159AC"/>
    <w:rsid w:val="70B52816"/>
    <w:rsid w:val="70BA03EA"/>
    <w:rsid w:val="70FA1A5A"/>
    <w:rsid w:val="70FF7205"/>
    <w:rsid w:val="71077FA8"/>
    <w:rsid w:val="7127425A"/>
    <w:rsid w:val="71282211"/>
    <w:rsid w:val="71452DE5"/>
    <w:rsid w:val="715B0096"/>
    <w:rsid w:val="717D6A5F"/>
    <w:rsid w:val="71A24F00"/>
    <w:rsid w:val="72051FB3"/>
    <w:rsid w:val="726E34C9"/>
    <w:rsid w:val="72D04EF3"/>
    <w:rsid w:val="72DC7380"/>
    <w:rsid w:val="72DE511D"/>
    <w:rsid w:val="73583A60"/>
    <w:rsid w:val="73B05D63"/>
    <w:rsid w:val="73B17D2C"/>
    <w:rsid w:val="741F1D4C"/>
    <w:rsid w:val="745C1EFA"/>
    <w:rsid w:val="746F08C6"/>
    <w:rsid w:val="74C660D4"/>
    <w:rsid w:val="74D8263E"/>
    <w:rsid w:val="74F723F6"/>
    <w:rsid w:val="75000BFB"/>
    <w:rsid w:val="75105A52"/>
    <w:rsid w:val="75345515"/>
    <w:rsid w:val="753A22E7"/>
    <w:rsid w:val="754A4EFB"/>
    <w:rsid w:val="756B2EB1"/>
    <w:rsid w:val="75D049AC"/>
    <w:rsid w:val="75DE796D"/>
    <w:rsid w:val="75E24565"/>
    <w:rsid w:val="75E716BD"/>
    <w:rsid w:val="762604FC"/>
    <w:rsid w:val="7634591C"/>
    <w:rsid w:val="763670E4"/>
    <w:rsid w:val="76415610"/>
    <w:rsid w:val="768456F8"/>
    <w:rsid w:val="7689160A"/>
    <w:rsid w:val="768D379B"/>
    <w:rsid w:val="76DF4D87"/>
    <w:rsid w:val="76E644A1"/>
    <w:rsid w:val="77387538"/>
    <w:rsid w:val="773F69A6"/>
    <w:rsid w:val="776677F4"/>
    <w:rsid w:val="777E1F50"/>
    <w:rsid w:val="77EF272B"/>
    <w:rsid w:val="77FC57C8"/>
    <w:rsid w:val="78173A93"/>
    <w:rsid w:val="781802EF"/>
    <w:rsid w:val="782F1940"/>
    <w:rsid w:val="786F69A2"/>
    <w:rsid w:val="78B31A15"/>
    <w:rsid w:val="78F65C56"/>
    <w:rsid w:val="79036B3C"/>
    <w:rsid w:val="79156669"/>
    <w:rsid w:val="795B7D96"/>
    <w:rsid w:val="79704EF8"/>
    <w:rsid w:val="7979285B"/>
    <w:rsid w:val="79847823"/>
    <w:rsid w:val="79B822F6"/>
    <w:rsid w:val="79BF2B74"/>
    <w:rsid w:val="79F258B0"/>
    <w:rsid w:val="79F85E84"/>
    <w:rsid w:val="7A275437"/>
    <w:rsid w:val="7A374A23"/>
    <w:rsid w:val="7A385094"/>
    <w:rsid w:val="7A44115A"/>
    <w:rsid w:val="7A6937F5"/>
    <w:rsid w:val="7A6A25EA"/>
    <w:rsid w:val="7A851910"/>
    <w:rsid w:val="7A9820D4"/>
    <w:rsid w:val="7AD72E68"/>
    <w:rsid w:val="7AE85F45"/>
    <w:rsid w:val="7B0A722A"/>
    <w:rsid w:val="7B401A71"/>
    <w:rsid w:val="7B776B6B"/>
    <w:rsid w:val="7BC31FC7"/>
    <w:rsid w:val="7BD26355"/>
    <w:rsid w:val="7BDC69CB"/>
    <w:rsid w:val="7BEE396A"/>
    <w:rsid w:val="7C0600C5"/>
    <w:rsid w:val="7C78318C"/>
    <w:rsid w:val="7C876988"/>
    <w:rsid w:val="7CB579CC"/>
    <w:rsid w:val="7CEB5146"/>
    <w:rsid w:val="7D8D2272"/>
    <w:rsid w:val="7DC32F0B"/>
    <w:rsid w:val="7DDA33C5"/>
    <w:rsid w:val="7E0D348C"/>
    <w:rsid w:val="7E1B3C67"/>
    <w:rsid w:val="7E741851"/>
    <w:rsid w:val="7E832847"/>
    <w:rsid w:val="7EBA6338"/>
    <w:rsid w:val="7EBB6866"/>
    <w:rsid w:val="7EDD687F"/>
    <w:rsid w:val="7F1615DE"/>
    <w:rsid w:val="7F2641CF"/>
    <w:rsid w:val="7F540932"/>
    <w:rsid w:val="7F8D2294"/>
    <w:rsid w:val="7FA16AF8"/>
    <w:rsid w:val="7FCF43C0"/>
    <w:rsid w:val="7FDA5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正文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7">
    <w:name w:val="p0"/>
    <w:basedOn w:val="1"/>
    <w:qFormat/>
    <w:uiPriority w:val="0"/>
    <w:pPr>
      <w:widowControl/>
    </w:pPr>
    <w:rPr>
      <w:rFonts w:ascii="Calibri" w:hAnsi="Calibri" w:cs="宋体"/>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TotalTime>
  <ScaleCrop>false</ScaleCrop>
  <LinksUpToDate>false</LinksUpToDate>
  <CharactersWithSpaces>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2019-05-14T08:43:00Z</dcterms:created>
  <dc:creator>甜蜜的梦</dc:creator>
  <cp:lastModifiedBy>gx</cp:lastModifiedBy>
  <cp:lastPrinted>2020-03-13T07:31:00Z</cp:lastPrinted>
  <dcterms:modified xsi:type="dcterms:W3CDTF">2023-05-29T08:02:09Z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77EF1F625C46448AA103029280240607</vt:lpwstr>
  </property>
</Properties>
</file>