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w:t>
      </w:r>
      <w:r>
        <w:rPr>
          <w:rFonts w:hint="eastAsia" w:ascii="黑体" w:hAnsi="黑体" w:eastAsia="黑体"/>
          <w:color w:val="000000"/>
          <w:sz w:val="32"/>
        </w:rPr>
        <w:t>-</w:t>
      </w:r>
      <w:r>
        <w:rPr>
          <w:rFonts w:hint="eastAsia" w:ascii="黑体" w:hAnsi="黑体" w:eastAsia="黑体"/>
          <w:color w:val="000000"/>
          <w:sz w:val="32"/>
          <w:lang w:val="en-US" w:eastAsia="zh-CN"/>
        </w:rPr>
        <w:t>1</w:t>
      </w:r>
    </w:p>
    <w:p>
      <w:pPr>
        <w:jc w:val="center"/>
        <w:rPr>
          <w:rFonts w:hint="default" w:ascii="宋体" w:hAnsi="宋体"/>
          <w:b/>
          <w:sz w:val="36"/>
          <w:szCs w:val="36"/>
          <w:lang w:val="en-US" w:eastAsia="zh-CN"/>
        </w:rPr>
      </w:pPr>
      <w:r>
        <w:rPr>
          <w:rFonts w:hint="eastAsia" w:ascii="宋体" w:hAnsi="宋体"/>
          <w:b/>
          <w:sz w:val="36"/>
          <w:szCs w:val="36"/>
          <w:lang w:val="en-US" w:eastAsia="zh-CN"/>
        </w:rPr>
        <w:t>中</w:t>
      </w:r>
      <w:bookmarkStart w:id="0" w:name="_GoBack"/>
      <w:bookmarkEnd w:id="0"/>
      <w:r>
        <w:rPr>
          <w:rFonts w:hint="eastAsia" w:ascii="宋体" w:hAnsi="宋体"/>
          <w:b/>
          <w:sz w:val="36"/>
          <w:szCs w:val="36"/>
          <w:lang w:val="en-US" w:eastAsia="zh-CN"/>
        </w:rPr>
        <w:t>共乳源瑶族自治县委组织部2021年度</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我部主要负责离退休干部的宏观管理和指导，开展调查研究，针对老干部工作中的新情况、新问题，及时提出建设性意见，为县委、县人民政府制定有关老干部工作的政策规定提供情况和依据。</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w:t>
      </w:r>
      <w:r>
        <w:rPr>
          <w:rFonts w:hint="eastAsia" w:ascii="仿宋_GB2312" w:eastAsia="仿宋_GB2312"/>
          <w:sz w:val="32"/>
          <w:szCs w:val="32"/>
        </w:rPr>
        <w:t>实施主要内容及实施程序。</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本部项目实施内容主要为：离退休干部特困慰问帮扶资金、离休干部特需经费、离退休干部（老乡干部）春节慰问费、原四套班子春节中秋慰问费、老干部（老年）大学费用、红叶艺术团下乡演出经费、老战士联谊经费、离退休干部医疗费、建国初期退休干部生活和医疗补助、已故企业离休干部配偶生活补助费、组织离退休干部活动费、原四套班子订阅报刊杂志费等12个项目。项目</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实施程序主要是：通过对加强对离退休干部管理，进行对离退休干部慰问、医疗报销、发放生活补助、困难补助等方式，并通过购置老年大学用品，提高离退休干部活动场所的总体水平，丰富离退休干部日常生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项目自评等级和分数，并对照佐证材料逐一分析</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我部</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项目自评等级优等、得95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我部</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离退休人员管理机构项目支出基本完成年初部门预算，没存在问题，得5分。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w:t>
      </w:r>
      <w:r>
        <w:rPr>
          <w:rFonts w:hint="eastAsia" w:ascii="仿宋_GB2312" w:hAnsi="仿宋_GB2312" w:eastAsia="仿宋_GB2312"/>
          <w:sz w:val="32"/>
          <w:szCs w:val="32"/>
        </w:rPr>
        <w:t>资金实际总投入</w:t>
      </w:r>
      <w:r>
        <w:rPr>
          <w:rFonts w:hint="eastAsia" w:ascii="仿宋_GB2312" w:hAnsi="仿宋_GB2312" w:eastAsia="仿宋_GB2312"/>
          <w:sz w:val="32"/>
          <w:szCs w:val="32"/>
          <w:lang w:val="en-US" w:eastAsia="zh-CN"/>
        </w:rPr>
        <w:t>196.79万元，主要是</w:t>
      </w:r>
      <w:r>
        <w:rPr>
          <w:rFonts w:hint="eastAsia" w:ascii="仿宋_GB2312" w:eastAsia="仿宋_GB2312"/>
          <w:sz w:val="32"/>
          <w:szCs w:val="32"/>
          <w:lang w:val="en-US" w:eastAsia="zh-CN"/>
        </w:rPr>
        <w:t>离退休干部特困慰问帮扶资金实际投入2.02万元、离休干部特需经费实际投入2.6万元、离退休干部（老乡干部）春节慰问费实际投入0.75万元、原四套班子春节中秋慰问费实际投入7.8万元、老干部（老年）大学费用实际投入31.37万元、红叶艺术团下乡演出经费1万元、老战士联谊经费0.45万元、离退休干部医疗费135.97万元、建国初期退休干部生活和医疗补助实际投入9.16万元、已故企业离休干部配偶生活补助费实际投入3.2万元、组织离退休干部活动费实际投入1.85万元；原四套班子订阅报刊杂志费实际投入0.62万元</w:t>
      </w:r>
      <w:r>
        <w:rPr>
          <w:rFonts w:hint="eastAsia" w:ascii="仿宋_GB2312" w:hAnsi="仿宋_GB2312" w:eastAsia="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w:t>
      </w:r>
      <w:r>
        <w:rPr>
          <w:rFonts w:hint="eastAsia" w:ascii="仿宋_GB2312" w:eastAsia="仿宋_GB2312"/>
          <w:sz w:val="32"/>
          <w:szCs w:val="32"/>
          <w:lang w:eastAsia="zh-CN"/>
        </w:rPr>
        <w:t>（【</w:t>
      </w:r>
      <w:r>
        <w:rPr>
          <w:rFonts w:hint="eastAsia" w:ascii="仿宋_GB2312" w:eastAsia="仿宋_GB2312"/>
          <w:sz w:val="32"/>
          <w:szCs w:val="32"/>
          <w:lang w:val="en-US" w:eastAsia="zh-CN"/>
        </w:rPr>
        <w:t>2080503</w:t>
      </w:r>
      <w:r>
        <w:rPr>
          <w:rFonts w:hint="eastAsia" w:ascii="仿宋_GB2312" w:eastAsia="仿宋_GB2312"/>
          <w:sz w:val="32"/>
          <w:szCs w:val="32"/>
          <w:lang w:eastAsia="zh-CN"/>
        </w:rPr>
        <w:t>】</w:t>
      </w:r>
      <w:r>
        <w:rPr>
          <w:rFonts w:hint="eastAsia" w:ascii="仿宋_GB2312" w:eastAsia="仿宋_GB2312"/>
          <w:sz w:val="32"/>
          <w:szCs w:val="32"/>
          <w:lang w:val="en-US" w:eastAsia="zh-CN"/>
        </w:rPr>
        <w:t>离退休人员管理机构）</w:t>
      </w:r>
      <w:r>
        <w:rPr>
          <w:rFonts w:hint="eastAsia" w:ascii="仿宋_GB2312" w:hAnsi="仿宋_GB2312" w:eastAsia="仿宋_GB2312"/>
          <w:sz w:val="32"/>
          <w:szCs w:val="32"/>
        </w:rPr>
        <w:t>资金实际支出</w:t>
      </w:r>
      <w:r>
        <w:rPr>
          <w:rFonts w:hint="eastAsia" w:ascii="仿宋_GB2312" w:hAnsi="仿宋_GB2312" w:eastAsia="仿宋_GB2312"/>
          <w:sz w:val="32"/>
          <w:szCs w:val="32"/>
          <w:lang w:val="en-US" w:eastAsia="zh-CN"/>
        </w:rPr>
        <w:t>主要一是发放</w:t>
      </w:r>
      <w:r>
        <w:rPr>
          <w:rFonts w:hint="eastAsia" w:ascii="仿宋_GB2312" w:eastAsia="仿宋_GB2312"/>
          <w:sz w:val="32"/>
          <w:szCs w:val="32"/>
          <w:lang w:val="en-US" w:eastAsia="zh-CN"/>
        </w:rPr>
        <w:t>离退休干部特困慰问帮扶资金2.02万元；二是离休干部特需经费主要用于常离退休干部后事处理费用支出共计3.2万元；三是发放离退休干部（老乡干部）春节慰问费0.75万元；四是发放原四套班子春节中秋慰问费7.8万元；五是老干部（老年）大学费用主要用于购买固定资产以及维护费等费用共计31.37万元；六是发放建国初期退休干部生活和医疗补助9.16万元；七是发放已故企业离休干部配偶生活补助费3.2万元；八是组织离退休干部活动费主要用于开展离退休干部活动费用共计1.85万元；九是原四套班子订阅报刊杂志费订购杂志共计0.62万元；十是老战士联谊经费用于发放老战士慰问金共计0.45万元；十一是红叶艺术团下乡演出经费用于红叶艺术团购买演出物品共计1万元；十二是离退休干部医疗费用于离退休干部报销医疗费共计135.97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一是对</w:t>
      </w:r>
      <w:r>
        <w:rPr>
          <w:rFonts w:hint="eastAsia" w:ascii="仿宋_GB2312" w:eastAsia="仿宋_GB2312"/>
          <w:sz w:val="32"/>
          <w:szCs w:val="32"/>
          <w:lang w:val="en-US" w:eastAsia="zh-CN"/>
        </w:rPr>
        <w:t>离退休干部特困慰问帮扶资金</w:t>
      </w:r>
      <w:r>
        <w:rPr>
          <w:rFonts w:hint="eastAsia" w:ascii="仿宋_GB2312" w:hAnsi="仿宋_GB2312" w:eastAsia="仿宋_GB2312"/>
          <w:sz w:val="32"/>
          <w:szCs w:val="32"/>
          <w:lang w:eastAsia="zh-CN"/>
        </w:rPr>
        <w:t>，全年共慰问一次，共每人慰问标准</w:t>
      </w:r>
      <w:r>
        <w:rPr>
          <w:rFonts w:hint="eastAsia" w:ascii="仿宋_GB2312" w:hAnsi="仿宋_GB2312" w:eastAsia="仿宋_GB2312"/>
          <w:sz w:val="32"/>
          <w:szCs w:val="32"/>
          <w:lang w:val="en-US" w:eastAsia="zh-CN"/>
        </w:rPr>
        <w:t>1000-4000元不等，购买一次慰问品。</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二是对建国初期退休干部每月发放生活和医疗补助，生活不能自理900元/人，生活补助人数1500元/人，医疗补助人数3000元/人。</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三是老干部（老年）大学日常购置办公用品和老年大学所需日常活动用品，以及老年大学老师聘用费。</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四是对全县离退休老乡干部16人进行春节慰问，离退休老乡干部慰问标准500元/人。</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五是离休干部特需经费，用于处理离退休干部后事处理3次，探望生病老干部20人次.</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六是全年对20位原四套班子春节中秋慰问费，发放标准为1000-2000元。</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七是原四套班子订阅报刊杂志费，全年对20位原四套班子订阅一次报刊杂志。</w:t>
      </w:r>
    </w:p>
    <w:p>
      <w:pPr>
        <w:spacing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sz w:val="32"/>
          <w:szCs w:val="32"/>
          <w:lang w:val="en-US" w:eastAsia="zh-CN"/>
        </w:rPr>
        <w:t>八是</w:t>
      </w:r>
      <w:r>
        <w:rPr>
          <w:rFonts w:hint="eastAsia" w:ascii="仿宋_GB2312" w:eastAsia="仿宋_GB2312"/>
          <w:sz w:val="32"/>
          <w:szCs w:val="32"/>
          <w:lang w:val="en-US" w:eastAsia="zh-CN"/>
        </w:rPr>
        <w:t>组织离退休干部活动费主要用于开展离退休干部活动。</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九是发放已故企业离休干部配偶生活补助费。标准为200元/人，540元/人。</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十是购买红叶艺术团下乡演出物品一批。</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十一是举办一场老战士联谊会，发放慰问金，500元/人。</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十二是每月为我县离退休老干部报销医疗费，离休人员100%报销，退休人员按自费金额50%报销。</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一是逐步提高我县离退休干部幸福感，每年春节进行慰问活动，从而增强对我县离退休干部管理力度。</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二是定期发放生活不能自理、生活补助、医疗费用，切实加强对建国初期退休干部的生活补助，让该批干部获得更多幸福感，让改批干部老有所依。</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三是保障老年大学正常运作，并提升运作条件，有利于提高我县老年人幸福感，有利于促进我县老年人生活水平，丰富我县人民群众生活。</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四是确保每年对</w:t>
      </w:r>
      <w:r>
        <w:rPr>
          <w:rFonts w:hint="eastAsia" w:ascii="仿宋_GB2312" w:hAnsi="仿宋_GB2312" w:eastAsia="仿宋_GB2312"/>
          <w:sz w:val="32"/>
          <w:szCs w:val="32"/>
          <w:lang w:val="en-US" w:eastAsia="zh-CN"/>
        </w:rPr>
        <w:t>全县离退休老乡干部进行春节慰问，有利于加强对全县离退休老乡干部，并向离退休干部表达节日的问候，体现党和政府对离退休干部的关心，让离退休干部共享改革发展成果。</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五是加强对离退休干部离退休干部管理力度。</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六是切实落实离休干部以及原四套班子医疗费报销工作，有利于加强对离休干部以及原四套班子管理，同时增强离休干部、原四套班子领导满足感，让他们获得更多的幸福感。</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（二）存在问题。针对短板指标分析项目资金使用存在的问题和原因。</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21</w:t>
      </w:r>
      <w:r>
        <w:rPr>
          <w:rFonts w:hint="eastAsia" w:ascii="仿宋_GB2312" w:eastAsia="仿宋_GB2312"/>
          <w:sz w:val="32"/>
          <w:szCs w:val="32"/>
        </w:rPr>
        <w:t>年我</w:t>
      </w:r>
      <w:r>
        <w:rPr>
          <w:rFonts w:hint="eastAsia" w:ascii="仿宋_GB2312" w:eastAsia="仿宋_GB2312"/>
          <w:sz w:val="32"/>
          <w:szCs w:val="32"/>
          <w:lang w:eastAsia="zh-CN"/>
        </w:rPr>
        <w:t>部</w:t>
      </w:r>
      <w:r>
        <w:rPr>
          <w:rFonts w:hint="eastAsia" w:ascii="仿宋_GB2312" w:eastAsia="仿宋_GB2312"/>
          <w:sz w:val="32"/>
          <w:szCs w:val="32"/>
        </w:rPr>
        <w:t>的</w:t>
      </w:r>
      <w:r>
        <w:rPr>
          <w:rFonts w:hint="eastAsia" w:ascii="仿宋_GB2312" w:eastAsia="仿宋_GB2312"/>
          <w:sz w:val="32"/>
          <w:szCs w:val="32"/>
          <w:lang w:eastAsia="zh-CN"/>
        </w:rPr>
        <w:t>该</w:t>
      </w:r>
      <w:r>
        <w:rPr>
          <w:rFonts w:hint="eastAsia" w:ascii="仿宋_GB2312" w:eastAsia="仿宋_GB2312"/>
          <w:sz w:val="32"/>
          <w:szCs w:val="32"/>
        </w:rPr>
        <w:t>项目支出基本按照年初部门预算完成了任务，</w:t>
      </w:r>
      <w:r>
        <w:rPr>
          <w:rFonts w:hint="eastAsia" w:ascii="仿宋_GB2312" w:eastAsia="仿宋_GB2312"/>
          <w:sz w:val="32"/>
          <w:szCs w:val="32"/>
          <w:lang w:eastAsia="zh-CN"/>
        </w:rPr>
        <w:t>但部分发放到个人的款项会出现人员变动情况，故预算资金未能完全支出</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pPr>
      <w:r>
        <w:rPr>
          <w:rFonts w:hint="eastAsia" w:ascii="仿宋_GB2312" w:eastAsia="仿宋_GB2312"/>
          <w:sz w:val="32"/>
          <w:szCs w:val="32"/>
        </w:rPr>
        <w:t>针对存在的问题提出完善项目管理</w:t>
      </w:r>
      <w:r>
        <w:rPr>
          <w:rFonts w:hint="eastAsia" w:ascii="仿宋_GB2312" w:eastAsia="仿宋_GB2312"/>
          <w:sz w:val="32"/>
          <w:szCs w:val="32"/>
          <w:lang w:eastAsia="zh-CN"/>
        </w:rPr>
        <w:t>、</w:t>
      </w:r>
      <w:r>
        <w:rPr>
          <w:rFonts w:hint="eastAsia" w:ascii="仿宋_GB2312" w:eastAsia="仿宋_GB2312"/>
          <w:sz w:val="32"/>
          <w:szCs w:val="32"/>
        </w:rPr>
        <w:t>资金绩效管理的意见。</w:t>
      </w:r>
    </w:p>
    <w:p>
      <w:pPr>
        <w:rPr>
          <w:rFonts w:hint="default" w:ascii="仿宋_GB2312" w:eastAsia="仿宋_GB2312"/>
          <w:sz w:val="32"/>
          <w:szCs w:val="32"/>
          <w:lang w:val="en-US" w:eastAsia="zh-CN"/>
        </w:rPr>
      </w:pPr>
      <w:r>
        <w:rPr>
          <w:rFonts w:hint="eastAsia"/>
          <w:lang w:val="en-US" w:eastAsia="zh-CN"/>
        </w:rPr>
        <w:t xml:space="preserve">      </w:t>
      </w:r>
      <w:r>
        <w:rPr>
          <w:rFonts w:hint="eastAsia" w:ascii="仿宋_GB2312" w:eastAsia="仿宋_GB2312"/>
          <w:sz w:val="32"/>
          <w:szCs w:val="32"/>
          <w:lang w:val="en-US" w:eastAsia="zh-CN"/>
        </w:rPr>
        <w:t>暂无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4803DE"/>
    <w:multiLevelType w:val="singleLevel"/>
    <w:tmpl w:val="DB4803DE"/>
    <w:lvl w:ilvl="0" w:tentative="0">
      <w:start w:val="2"/>
      <w:numFmt w:val="decimal"/>
      <w:suff w:val="nothing"/>
      <w:lvlText w:val="%1、"/>
      <w:lvlJc w:val="left"/>
    </w:lvl>
  </w:abstractNum>
  <w:abstractNum w:abstractNumId="1">
    <w:nsid w:val="E2D94B18"/>
    <w:multiLevelType w:val="singleLevel"/>
    <w:tmpl w:val="E2D94B1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2A663F4"/>
    <w:rsid w:val="0A5F4D36"/>
    <w:rsid w:val="19F82B29"/>
    <w:rsid w:val="1BEA0FB0"/>
    <w:rsid w:val="1CB228BD"/>
    <w:rsid w:val="28BC3B34"/>
    <w:rsid w:val="2A0C3112"/>
    <w:rsid w:val="399D13A6"/>
    <w:rsid w:val="3CC44F9C"/>
    <w:rsid w:val="468762A1"/>
    <w:rsid w:val="5BB1455B"/>
    <w:rsid w:val="66CC0828"/>
    <w:rsid w:val="703B132C"/>
    <w:rsid w:val="754D4482"/>
    <w:rsid w:val="786F60B3"/>
    <w:rsid w:val="7AB9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2313</Words>
  <Characters>2475</Characters>
  <Lines>1</Lines>
  <Paragraphs>1</Paragraphs>
  <TotalTime>3</TotalTime>
  <ScaleCrop>false</ScaleCrop>
  <LinksUpToDate>false</LinksUpToDate>
  <CharactersWithSpaces>2488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2018-10-25T02:57:00Z</cp:lastPrinted>
  <dcterms:modified xsi:type="dcterms:W3CDTF">2022-03-31T02:09:30Z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ABC7BD316C7B4A4D85C3EA09D1C4B771</vt:lpwstr>
  </property>
</Properties>
</file>