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eastAsia="黑体"/>
          <w:b/>
          <w:sz w:val="36"/>
          <w:szCs w:val="36"/>
          <w:lang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</w:t>
      </w:r>
      <w:r>
        <w:rPr>
          <w:rFonts w:hint="eastAsia" w:ascii="黑体" w:hAnsi="黑体" w:eastAsia="黑体"/>
          <w:color w:val="000000"/>
          <w:sz w:val="32"/>
        </w:rPr>
        <w:t>-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1</w:t>
      </w:r>
      <w:bookmarkStart w:id="0" w:name="_GoBack"/>
      <w:bookmarkEnd w:id="0"/>
    </w:p>
    <w:p>
      <w:pPr>
        <w:jc w:val="center"/>
        <w:rPr>
          <w:rFonts w:hint="default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中共乳源瑶族自治县委组织部2021年度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2130705</w:t>
      </w:r>
      <w:r>
        <w:rPr>
          <w:rFonts w:hint="eastAsia" w:ascii="仿宋_GB2312" w:eastAsia="仿宋_GB2312"/>
          <w:sz w:val="32"/>
          <w:szCs w:val="32"/>
          <w:lang w:eastAsia="zh-CN"/>
        </w:rPr>
        <w:t>】对村民委员会和村党支部的补助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本部门项目实施内容主要为：村（社区）“两委”干部补贴、村（社区）“两委”正职政府奖励津贴、离任村干部生活补助、“两新”组织党建保障经费、2020年村（社区）党组织书记（储备人选）学历提升工程专项资金。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2130705</w:t>
      </w:r>
      <w:r>
        <w:rPr>
          <w:rFonts w:hint="eastAsia" w:ascii="仿宋_GB2312" w:eastAsia="仿宋_GB2312"/>
          <w:sz w:val="32"/>
          <w:szCs w:val="32"/>
          <w:lang w:eastAsia="zh-CN"/>
        </w:rPr>
        <w:t>】对村民委员会和村党支部的补助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实施程序主要是：一是对全县村（社区）“两委”干部发放补助；二是对全县村（社区）“两委”正职人员发放政府奖励津贴；三是对全县离任村干部发放生活补助；四是给予“两新”组织发放党建保障经费，主要是对党组织书记以及党建指导员发放补助；五是对2020年村（社区）党组织书记（储备人选）给予学历提升补助资金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我部</w:t>
      </w:r>
      <w:r>
        <w:rPr>
          <w:rFonts w:hint="eastAsia" w:ascii="仿宋_GB2312" w:eastAsia="仿宋_GB2312"/>
          <w:sz w:val="32"/>
          <w:szCs w:val="32"/>
          <w:lang w:eastAsia="zh-CN"/>
        </w:rPr>
        <w:t>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2130705</w:t>
      </w:r>
      <w:r>
        <w:rPr>
          <w:rFonts w:hint="eastAsia" w:ascii="仿宋_GB2312" w:eastAsia="仿宋_GB2312"/>
          <w:sz w:val="32"/>
          <w:szCs w:val="32"/>
          <w:lang w:eastAsia="zh-CN"/>
        </w:rPr>
        <w:t>】对村民委员会和村党支部的补助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优等、得95分。1、有保障项目自评组织机构得5分；2、参加本年度县财政局的自评布置培训得6分、展开自评工作得8分、现场核查得8分共20分；3、按时报送的自评材料有自评工作情况报告、自评表、自评报告及附件相关材料，得25分；4、自评表填写规范，无漏报，自评报告按参考提纲要求来写，自评报告相关内容与绩效目标申报材料相符，无弄虚作假，得30分；5、项目等级自评优级等，得10分；6、我部</w:t>
      </w:r>
      <w:r>
        <w:rPr>
          <w:rFonts w:hint="eastAsia" w:ascii="仿宋_GB2312" w:eastAsia="仿宋_GB2312"/>
          <w:sz w:val="32"/>
          <w:szCs w:val="32"/>
          <w:lang w:eastAsia="zh-CN"/>
        </w:rPr>
        <w:t>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2130705</w:t>
      </w:r>
      <w:r>
        <w:rPr>
          <w:rFonts w:hint="eastAsia" w:ascii="仿宋_GB2312" w:eastAsia="仿宋_GB2312"/>
          <w:sz w:val="32"/>
          <w:szCs w:val="32"/>
          <w:lang w:eastAsia="zh-CN"/>
        </w:rPr>
        <w:t>】对村民委员会和村党支部的补助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项目支出基本完成年初部门预算，没存在问题，得5分。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2130705</w:t>
      </w:r>
      <w:r>
        <w:rPr>
          <w:rFonts w:hint="eastAsia" w:ascii="仿宋_GB2312" w:eastAsia="仿宋_GB2312"/>
          <w:sz w:val="32"/>
          <w:szCs w:val="32"/>
          <w:lang w:eastAsia="zh-CN"/>
        </w:rPr>
        <w:t>】对村民委员会和村党支部的补助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/>
          <w:sz w:val="32"/>
          <w:szCs w:val="32"/>
        </w:rPr>
        <w:t>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2241.12万元，主要一是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（社区）“两委”干部补贴实际投入资金1154.56万元；二是村（社区）“两委”正职政府奖励津贴投入资金0.72万元；三是离任村干部生活补助投入资金1067.42万元；四是“两新”组织党建保障经费投入资金16.8万元；五是2020年村（社区）党组织书记（储备人选）学历提升工程专项资金投入资金1.61万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2130705</w:t>
      </w:r>
      <w:r>
        <w:rPr>
          <w:rFonts w:hint="eastAsia" w:ascii="仿宋_GB2312" w:eastAsia="仿宋_GB2312"/>
          <w:sz w:val="32"/>
          <w:szCs w:val="32"/>
          <w:lang w:eastAsia="zh-CN"/>
        </w:rPr>
        <w:t>】对村民委员会和村党支部的补助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/>
          <w:sz w:val="32"/>
          <w:szCs w:val="32"/>
        </w:rPr>
        <w:t>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主要有以下几个方面，一是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（社区）“两委”干部补贴主要对全县约465名村“两委”干部发放补贴，人均3300元/月，共计1154.56万元；二是村（社区）“两委”正职政府奖励津贴主要用于发放全县两名村（社区）“两委”正职人员奖励津贴，人均3600元/年，共计0.72万元；三是离任村干部生活补助主要用于对全县1151名离任村干部发放生活补助，人均35-900元/月不等，共计1067.42万元；四是“两新”组织党建保障经费主要用于兜底发放“两新”党组织书记及党建指导员县级配套差额部分，共计16.8万元；五是2020年村（社区）党组织书记（储备人选）学历提升工程专项资金主要用于全县22名储备人选学历提升学费1.61万元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本年度对村（社区）“两委”干部补助及时发放；对“两新”党组织补助及时发放；对离任村干部生活补助及时发放；对储备人选学历提升学费支付到位。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Chars="200" w:firstLine="320" w:firstLineChars="1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项目资金的使用有效确保村（社区）基层党组织有效运作，持续确保离任村干部生活补助发放力度，不断提升基层党组织、“两新”党组织的工作力度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存在问题。针对短板指标分析项目资金使用存在的问题和原因。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2021年度我部该项目资金已基本支出完毕，无存在问题。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资金绩效管理的意见。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暂无</w:t>
      </w:r>
    </w:p>
    <w:p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4803DE"/>
    <w:multiLevelType w:val="singleLevel"/>
    <w:tmpl w:val="DB4803D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4995B7A"/>
    <w:multiLevelType w:val="singleLevel"/>
    <w:tmpl w:val="E4995B7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4A20954"/>
    <w:rsid w:val="29B35818"/>
    <w:rsid w:val="2A0C3112"/>
    <w:rsid w:val="468762A1"/>
    <w:rsid w:val="4D310120"/>
    <w:rsid w:val="4EA61A06"/>
    <w:rsid w:val="5CF657CF"/>
    <w:rsid w:val="66AD7A6D"/>
    <w:rsid w:val="6ABD12AE"/>
    <w:rsid w:val="786F60B3"/>
    <w:rsid w:val="7B49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1550</Words>
  <Characters>1676</Characters>
  <Lines>1</Lines>
  <Paragraphs>1</Paragraphs>
  <TotalTime>10</TotalTime>
  <ScaleCrop>false</ScaleCrop>
  <LinksUpToDate>false</LinksUpToDate>
  <CharactersWithSpaces>1690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---</cp:lastModifiedBy>
  <cp:lastPrinted>2018-10-25T02:57:00Z</cp:lastPrinted>
  <dcterms:modified xsi:type="dcterms:W3CDTF">2022-03-31T02:08:57Z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EAED7B14AAAC456DAC7555F2D4CA53A5</vt:lpwstr>
  </property>
</Properties>
</file>