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黑体"/>
          <w:b/>
          <w:sz w:val="36"/>
          <w:szCs w:val="36"/>
          <w:lang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</w:t>
      </w:r>
      <w:r>
        <w:rPr>
          <w:rFonts w:hint="eastAsia" w:ascii="黑体" w:hAnsi="黑体" w:eastAsia="黑体"/>
          <w:color w:val="000000"/>
          <w:sz w:val="32"/>
        </w:rPr>
        <w:t>-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1</w:t>
      </w:r>
    </w:p>
    <w:p>
      <w:pPr>
        <w:jc w:val="center"/>
        <w:rPr>
          <w:rFonts w:hint="default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中共乳源瑶族自治县委组织部2022年度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2013299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其他组织事务支出）</w:t>
      </w:r>
      <w:r>
        <w:rPr>
          <w:rFonts w:hint="eastAsia" w:ascii="仿宋_GB2312" w:eastAsia="仿宋_GB2312"/>
          <w:sz w:val="32"/>
          <w:szCs w:val="32"/>
        </w:rPr>
        <w:t>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本部门项目实施内容主要为：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两新”组织党工委工作经费、两新组织党组织书记及党建指导员补贴、村（社区）两委班子绩效考核、人才资源开发专项资金、干部培训工作经费、村“两委”干部培训经费、党的基层组织建设工作经费、新建“两新”组织启动补助资金、企业离休干部工资补助（含护理费）、农村困难老党员补助、慰问病（亡）领导干部经费、基层保障专项经费、贫困村委扶助资金、选调生到村任职县级补助资金、干部档案数字化建设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2013299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组织事务支出）实施程序主要是：一是解决本部服务“两新”组织为新建“两新”工作经费下拨；二是配套"两新"组织党组织书记及党建指导员补贴；三是确保村（社区）两委班子绩效考核工作顺利开展，对全县村（社区）村两委干部有所保障；四是保证干部培训经费，切实加强提升全县领导干部综合能力，为我县社会经济发展助力护航；五是安排县村“两委”干部进行培训，加强提升村“两委”干部综合能力；六是通过解决本部门全年所需的办公经费、办公设备维护经费、后勤消耗用品购置、印刷费，提高我部工作效率，切实保证机关日常运作正常；七是切实推动干部档案数字化信息库建设项目；八是全面加强新建“两新”党组织启动运作，保障新建组织启动顺利；九是通过落实慰问病（亡）领导干部经费，充分展现我县党委部门对全县领导干部的人文关怀；十是通过下拨资金对全县基层组织提供经费保障，并且增加部分行政村经济收入；十一是持续投入基层贫困村扶持资金，确保我县行政村得到基本保障；十二是确保选调生到村任职开展工作；十三是切实加强人才引进工作，推动我县人才引进工作；十五是切实保障企业离休干部工资等各项补助发放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项目自评等级和分数，并对照佐证材料逐一分析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我部</w:t>
      </w:r>
      <w:r>
        <w:rPr>
          <w:rFonts w:hint="eastAsia" w:ascii="仿宋_GB2312" w:eastAsia="仿宋_GB2312"/>
          <w:sz w:val="32"/>
          <w:szCs w:val="32"/>
          <w:lang w:eastAsia="zh-CN"/>
        </w:rPr>
        <w:t>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2013299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组织事务支出项目自评等级优等、得98分。1、有保障项目自评组织机构得5分；2、参加本年度县财政局的自评布置培训得10分、展开自评工作得8分、现场核查得10分共28分；3、按时报送的自评材料有自评工作情况报告、自评表、自评报告及附件相关材料，得25分；4、自评表填写规范，无漏报，自评报告按参考提纲要求来写，自评报告相关内容与绩效目标申报材料相符，无弄虚作假，得30分；5、项目等级自评优级等，得10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2013299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其他组织事务支出）</w:t>
      </w:r>
      <w:r>
        <w:rPr>
          <w:rFonts w:hint="eastAsia" w:ascii="仿宋_GB2312" w:hAnsi="仿宋_GB2312" w:eastAsia="仿宋_GB2312"/>
          <w:sz w:val="32"/>
          <w:szCs w:val="32"/>
        </w:rPr>
        <w:t>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1443.79万元，主要有一下几个方面，一是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“两新”党组织书记、党建指导员补贴及党员活动经费实际投入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17.02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二是干部档案数字化建设项目经费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投入32.48万元。三是干部培训工作经费实际投入27.39万元。四是党的基层组织建设工作经费21.65万元。五是“两新”组织党工委工作经费投入实际投入1万元。七是村“两委”干部培训经费实际投入14.57万元。八是慰问病（亡）领导干部经费实际投入0.96万元。九是基层保障专项经费实际投入33万元。十是开展村（社区）两委班子绩效考核经费实际投入220.24万元。十一是贫困村委扶助资金实际投入77.25万元。十二是人才资源开发专项资金实际投入962.55万元。十三是农村困难老党员实际投入资金4.65万元。十四是企业离休干部工资补助（含护理费）实际投入13.71万元。十五是选调生到村任职县级补助资金实际投入是6.47万元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2013299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其他组织事务支出）</w:t>
      </w:r>
      <w:r>
        <w:rPr>
          <w:rFonts w:hint="eastAsia" w:ascii="仿宋_GB2312" w:hAnsi="仿宋_GB2312" w:eastAsia="仿宋_GB2312"/>
          <w:sz w:val="32"/>
          <w:szCs w:val="32"/>
        </w:rPr>
        <w:t>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有以下几个方面，一是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“两新”党组织书记、党建指导员补贴及党员活动经费，主要用于发放"两新"组织党组织书记、党建指导员补贴及党员活动经费县级配套部分，支出17.02万元。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二是干部档案数字化建设项目经费，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主要用于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干部档案数字化信息库建设项目建设购置设备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32.48万元。三是干部培训工作经费，主要用干部培训27.39万元。四是新建“两新”组织启动补助资金，主要用于补助新建“两新”组织启动工作经费支出1.50万元。六是“两新”组织党工委工作经费，主要用于下拨经费1万元。七是村“两委”干部培训经费，主要是用于培训经费14.57万元。八是慰问病（亡）领导干部经费，主要用于慰问个人支出0.96万元。九是基层保障专项经费，主要用于下拨经费33万元。十是村（社区）两委班子绩效考核，主要用于对全县村（社区）两委干部进行考核下拨经费220.24万元。十一是贫困村委扶助资金，主要用于下拨资金77.25万元。十二是农村困难老党员补助，主要用于农村困难老党员补助4.65万元。十四是企业离休干部工资补助（含护理费），主要用于向企业离休干部发放工资补助及住房补贴13.71万元。十五是选调生到村任职县级补助资金，主要用于购买选调生生活用品2.7万元，开展选调生培训费用支出0.71万元，选调生服务群众经费4.01万元，选调生保险720元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解决全年本部所产生的部门办公费用，全年采购办公用品13批，解决全年电话费，印刷资料4000份，更换办公设备配件80余次，购置办公设备5批，给予500人次进行下乡误餐补助，全年举办3期培训班，参训人数达1000人次，对生病领导干部进行慰问，全年共对9个基层组织下拨经费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该项目资金使用有效确保我部以及“两新”组织日常办公运作正常；通过本年举办的干部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培训班，有效提高我县领导干部综合能力，为我县社会经济发展带来积极作用；再通过对基层组织下拨资金，有效推动基层组织建设；最后，通过对病（亡）领导干部慰问，充分展现党委部门对我县领导干部的人文关怀，让我县领导干部在奋斗路上更有保障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存在问题。针对短板指标分析项目资金使用存在的问题和原因。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由于本年度严格执行过紧日子减少支出的工作要求，与此同时因疫情防控原因导致部分项目无法如期开展，导致项目资金存在结余。下一步我部将更加严格控制预算收支，从严做好项目绩效管理工作。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资金绩效管理的意见。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暂无</w:t>
      </w: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11BBD6"/>
    <w:multiLevelType w:val="singleLevel"/>
    <w:tmpl w:val="0B11BBD6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B87C0FF"/>
    <w:multiLevelType w:val="singleLevel"/>
    <w:tmpl w:val="5B87C0F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F59052F"/>
    <w:rsid w:val="1BEA0FB0"/>
    <w:rsid w:val="1CB228BD"/>
    <w:rsid w:val="21AD4260"/>
    <w:rsid w:val="28BC3B34"/>
    <w:rsid w:val="2A0C3112"/>
    <w:rsid w:val="2D376B22"/>
    <w:rsid w:val="2F853876"/>
    <w:rsid w:val="34742168"/>
    <w:rsid w:val="399D13A6"/>
    <w:rsid w:val="3C864258"/>
    <w:rsid w:val="3F8769CB"/>
    <w:rsid w:val="468762A1"/>
    <w:rsid w:val="5BB1455B"/>
    <w:rsid w:val="696B2E1C"/>
    <w:rsid w:val="786F60B3"/>
    <w:rsid w:val="78F32640"/>
    <w:rsid w:val="792812E8"/>
    <w:rsid w:val="7F0E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2631</Words>
  <Characters>2797</Characters>
  <Lines>1</Lines>
  <Paragraphs>1</Paragraphs>
  <TotalTime>11</TotalTime>
  <ScaleCrop>false</ScaleCrop>
  <LinksUpToDate>false</LinksUpToDate>
  <CharactersWithSpaces>2813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liu-JOY</cp:lastModifiedBy>
  <cp:lastPrinted>2018-10-25T02:57:00Z</cp:lastPrinted>
  <dcterms:modified xsi:type="dcterms:W3CDTF">2023-07-03T16:47:40Z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F553041FAD614ABAA40FCDB2FC3A30B7_13</vt:lpwstr>
  </property>
</Properties>
</file>