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（</w:t>
      </w:r>
      <w:r>
        <w:rPr>
          <w:rFonts w:hint="eastAsia" w:ascii="宋体" w:hAnsi="宋体"/>
          <w:b/>
          <w:sz w:val="36"/>
          <w:szCs w:val="36"/>
          <w:lang w:eastAsia="zh-CN"/>
        </w:rPr>
        <w:t>统战部</w:t>
      </w:r>
      <w:r>
        <w:rPr>
          <w:rFonts w:hint="eastAsia" w:ascii="宋体" w:hAnsi="宋体"/>
          <w:b/>
          <w:sz w:val="36"/>
          <w:szCs w:val="36"/>
        </w:rPr>
        <w:t>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</w:t>
      </w:r>
      <w:r>
        <w:rPr>
          <w:rFonts w:hint="eastAsia" w:ascii="仿宋_GB2312" w:eastAsia="仿宋_GB2312"/>
          <w:sz w:val="32"/>
          <w:szCs w:val="32"/>
          <w:lang w:eastAsia="zh-CN"/>
        </w:rPr>
        <w:t>统战部的</w:t>
      </w:r>
      <w:r>
        <w:rPr>
          <w:rFonts w:hint="eastAsia" w:ascii="仿宋_GB2312" w:eastAsia="仿宋_GB2312"/>
          <w:sz w:val="32"/>
          <w:szCs w:val="32"/>
        </w:rPr>
        <w:t>简要情况。</w:t>
      </w:r>
    </w:p>
    <w:p>
      <w:pPr>
        <w:spacing w:line="288" w:lineRule="auto"/>
        <w:ind w:left="1"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中共乳源瑶族自治县委统战部</w:t>
      </w: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</w:rPr>
        <w:t>年预算组成单位只有本部1个。</w:t>
      </w:r>
      <w:r>
        <w:rPr>
          <w:rFonts w:hint="eastAsia" w:ascii="Times New Roman" w:hAnsi="Times New Roman" w:eastAsia="仿宋_GB2312"/>
          <w:sz w:val="32"/>
          <w:szCs w:val="32"/>
        </w:rPr>
        <w:t>本部门内设机构共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/>
          <w:sz w:val="32"/>
          <w:szCs w:val="32"/>
        </w:rPr>
        <w:t>个</w:t>
      </w:r>
      <w:r>
        <w:rPr>
          <w:rFonts w:hint="eastAsia" w:ascii="仿宋_GB2312" w:hAnsi="仿宋" w:eastAsia="仿宋_GB2312"/>
          <w:kern w:val="2"/>
          <w:sz w:val="32"/>
          <w:szCs w:val="32"/>
          <w:lang w:val="en-US" w:eastAsia="zh-CN" w:bidi="ar-SA"/>
        </w:rPr>
        <w:t>：</w:t>
      </w:r>
      <w:r>
        <w:rPr>
          <w:rFonts w:hint="eastAsia" w:ascii="仿宋_GB2312" w:hAnsi="仿宋" w:eastAsia="仿宋_GB2312"/>
          <w:sz w:val="32"/>
          <w:szCs w:val="32"/>
        </w:rPr>
        <w:t>办公室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、民主党派和党外代表人士工作股、台港澳侨工作股、民族工作股、宗教工作股。</w:t>
      </w:r>
      <w:r>
        <w:rPr>
          <w:rFonts w:hint="eastAsia" w:ascii="仿宋_GB2312" w:hAnsi="仿宋" w:eastAsia="仿宋_GB2312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统战部主要职能是：贯彻执行中央、省、市统一战线的方针、政策，开展调查研究，向县委反映情况，提出开展统战工作的意见、建议；研究贯彻党领导的多党合作和政治协商制度以及对民主党派的方针、政策；开展以祖国完全统一为重点的海外工作，贯彻执行对台方针、政策，开展对台情况调研；负责党外人士的政治安排，联系县内外的工商界社团和代表人士，指导县工商联工作；贯彻执行党的民族宗教政策，依法管理宗教事业，加强主民团结，维护社会稳定，引导宗教与社会主义相适应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项目实施的主要内容是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按照年初工作安排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，组织多次学习培训活动，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进一步夯实了统一战线团结奋斗的思想政治基础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；召开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县委与县各民主党派座谈会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，专题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研究各民主党派提出的问题和建议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；满意度达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100%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积极加强对外交流合作，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挖掘海内外统战资源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继续扩大朋友圈，搭桥牵线港澳、海外侨胞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关注、关心和支持我县经济建设，投身扶贫济困等民生事业。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eastAsia="zh-CN"/>
        </w:rPr>
        <w:t>完成县民主党派换届工作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项目实施进度中通常以培训费、办公费、公务接待费、因公出国（境）费、差旅费、交通费、其他商品和服务支出的形式支出。每次项目经费的申请及使用严格按照有关规定要求，以县主要领导或是分管领导的签名文件及相关资料申拨经费；因公出入境费以工作人员出入境通行证复印件、发票或其他有效票据、领导签名文件等凭证报销入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1、部门绩效评价工作组织情况。（自评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90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（1）本部门绩效评价工作组织情况。成立了绩效评价工作小组，及时组织及指导项目自评工作，并对支出有关账目进行现场核查。（15分）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本部门绩效目标申报工作情况。本部门绩效目标申报表按文件要求及时、完整报送；绩效目标填写规范，绩效目标设置明确，资金绩效目标与项目属性特点、支出内容相关，体现决策意图，合乎客观实际。（30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（3）项目用款单位自评工作情况。材料按要求及时、完整报送；所有材料按要求填写，无弄虚作假现象。（35分）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（4）项目绩效情况。按照自评，等级为优。（10分）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（5）本部门项目资金使用效率仍需进一步提高，下一步将更加规范项目管理，制定相关计划，确保资金使用合理且有效率。（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2、财政支出项目绩效评价。（自评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90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（1）前期工作。项目设立经过科学决策，目标设置具体化，资金绩效目标设置明确，并与项目属性特点、支出内容相关，体现决策意图，合乎客观实际。（20分）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（2）实施过程。资金到位及时，比率达到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94.89</w:t>
      </w:r>
      <w:r>
        <w:rPr>
          <w:rFonts w:hint="eastAsia" w:ascii="仿宋_GB2312" w:eastAsia="仿宋_GB2312"/>
          <w:sz w:val="32"/>
          <w:szCs w:val="32"/>
        </w:rPr>
        <w:t>%；资金支出、会计核算规范，严格按照相关制度执行；无支出依据不合规、虚列项目支出情况；无截留、挤占、挪用项目资金情况；无超标准开支情况。（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33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（3）项目绩效。按时按质完成了项目实施进度，严格控制支出，没有超预算支出情况；项目资金使用效果的个性指标基本完成，没有引起纠纷、诉讼、信访、上访甚至违法犯罪情况。（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38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本单位项目经费支出符合经济社会发展规划和本单位年度工作计划，根据需要制定了中长期实施规划，项目的设立经过科学决策程序。资金的使用严格按照有关规定和制度执行，自评等级为良，分数为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92分。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/>
          <w:sz w:val="32"/>
          <w:szCs w:val="32"/>
        </w:rPr>
        <w:t>1、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民革、民盟、民建、九三学社经费、领导办点经费、侨联工作经费、乳源香港同乡会等工作经费年初预算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120.05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万元，实际支出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95.70万元，支出率79.72%。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2、民革、民盟、民建、九三学社经费、领导办点经费、过山瑶语言文化研究中心（瑶族学会）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、开展民族政策研究工作经费、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民族团结进步创建活动经费等工作经费2022年实际支出情况是工资福利支出10万元，商品和服务支出69.19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万元，对个人和家庭补助15.12万元，资本性支出1.39万。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Times New Roman"/>
          <w:sz w:val="32"/>
          <w:szCs w:val="32"/>
          <w:lang w:val="en-US" w:eastAsia="zh-CN"/>
        </w:rPr>
        <w:t>3、项目绩效的完成达到以下经济、政治和社会效益：凝聚共识，提升多党合作制度效能；加强引领，促进非公有制经济健康发展；多措并举，推进民族团结、宗教和谐稳定发展；凝心聚力，做好港澳台及海外争取人心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的</w:t>
      </w:r>
      <w:r>
        <w:rPr>
          <w:rFonts w:hint="eastAsia" w:ascii="仿宋_GB2312" w:hAnsi="仿宋_GB2312" w:eastAsia="仿宋_GB2312"/>
          <w:sz w:val="32"/>
          <w:szCs w:val="32"/>
        </w:rPr>
        <w:t>使用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使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党外代表人士队伍建设不断加强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非公有制经济人士健康成长，确保宗教界的和谐稳定，加强对外的交流合作，为归侨侨眷排忧解难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  <w:r>
        <w:rPr>
          <w:rFonts w:hint="eastAsia" w:ascii="仿宋_GB2312" w:eastAsia="仿宋_GB2312"/>
          <w:sz w:val="32"/>
          <w:szCs w:val="32"/>
          <w:lang w:eastAsia="zh-CN"/>
        </w:rPr>
        <w:t>项目经费的使用还存在一些细节上的短板，比如由于疫情影响，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2022年民族宗教事务服务中心经费以及开展宗教执法、政策法规宣传教育月及日常监督检查等工作经费支出进度不达标</w:t>
      </w:r>
      <w:r>
        <w:rPr>
          <w:rFonts w:hint="eastAsia" w:ascii="仿宋_GB2312" w:eastAsia="仿宋_GB2312"/>
          <w:sz w:val="32"/>
          <w:szCs w:val="32"/>
          <w:lang w:eastAsia="zh-CN"/>
        </w:rPr>
        <w:t>，需要更好的解决；项目经费的使用时间和额度存在不确定性，由于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民族宗教事务服务中心经费为非税收入，每年收入存在无法及时收到的情况</w:t>
      </w:r>
      <w:r>
        <w:rPr>
          <w:rFonts w:hint="eastAsia" w:ascii="仿宋_GB2312" w:eastAsia="仿宋_GB2312"/>
          <w:sz w:val="32"/>
          <w:szCs w:val="32"/>
          <w:lang w:eastAsia="zh-CN"/>
        </w:rPr>
        <w:t>，同时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宗教执法、政策法规宣传教育月及日常监督检查等工作</w:t>
      </w:r>
      <w:r>
        <w:rPr>
          <w:rFonts w:hint="eastAsia" w:ascii="仿宋_GB2312" w:eastAsia="仿宋_GB2312"/>
          <w:sz w:val="32"/>
          <w:szCs w:val="32"/>
          <w:lang w:eastAsia="zh-CN"/>
        </w:rPr>
        <w:t>也要按照每年不同的上级指示开展工作，所以存在经费的使用上的被动。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</w:pPr>
      <w:r>
        <w:rPr>
          <w:rFonts w:hint="eastAsia" w:ascii="仿宋_GB2312" w:eastAsia="仿宋_GB2312"/>
          <w:sz w:val="32"/>
          <w:szCs w:val="32"/>
        </w:rPr>
        <w:t>针对存在的问题</w:t>
      </w:r>
      <w:r>
        <w:rPr>
          <w:rFonts w:hint="eastAsia" w:ascii="仿宋_GB2312" w:eastAsia="仿宋_GB2312"/>
          <w:sz w:val="32"/>
          <w:szCs w:val="32"/>
          <w:lang w:eastAsia="zh-CN"/>
        </w:rPr>
        <w:t>，本部会紧紧围绕县委、县政府的中心工作，细化工作安排，更加完善的开展项目</w:t>
      </w:r>
      <w:r>
        <w:rPr>
          <w:rFonts w:hint="eastAsia" w:ascii="仿宋_GB2312" w:eastAsia="仿宋_GB2312"/>
          <w:sz w:val="32"/>
          <w:szCs w:val="32"/>
        </w:rPr>
        <w:t>资金绩效管理</w:t>
      </w:r>
      <w:r>
        <w:rPr>
          <w:rFonts w:hint="eastAsia" w:ascii="仿宋_GB2312" w:eastAsia="仿宋_GB2312"/>
          <w:sz w:val="32"/>
          <w:szCs w:val="32"/>
          <w:lang w:eastAsia="zh-CN"/>
        </w:rPr>
        <w:t>工作，</w:t>
      </w:r>
      <w:r>
        <w:rPr>
          <w:rFonts w:hint="eastAsia" w:ascii="仿宋" w:hAnsi="仿宋" w:eastAsia="仿宋"/>
          <w:sz w:val="32"/>
          <w:szCs w:val="32"/>
        </w:rPr>
        <w:t>努力使我县统战工作上新台阶</w:t>
      </w:r>
      <w:r>
        <w:rPr>
          <w:rFonts w:hint="eastAsia" w:ascii="仿宋_GB2312" w:eastAsia="仿宋_GB2312"/>
          <w:sz w:val="32"/>
          <w:szCs w:val="32"/>
        </w:rPr>
        <w:t>。</w:t>
      </w:r>
    </w:p>
    <w:p/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8410C95"/>
    <w:multiLevelType w:val="singleLevel"/>
    <w:tmpl w:val="A8410C9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14CBD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B675045"/>
    <w:rsid w:val="1BEA0FB0"/>
    <w:rsid w:val="1F3901EE"/>
    <w:rsid w:val="223C270F"/>
    <w:rsid w:val="26FF5D48"/>
    <w:rsid w:val="2A0C3112"/>
    <w:rsid w:val="2CAD64B9"/>
    <w:rsid w:val="39921607"/>
    <w:rsid w:val="3B5E0AC4"/>
    <w:rsid w:val="3BCC6467"/>
    <w:rsid w:val="454A2B76"/>
    <w:rsid w:val="468762A1"/>
    <w:rsid w:val="5375086E"/>
    <w:rsid w:val="54F25C45"/>
    <w:rsid w:val="6F335CCF"/>
    <w:rsid w:val="76772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4</TotalTime>
  <ScaleCrop>false</ScaleCrop>
  <LinksUpToDate>false</LinksUpToDate>
  <CharactersWithSpaces>270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Administrator</cp:lastModifiedBy>
  <cp:lastPrinted>2018-10-25T02:57:00Z</cp:lastPrinted>
  <dcterms:modified xsi:type="dcterms:W3CDTF">2023-05-16T02:47:02Z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