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（一）项目用款单位简要情况。</w:t>
      </w:r>
    </w:p>
    <w:p>
      <w:pPr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中共乳源瑶族自治县委机构编制委员会办公室20</w:t>
      </w:r>
      <w:r>
        <w:rPr>
          <w:rFonts w:cs="仿宋_GB2312" w:asciiTheme="minorEastAsia" w:hAnsiTheme="minorEastAsia" w:eastAsiaTheme="minorEastAsia"/>
          <w:sz w:val="32"/>
          <w:szCs w:val="32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年预算组成单位只有本部1个。县委机构编制委员会办公室内设5个股，即综合股、行政机构编制股、事业机构编制股、监督检查股、事业单位登记管理股。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项目实施主要内容：事业单位法人后续监管工作、政府职能转变和机构改革工作、党建活动、机关事业单位网上名称管理年度维护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机构编制实名制系统工作、</w:t>
      </w:r>
      <w:r>
        <w:rPr>
          <w:rFonts w:hint="eastAsia" w:asciiTheme="minorEastAsia" w:hAnsiTheme="minorEastAsia" w:eastAsiaTheme="minorEastAsia"/>
          <w:sz w:val="32"/>
          <w:szCs w:val="32"/>
        </w:rPr>
        <w:t>机构编制管理和控编减编工作。所有项目属于经常性零星项目，没有达到招投标权限，由本单位自行组织实施。实施过程都是按照本单位制定的管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理制度来执行。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1、部门绩效评价工作组织情况。（自评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98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（1）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项目立项</w:t>
      </w:r>
      <w:r>
        <w:rPr>
          <w:rFonts w:hint="eastAsia" w:asciiTheme="minorEastAsia" w:hAnsiTheme="minorEastAsia" w:eastAsiaTheme="minorEastAsia"/>
          <w:sz w:val="32"/>
          <w:szCs w:val="32"/>
        </w:rPr>
        <w:t>情况。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论证充分，有文件支撑，目标设置完整、合理，绩效目标有数据支撑，有产出和效果指标，计划安排合理</w:t>
      </w:r>
      <w:r>
        <w:rPr>
          <w:rFonts w:hint="eastAsia" w:asciiTheme="minorEastAsia" w:hAnsiTheme="minorEastAsia" w:eastAsiaTheme="minorEastAsia"/>
          <w:sz w:val="32"/>
          <w:szCs w:val="32"/>
        </w:rPr>
        <w:t>。（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（2）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资金落实</w:t>
      </w:r>
      <w:r>
        <w:rPr>
          <w:rFonts w:hint="eastAsia" w:asciiTheme="minorEastAsia" w:hAnsiTheme="minorEastAsia" w:eastAsiaTheme="minorEastAsia"/>
          <w:sz w:val="32"/>
          <w:szCs w:val="32"/>
        </w:rPr>
        <w:t>情况。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资金到位率97.10%，资金及时到位，分配合理，有助于实现资金的绩效目标。</w:t>
      </w:r>
      <w:r>
        <w:rPr>
          <w:rFonts w:hint="eastAsia" w:asciiTheme="minorEastAsia" w:hAnsiTheme="minorEastAsia" w:eastAsiaTheme="minorEastAsia"/>
          <w:sz w:val="32"/>
          <w:szCs w:val="32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（3）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资金管理</w:t>
      </w:r>
      <w:r>
        <w:rPr>
          <w:rFonts w:hint="eastAsia" w:asciiTheme="minorEastAsia" w:hAnsiTheme="minorEastAsia" w:eastAsiaTheme="minorEastAsia"/>
          <w:sz w:val="32"/>
          <w:szCs w:val="32"/>
        </w:rPr>
        <w:t>情况。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资金支出率97.10%，预算执行规范，符合有关制度规定。</w:t>
      </w:r>
      <w:r>
        <w:rPr>
          <w:rFonts w:hint="eastAsia" w:asciiTheme="minorEastAsia" w:hAnsiTheme="minorEastAsia" w:eastAsiaTheme="minorEastAsia"/>
          <w:sz w:val="32"/>
          <w:szCs w:val="32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（4）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事项管理</w:t>
      </w:r>
      <w:r>
        <w:rPr>
          <w:rFonts w:hint="eastAsia" w:asciiTheme="minorEastAsia" w:hAnsiTheme="minorEastAsia" w:eastAsiaTheme="minorEastAsia"/>
          <w:sz w:val="32"/>
          <w:szCs w:val="32"/>
        </w:rPr>
        <w:t>情况。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严格执行相关制度规定，执行情况良好</w:t>
      </w:r>
      <w:r>
        <w:rPr>
          <w:rFonts w:hint="eastAsia" w:asciiTheme="minorEastAsia" w:hAnsiTheme="minorEastAsia" w:eastAsiaTheme="minorEastAsia"/>
          <w:sz w:val="32"/>
          <w:szCs w:val="32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（5）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实际支出未超过预算计划，项目实施的成本属于合理范围</w:t>
      </w:r>
      <w:r>
        <w:rPr>
          <w:rFonts w:hint="eastAsia" w:asciiTheme="minorEastAsia" w:hAnsiTheme="minorEastAsia" w:eastAsiaTheme="minorEastAsia"/>
          <w:sz w:val="32"/>
          <w:szCs w:val="32"/>
        </w:rPr>
        <w:t>。（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6）设置了实际完成情况（数量指标）、及时性（时效指标）、质量达标（质量指标）情况等。（25分）</w:t>
      </w:r>
    </w:p>
    <w:p>
      <w:pPr>
        <w:spacing w:line="360" w:lineRule="auto"/>
        <w:ind w:firstLine="640" w:firstLineChars="200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（7）设置了效果性指标和服务对象满意度指标。（30分）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2、财政支出项目绩效评价。（自评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98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（1）前期工作。项目设立经过科学决策，目标设置具体化，资金绩效目标设置明确，并与项目属性特点、支出内容相关，体现决策意图，合乎客观实际。（20分）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（2）实施过程。资金到位及时，比率达到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97.10</w:t>
      </w:r>
      <w:r>
        <w:rPr>
          <w:rFonts w:hint="eastAsia" w:asciiTheme="minorEastAsia" w:hAnsiTheme="minorEastAsia" w:eastAsiaTheme="minorEastAsia"/>
          <w:sz w:val="32"/>
          <w:szCs w:val="32"/>
        </w:rPr>
        <w:t>%；资金支出、会计核算规范，严格按照相关制度执行；无支出依据不合规、虚列项目支出情况；无截留、挤占、挪用项目资金情况；无超标准开支情况。（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38</w:t>
      </w:r>
      <w:r>
        <w:rPr>
          <w:rFonts w:hint="eastAsia" w:asciiTheme="minorEastAsia" w:hAnsiTheme="minorEastAsia" w:eastAsiaTheme="minorEastAsia"/>
          <w:sz w:val="32"/>
          <w:szCs w:val="32"/>
        </w:rPr>
        <w:t>分）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（3）项目绩效。按时按质完成了项目实施进度，严格控制支出，没有超预算支出情况；项目资金使用效果的个性指标基本完成，没有引起纠纷、诉讼、信访、上访甚至违法犯罪情况。（40分）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年初预算项目资金为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11.52</w:t>
      </w:r>
      <w:r>
        <w:rPr>
          <w:rFonts w:hint="eastAsia" w:asciiTheme="minorEastAsia" w:hAnsiTheme="minorEastAsia" w:eastAsiaTheme="minorEastAsia"/>
          <w:sz w:val="32"/>
          <w:szCs w:val="32"/>
        </w:rPr>
        <w:t>万元，实际财政拨款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11.21</w:t>
      </w:r>
      <w:r>
        <w:rPr>
          <w:rFonts w:hint="eastAsia" w:asciiTheme="minorEastAsia" w:hAnsiTheme="minorEastAsia" w:eastAsiaTheme="minorEastAsia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年初预算项目资金为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11.52</w:t>
      </w:r>
      <w:r>
        <w:rPr>
          <w:rFonts w:hint="eastAsia" w:asciiTheme="minorEastAsia" w:hAnsiTheme="minorEastAsia" w:eastAsiaTheme="minorEastAsia"/>
          <w:sz w:val="32"/>
          <w:szCs w:val="32"/>
        </w:rPr>
        <w:t>万元，实际财政拨款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11.21</w:t>
      </w:r>
      <w:r>
        <w:rPr>
          <w:rFonts w:hint="eastAsia" w:asciiTheme="minorEastAsia" w:hAnsiTheme="minorEastAsia" w:eastAsiaTheme="minorEastAsia"/>
          <w:sz w:val="32"/>
          <w:szCs w:val="32"/>
        </w:rPr>
        <w:t>万元，实际项目经费支出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11.21</w:t>
      </w:r>
      <w:r>
        <w:rPr>
          <w:rFonts w:hint="eastAsia" w:asciiTheme="minorEastAsia" w:hAnsiTheme="minorEastAsia" w:eastAsiaTheme="minorEastAsia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（1）事业单位法人后续监管工作。年初预算资金为1.00万元，实际支出</w:t>
      </w:r>
      <w:r>
        <w:rPr>
          <w:rFonts w:asciiTheme="minorEastAsia" w:hAnsiTheme="minorEastAsia" w:eastAsiaTheme="minorEastAsia"/>
          <w:sz w:val="32"/>
          <w:szCs w:val="32"/>
        </w:rPr>
        <w:t>1.00</w:t>
      </w:r>
      <w:r>
        <w:rPr>
          <w:rFonts w:hint="eastAsia" w:asciiTheme="minorEastAsia" w:hAnsiTheme="minorEastAsia" w:eastAsiaTheme="minorEastAsia"/>
          <w:sz w:val="32"/>
          <w:szCs w:val="32"/>
        </w:rPr>
        <w:t>万元。主要用于事业单位法人后续监管工作日常开支：办公费、电话费等。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（2）政府职能转变和机构改革工作。年初预算资金为</w:t>
      </w:r>
      <w:r>
        <w:rPr>
          <w:rFonts w:asciiTheme="minorEastAsia" w:hAnsiTheme="minorEastAsia" w:eastAsiaTheme="minorEastAsia"/>
          <w:sz w:val="32"/>
          <w:szCs w:val="32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</w:rPr>
        <w:t>.00万元，实际支出</w:t>
      </w:r>
      <w:r>
        <w:rPr>
          <w:rFonts w:asciiTheme="minorEastAsia" w:hAnsiTheme="minorEastAsia" w:eastAsiaTheme="minorEastAsia"/>
          <w:sz w:val="32"/>
          <w:szCs w:val="32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</w:rPr>
        <w:t>.00万元。主要用于政府职能转变和机构改革工作的日常开支：办公费。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（3）机关事业单位网上名称管理年度维护。年初预算资金为5.70万元，实际支出5.70万元。主要用于机关事业单位网上名称管理维护。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（4）机构编制管理和控编减编工作。年初预算资金为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2.00</w:t>
      </w:r>
      <w:r>
        <w:rPr>
          <w:rFonts w:hint="eastAsia" w:asciiTheme="minorEastAsia" w:hAnsiTheme="minorEastAsia" w:eastAsiaTheme="minorEastAsia"/>
          <w:sz w:val="32"/>
          <w:szCs w:val="32"/>
        </w:rPr>
        <w:t>万元，实际支出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2.00</w:t>
      </w:r>
      <w:r>
        <w:rPr>
          <w:rFonts w:hint="eastAsia" w:asciiTheme="minorEastAsia" w:hAnsiTheme="minorEastAsia" w:eastAsiaTheme="minorEastAsia"/>
          <w:sz w:val="32"/>
          <w:szCs w:val="32"/>
        </w:rPr>
        <w:t>万元。主要用于机构编制管理和控编减编工作的日常开支：办公费。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（5）党建工作。年初预算资金为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0.50</w:t>
      </w:r>
      <w:r>
        <w:rPr>
          <w:rFonts w:hint="eastAsia" w:asciiTheme="minorEastAsia" w:hAnsiTheme="minorEastAsia" w:eastAsiaTheme="minorEastAsia"/>
          <w:sz w:val="32"/>
          <w:szCs w:val="32"/>
        </w:rPr>
        <w:t>万元，实际支出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0.19</w:t>
      </w:r>
      <w:r>
        <w:rPr>
          <w:rFonts w:hint="eastAsia" w:asciiTheme="minorEastAsia" w:hAnsiTheme="minorEastAsia" w:eastAsiaTheme="minorEastAsia"/>
          <w:sz w:val="32"/>
          <w:szCs w:val="32"/>
        </w:rPr>
        <w:t>万元。主要用于购买书籍和党建活动。</w:t>
      </w:r>
    </w:p>
    <w:p>
      <w:pPr>
        <w:spacing w:line="360" w:lineRule="auto"/>
        <w:ind w:firstLine="640" w:firstLineChars="200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6）机构编制实名制系统工作。</w:t>
      </w:r>
      <w:r>
        <w:rPr>
          <w:rFonts w:hint="eastAsia" w:asciiTheme="minorEastAsia" w:hAnsiTheme="minorEastAsia" w:eastAsiaTheme="minorEastAsia"/>
          <w:sz w:val="32"/>
          <w:szCs w:val="32"/>
        </w:rPr>
        <w:t>年初预算资金为1.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32</w:t>
      </w:r>
      <w:r>
        <w:rPr>
          <w:rFonts w:hint="eastAsia" w:asciiTheme="minorEastAsia" w:hAnsiTheme="minorEastAsia" w:eastAsiaTheme="minorEastAsia"/>
          <w:sz w:val="32"/>
          <w:szCs w:val="32"/>
        </w:rPr>
        <w:t>万元，实际支出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1.32</w:t>
      </w:r>
      <w:r>
        <w:rPr>
          <w:rFonts w:hint="eastAsia" w:asciiTheme="minorEastAsia" w:hAnsiTheme="minorEastAsia" w:eastAsiaTheme="minorEastAsia"/>
          <w:sz w:val="32"/>
          <w:szCs w:val="32"/>
        </w:rPr>
        <w:t>万元。主要用于购买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电脑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</w:t>
      </w:r>
      <w:r>
        <w:rPr>
          <w:rFonts w:asciiTheme="minorEastAsia" w:hAnsiTheme="minorEastAsia" w:eastAsiaTheme="minorEastAsia"/>
          <w:sz w:val="32"/>
          <w:szCs w:val="32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所有项目工作已完成，并取得以下成绩：一是进一步规范了事业单位运行；二是确保了党政机关和事业单位网站的安全稳定运行；三是严格控编减编，确保编制数未超过2012年年报数；四是通过党建活动增强了党组织凝聚力；五是形成了精干高效的政府组织体系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；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六是确保了机构编制实名制系统安全稳定运行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项目资金主要用于开展各项目的日常工作，以及机关事业单位网上名称管理年度维护。更好的发挥了机构编制工作职能作用，完成了各项目标任务。</w:t>
      </w:r>
    </w:p>
    <w:p>
      <w:pPr>
        <w:spacing w:line="360" w:lineRule="auto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中共乳源瑶族自治县委机构编制委员会办公室</w:t>
      </w:r>
    </w:p>
    <w:p>
      <w:pPr>
        <w:spacing w:line="360" w:lineRule="auto"/>
        <w:ind w:firstLine="640" w:firstLineChars="200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2023年6月5日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A3ZGNkOTAxNDI5N2JkZTY5NjNlNmYwYWNhZTA4N2QifQ=="/>
  </w:docVars>
  <w:rsids>
    <w:rsidRoot w:val="00F22CA7"/>
    <w:rsid w:val="00043E1A"/>
    <w:rsid w:val="000560B1"/>
    <w:rsid w:val="00176059"/>
    <w:rsid w:val="00182223"/>
    <w:rsid w:val="00192FDC"/>
    <w:rsid w:val="002A78A5"/>
    <w:rsid w:val="003B25CA"/>
    <w:rsid w:val="0048205F"/>
    <w:rsid w:val="0048567D"/>
    <w:rsid w:val="004903E7"/>
    <w:rsid w:val="00534213"/>
    <w:rsid w:val="006833CB"/>
    <w:rsid w:val="006F6EA7"/>
    <w:rsid w:val="007B16CF"/>
    <w:rsid w:val="0087074D"/>
    <w:rsid w:val="00891EFA"/>
    <w:rsid w:val="00916C35"/>
    <w:rsid w:val="009463B1"/>
    <w:rsid w:val="00950084"/>
    <w:rsid w:val="009B3AFF"/>
    <w:rsid w:val="009C14D0"/>
    <w:rsid w:val="00A65A1B"/>
    <w:rsid w:val="00AA1519"/>
    <w:rsid w:val="00C11AD3"/>
    <w:rsid w:val="00D5148B"/>
    <w:rsid w:val="00E40422"/>
    <w:rsid w:val="00E409B6"/>
    <w:rsid w:val="00EE444F"/>
    <w:rsid w:val="00F22CA7"/>
    <w:rsid w:val="02790D08"/>
    <w:rsid w:val="05733B7B"/>
    <w:rsid w:val="05E3239D"/>
    <w:rsid w:val="08FD2A7E"/>
    <w:rsid w:val="14200B1E"/>
    <w:rsid w:val="17011A48"/>
    <w:rsid w:val="1A902F10"/>
    <w:rsid w:val="1BEA0FB0"/>
    <w:rsid w:val="23B720F8"/>
    <w:rsid w:val="26CC1974"/>
    <w:rsid w:val="2A0C3112"/>
    <w:rsid w:val="2BCC602A"/>
    <w:rsid w:val="326459D6"/>
    <w:rsid w:val="39921607"/>
    <w:rsid w:val="41DE3F56"/>
    <w:rsid w:val="43EC4F50"/>
    <w:rsid w:val="468762A1"/>
    <w:rsid w:val="47676AC0"/>
    <w:rsid w:val="51360956"/>
    <w:rsid w:val="5375086E"/>
    <w:rsid w:val="54845D47"/>
    <w:rsid w:val="628C0E54"/>
    <w:rsid w:val="66191E90"/>
    <w:rsid w:val="6FA069AA"/>
    <w:rsid w:val="706F1DE1"/>
    <w:rsid w:val="70F7019A"/>
    <w:rsid w:val="7B21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1604</Words>
  <Characters>1696</Characters>
  <Lines>11</Lines>
  <Paragraphs>3</Paragraphs>
  <TotalTime>11</TotalTime>
  <ScaleCrop>false</ScaleCrop>
  <LinksUpToDate>false</LinksUpToDate>
  <CharactersWithSpaces>1707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2023-06-05T03:02:20Z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60C516FFDE084B74B228EEF2BC0B1C59</vt:lpwstr>
  </property>
</Properties>
</file>