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w:t>
      </w:r>
    </w:p>
    <w:p>
      <w:pPr>
        <w:jc w:val="center"/>
        <w:rPr>
          <w:rStyle w:val="6"/>
          <w:rFonts w:hint="eastAsia" w:ascii="华文楷体" w:hAnsi="华文楷体" w:eastAsia="华文楷体" w:cs="华文楷体"/>
          <w:i w:val="0"/>
          <w:caps w:val="0"/>
          <w:color w:val="333333"/>
          <w:spacing w:val="0"/>
          <w:kern w:val="0"/>
          <w:sz w:val="32"/>
          <w:szCs w:val="32"/>
          <w:shd w:val="clear" w:fill="FFFFFF"/>
          <w:lang w:val="en-US" w:eastAsia="zh-CN" w:bidi="ar"/>
        </w:rPr>
      </w:pP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1" w:firstLineChars="200"/>
        <w:jc w:val="both"/>
        <w:textAlignment w:val="auto"/>
        <w:rPr>
          <w:rStyle w:val="6"/>
          <w:rFonts w:hint="eastAsia" w:ascii="华文楷体" w:hAnsi="华文楷体" w:eastAsia="华文楷体" w:cs="华文楷体"/>
          <w:i w:val="0"/>
          <w:caps w:val="0"/>
          <w:color w:val="333333"/>
          <w:spacing w:val="0"/>
          <w:sz w:val="32"/>
          <w:szCs w:val="32"/>
          <w:shd w:val="clear" w:fill="FFFFFF"/>
          <w:lang w:eastAsia="zh-CN"/>
        </w:rPr>
      </w:pPr>
      <w:r>
        <w:rPr>
          <w:rStyle w:val="6"/>
          <w:rFonts w:hint="eastAsia" w:ascii="华文楷体" w:hAnsi="华文楷体" w:eastAsia="华文楷体" w:cs="华文楷体"/>
          <w:i w:val="0"/>
          <w:caps w:val="0"/>
          <w:color w:val="333333"/>
          <w:spacing w:val="0"/>
          <w:sz w:val="32"/>
          <w:szCs w:val="32"/>
          <w:shd w:val="clear" w:fill="FFFFFF"/>
          <w:lang w:eastAsia="zh-CN"/>
        </w:rPr>
        <w:t>项目用款单位简要情况。</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乳源瑶族自治县应急管理局系属县政府直属部门，部门预算为本级预算。内设机构八个机构，分别是办公室、应急指挥协调股、规划法规股、火灾防治管理股、自然灾害救援和物资保障股、危险化学品安全监管股、安全生产基础股、执法股；局机关编制20名（其中行政编制14名，行政执法专项编制6名）。设局长1名，副局长3名；正股级领导职数8名。</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承担的主要职责有：</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1、负责应急管理工作，指导各镇各部门应对安全生产类、自然灾害类等突发事件和综合防灾减灾救灾工作。负责安全生产综合监督管理和工矿商贸行业安全生产监督管理工作。</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2、拟订应急管理、安全生产等政策措施，组织编制县应急体系建设、安全生产和综合防灾减灾规划，拟订相关规范性文件、规程和标准并组织实施。</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3、统筹全县应急预案体系建设，建立完善事故灾难和自然灾害分级应对制度，综合协调应急预案衔接工作，组织编制县总体应急预案和安全生产类、自然灾害类专项预案，组织开展预案演练，推动应急避难设施建设。</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4、牵头建立统一的应急管理信息系统，负责信息传输和共享，建立监测预警和灾情报告制度，健全自然灾害信息资源获取和共享机制，依法统一发布灾情。</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5、组织指导应对突发事件工作，组织协调安全生产类、自然灾害类等突发事件应急救援，承担县应对灾害指挥部工作，综合研判突发事件发展态势并提出应对建议，协助县委、县政府指定的负责同志组织灾害应急处置工作。</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6、统一指挥协调全县各类应急专业队伍，建立应急协调联动机制，推进指挥平台对接，提请衔接解放军和武警部队参与应急救援工作。</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7、统筹应急救援力量建设，负责森林火灾扑救、抗洪抢险、地震和地质灾害救援、生产安全事故救援等专业应急救援力量建设，指导各镇和社会应急救援力量建设，协调综合性应急救援队伍建设。</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8、负责消防管理工作，指导消防监督、火灾预防、火灾扑救等工作。</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9、指导协调森林火灾、水旱灾害、冰冻、台风、地震和地质灾害等防治工作，负责自然灾害综合监测预警工作，指导开展自然灾害综合风险评估工作。</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10、组织协调灾害救助工作，组织指导灾情核查、损失评估、救灾捐赠工作，按权限管理、分配救灾款物并监督使用。</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11、依法行使安全生产综合监督管理职权，指导协调、监督检查各镇和县政府有关部门安全生产工作，创新和加强安全生产综合监管。</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12、按照分级、属地原则，依法监督检查工矿商贸生产经营单位贯彻执行安全生产法律法规情况及其安全生产条件和有关设备（特种设备除外）、材料、劳动防护用品的安全生产管理工作。依法组织并指导监督实施安全生产准入制度。负责危险化学品安全监督管理综合工作和烟花爆竹零售经营企业安全生产监督管理工作。</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13、依法组织指导生产安全事故调查处理，监督事故查处和责任追究落实情况。组织开展自然灾害类突发事件的调查评估工作。</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14、开展应急管理方面的交流与合作，组织参与安全生产类、自然灾害类等突发事件的跨区域救援工作。</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15、制定应急物资储备和应急救援装备规划并组织实施，牵头建立健全应急物资信息平台和调拨制度，在救灾时统一调度。</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16、负责应急管理、安全生产宣传教育和培训工作，组织指导应急管理、安全生产的科学技术研究、推广应用和信息化建设工作。</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lang w:eastAsia="zh-CN"/>
        </w:rPr>
        <w:t>17、完成县委、县政府和市应急管理局交办的其他任务。</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ascii="黑体" w:eastAsia="黑体"/>
          <w:sz w:val="32"/>
          <w:szCs w:val="32"/>
        </w:rPr>
      </w:pPr>
      <w:r>
        <w:rPr>
          <w:rFonts w:hint="eastAsia" w:ascii="仿宋_GB2312" w:hAnsi="仿宋_GB2312" w:eastAsia="仿宋_GB2312" w:cs="仿宋_GB2312"/>
          <w:i w:val="0"/>
          <w:caps w:val="0"/>
          <w:color w:val="333333"/>
          <w:spacing w:val="0"/>
          <w:sz w:val="32"/>
          <w:szCs w:val="32"/>
          <w:shd w:val="clear" w:fill="FFFFFF"/>
          <w:lang w:eastAsia="zh-CN"/>
        </w:rPr>
        <w:t>18、职能转变。县应急管理局应当加强、优化、统筹全县应急能力建设，构建全县统一领导、权责一致、权威高效的应急能力体系，推动形成统一指挥、专常兼备、反应灵敏、上下联动、平战结合的应急管理体制。一是坚持以防为主、防抗救结合，坚持常态减灾和非常态救灾相统一，努力实现从注重灾后救助向注重灾前预防转变，从应对单一灾种向综合减灾转变，从减少灾害损失向减轻灾害风险转变，提高全县应急管理水平和防灾减灾救灾能力，防范化解重特大安全风险。二是坚持以人为本，把确保人民群众生命安全放在首位，确保受灾群众基本生活，加强应急预案演练，增强全民防灾减灾意识，提升公众知识普及和自救互救技能，切实减少人员伤亡和财产损失。三是树立安全发展理念，坚持生命至上、安全第一，完善安全生产责任制，坚决遏制重特大安全事故，减少较大安全事故。</w:t>
      </w: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1" w:firstLineChars="200"/>
        <w:jc w:val="both"/>
        <w:textAlignment w:val="auto"/>
        <w:rPr>
          <w:rStyle w:val="6"/>
          <w:rFonts w:hint="eastAsia" w:ascii="华文楷体" w:hAnsi="华文楷体" w:eastAsia="华文楷体" w:cs="华文楷体"/>
          <w:i w:val="0"/>
          <w:caps w:val="0"/>
          <w:color w:val="333333"/>
          <w:spacing w:val="0"/>
          <w:sz w:val="32"/>
          <w:szCs w:val="32"/>
          <w:shd w:val="clear" w:fill="FFFFFF"/>
          <w:lang w:eastAsia="zh-CN"/>
        </w:rPr>
      </w:pPr>
      <w:r>
        <w:rPr>
          <w:rStyle w:val="6"/>
          <w:rFonts w:hint="eastAsia" w:ascii="华文楷体" w:hAnsi="华文楷体" w:eastAsia="华文楷体" w:cs="华文楷体"/>
          <w:i w:val="0"/>
          <w:caps w:val="0"/>
          <w:color w:val="333333"/>
          <w:spacing w:val="0"/>
          <w:sz w:val="32"/>
          <w:szCs w:val="32"/>
          <w:shd w:val="clear" w:fill="FFFFFF"/>
          <w:lang w:eastAsia="zh-CN"/>
        </w:rPr>
        <w:t>资金、项目情况。</w:t>
      </w:r>
    </w:p>
    <w:p>
      <w:pPr>
        <w:pStyle w:val="4"/>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eastAsia="zh-CN"/>
        </w:rPr>
      </w:pPr>
      <w:r>
        <w:rPr>
          <w:rFonts w:hint="eastAsia" w:ascii="仿宋_GB2312" w:hAnsi="仿宋_GB2312" w:eastAsia="仿宋_GB2312" w:cs="仿宋_GB2312"/>
          <w:i w:val="0"/>
          <w:caps w:val="0"/>
          <w:color w:val="333333"/>
          <w:spacing w:val="0"/>
          <w:sz w:val="32"/>
          <w:szCs w:val="32"/>
          <w:shd w:val="clear" w:fill="FFFFFF"/>
        </w:rPr>
        <w:t>经财政年度部门预算申报程序，</w:t>
      </w:r>
      <w:r>
        <w:rPr>
          <w:rFonts w:hint="eastAsia" w:ascii="仿宋_GB2312" w:hAnsi="仿宋_GB2312" w:eastAsia="仿宋_GB2312" w:cs="仿宋_GB2312"/>
          <w:i w:val="0"/>
          <w:caps w:val="0"/>
          <w:color w:val="333333"/>
          <w:spacing w:val="0"/>
          <w:sz w:val="32"/>
          <w:szCs w:val="32"/>
          <w:shd w:val="clear" w:fill="FFFFFF"/>
          <w:lang w:val="en-US" w:eastAsia="zh-CN"/>
        </w:rPr>
        <w:t>2022</w:t>
      </w:r>
      <w:r>
        <w:rPr>
          <w:rFonts w:hint="eastAsia" w:ascii="仿宋_GB2312" w:hAnsi="仿宋_GB2312" w:eastAsia="仿宋_GB2312" w:cs="仿宋_GB2312"/>
          <w:i w:val="0"/>
          <w:caps w:val="0"/>
          <w:color w:val="333333"/>
          <w:spacing w:val="0"/>
          <w:sz w:val="32"/>
          <w:szCs w:val="32"/>
          <w:shd w:val="clear" w:fill="FFFFFF"/>
        </w:rPr>
        <w:t>年度共拨付我</w:t>
      </w:r>
      <w:r>
        <w:rPr>
          <w:rFonts w:hint="eastAsia" w:ascii="仿宋_GB2312" w:hAnsi="仿宋_GB2312" w:eastAsia="仿宋_GB2312" w:cs="仿宋_GB2312"/>
          <w:i w:val="0"/>
          <w:caps w:val="0"/>
          <w:color w:val="333333"/>
          <w:spacing w:val="0"/>
          <w:sz w:val="32"/>
          <w:szCs w:val="32"/>
          <w:shd w:val="clear" w:fill="FFFFFF"/>
          <w:lang w:val="en-US" w:eastAsia="zh-CN"/>
        </w:rPr>
        <w:t>局防汛储备物资采购</w:t>
      </w:r>
      <w:r>
        <w:rPr>
          <w:rFonts w:hint="eastAsia" w:ascii="仿宋_GB2312" w:hAnsi="仿宋_GB2312" w:eastAsia="仿宋_GB2312" w:cs="仿宋_GB2312"/>
          <w:i w:val="0"/>
          <w:caps w:val="0"/>
          <w:color w:val="333333"/>
          <w:spacing w:val="0"/>
          <w:sz w:val="32"/>
          <w:szCs w:val="32"/>
          <w:shd w:val="clear" w:fill="FFFFFF"/>
        </w:rPr>
        <w:t>经费</w:t>
      </w:r>
      <w:r>
        <w:rPr>
          <w:rFonts w:hint="eastAsia" w:ascii="仿宋_GB2312" w:hAnsi="仿宋_GB2312" w:eastAsia="仿宋_GB2312" w:cs="仿宋_GB2312"/>
          <w:i w:val="0"/>
          <w:caps w:val="0"/>
          <w:color w:val="333333"/>
          <w:spacing w:val="0"/>
          <w:sz w:val="32"/>
          <w:szCs w:val="32"/>
          <w:shd w:val="clear" w:fill="FFFFFF"/>
          <w:lang w:val="en-US" w:eastAsia="zh-CN"/>
        </w:rPr>
        <w:t>30</w:t>
      </w:r>
      <w:r>
        <w:rPr>
          <w:rFonts w:hint="eastAsia" w:ascii="仿宋_GB2312" w:hAnsi="仿宋_GB2312" w:eastAsia="仿宋_GB2312" w:cs="仿宋_GB2312"/>
          <w:i w:val="0"/>
          <w:caps w:val="0"/>
          <w:color w:val="333333"/>
          <w:spacing w:val="0"/>
          <w:sz w:val="32"/>
          <w:szCs w:val="32"/>
          <w:shd w:val="clear" w:fill="FFFFFF"/>
        </w:rPr>
        <w:t>万元</w:t>
      </w:r>
      <w:r>
        <w:rPr>
          <w:rFonts w:hint="eastAsia" w:ascii="仿宋_GB2312" w:hAnsi="仿宋_GB2312" w:eastAsia="仿宋_GB2312" w:cs="仿宋_GB2312"/>
          <w:i w:val="0"/>
          <w:caps w:val="0"/>
          <w:color w:val="333333"/>
          <w:spacing w:val="0"/>
          <w:sz w:val="32"/>
          <w:szCs w:val="32"/>
          <w:shd w:val="clear" w:fill="FFFFFF"/>
          <w:lang w:eastAsia="zh-CN"/>
        </w:rPr>
        <w:t>。</w:t>
      </w:r>
    </w:p>
    <w:p>
      <w:pPr>
        <w:pStyle w:val="4"/>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both"/>
        <w:textAlignment w:val="auto"/>
        <w:rPr>
          <w:rFonts w:hint="eastAsia" w:ascii="仿宋_GB2312" w:eastAsia="仿宋_GB2312"/>
          <w:sz w:val="32"/>
          <w:szCs w:val="32"/>
          <w:lang w:val="en-US" w:eastAsia="zh-CN"/>
        </w:rPr>
      </w:pPr>
      <w:r>
        <w:rPr>
          <w:rFonts w:hint="eastAsia" w:ascii="仿宋_GB2312" w:hAnsi="仿宋_GB2312" w:eastAsia="仿宋_GB2312" w:cs="仿宋_GB2312"/>
          <w:i w:val="0"/>
          <w:caps w:val="0"/>
          <w:color w:val="333333"/>
          <w:spacing w:val="0"/>
          <w:sz w:val="32"/>
          <w:szCs w:val="32"/>
          <w:shd w:val="clear" w:fill="FFFFFF"/>
          <w:lang w:eastAsia="zh-CN"/>
        </w:rPr>
        <w:t>实施程序：</w:t>
      </w:r>
      <w:r>
        <w:rPr>
          <w:rFonts w:hint="eastAsia" w:ascii="仿宋_GB2312" w:hAnsi="仿宋_GB2312" w:eastAsia="仿宋_GB2312" w:cs="仿宋_GB2312"/>
          <w:i w:val="0"/>
          <w:caps w:val="0"/>
          <w:color w:val="333333"/>
          <w:spacing w:val="0"/>
          <w:sz w:val="32"/>
          <w:szCs w:val="32"/>
          <w:shd w:val="clear" w:fill="FFFFFF"/>
        </w:rPr>
        <w:t>我局结合实际情况，</w:t>
      </w:r>
      <w:r>
        <w:rPr>
          <w:rFonts w:hint="eastAsia" w:ascii="仿宋_GB2312" w:hAnsi="仿宋_GB2312" w:eastAsia="仿宋_GB2312" w:cs="仿宋_GB2312"/>
          <w:i w:val="0"/>
          <w:caps w:val="0"/>
          <w:color w:val="333333"/>
          <w:spacing w:val="0"/>
          <w:sz w:val="32"/>
          <w:szCs w:val="32"/>
          <w:shd w:val="clear" w:fill="FFFFFF"/>
          <w:lang w:eastAsia="zh-CN"/>
        </w:rPr>
        <w:t>严格</w:t>
      </w:r>
      <w:r>
        <w:rPr>
          <w:rFonts w:hint="eastAsia" w:ascii="仿宋_GB2312" w:hAnsi="仿宋_GB2312" w:eastAsia="仿宋_GB2312" w:cs="仿宋_GB2312"/>
          <w:i w:val="0"/>
          <w:caps w:val="0"/>
          <w:color w:val="333333"/>
          <w:spacing w:val="0"/>
          <w:sz w:val="32"/>
          <w:szCs w:val="32"/>
          <w:shd w:val="clear" w:fill="FFFFFF"/>
        </w:rPr>
        <w:t>依照财务管理相关制度，</w:t>
      </w:r>
      <w:r>
        <w:rPr>
          <w:rFonts w:hint="eastAsia" w:ascii="仿宋_GB2312" w:hAnsi="仿宋_GB2312" w:eastAsia="仿宋_GB2312" w:cs="仿宋_GB2312"/>
          <w:i w:val="0"/>
          <w:caps w:val="0"/>
          <w:color w:val="333333"/>
          <w:spacing w:val="0"/>
          <w:sz w:val="32"/>
          <w:szCs w:val="32"/>
          <w:shd w:val="clear" w:fill="FFFFFF"/>
          <w:lang w:eastAsia="zh-CN"/>
        </w:rPr>
        <w:t>通过委托第三方进行</w:t>
      </w:r>
      <w:r>
        <w:rPr>
          <w:rFonts w:hint="eastAsia" w:ascii="仿宋_GB2312" w:hAnsi="仿宋_GB2312" w:eastAsia="仿宋_GB2312" w:cs="仿宋_GB2312"/>
          <w:i w:val="0"/>
          <w:caps w:val="0"/>
          <w:color w:val="333333"/>
          <w:spacing w:val="0"/>
          <w:sz w:val="32"/>
          <w:szCs w:val="32"/>
          <w:shd w:val="clear" w:fill="FFFFFF"/>
          <w:lang w:val="en-US" w:eastAsia="zh-CN"/>
        </w:rPr>
        <w:t>防汛应急储备物资采购</w:t>
      </w:r>
      <w:r>
        <w:rPr>
          <w:rFonts w:hint="eastAsia" w:ascii="仿宋_GB2312" w:hAnsi="仿宋_GB2312" w:eastAsia="仿宋_GB2312" w:cs="仿宋_GB2312"/>
          <w:i w:val="0"/>
          <w:caps w:val="0"/>
          <w:color w:val="333333"/>
          <w:spacing w:val="0"/>
          <w:sz w:val="32"/>
          <w:szCs w:val="32"/>
          <w:shd w:val="clear" w:fill="FFFFFF"/>
          <w:lang w:eastAsia="zh-CN"/>
        </w:rPr>
        <w:t>，</w:t>
      </w:r>
      <w:r>
        <w:rPr>
          <w:rFonts w:hint="eastAsia" w:ascii="仿宋_GB2312" w:hAnsi="仿宋_GB2312" w:eastAsia="仿宋_GB2312" w:cs="仿宋_GB2312"/>
          <w:i w:val="0"/>
          <w:caps w:val="0"/>
          <w:color w:val="333333"/>
          <w:spacing w:val="0"/>
          <w:sz w:val="32"/>
          <w:szCs w:val="32"/>
          <w:shd w:val="clear" w:fill="FFFFFF"/>
        </w:rPr>
        <w:t>对资金支付等行为进行了规范，对资金的规范使用进行了有效的监督。</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val="en-US" w:eastAsia="zh-CN"/>
        </w:rPr>
        <w:t>3、</w:t>
      </w:r>
      <w:r>
        <w:rPr>
          <w:rFonts w:hint="eastAsia" w:ascii="仿宋_GB2312" w:eastAsia="仿宋_GB2312"/>
          <w:sz w:val="32"/>
          <w:szCs w:val="32"/>
        </w:rPr>
        <w:t>项目自评等级和分数</w:t>
      </w:r>
      <w:r>
        <w:rPr>
          <w:rFonts w:hint="eastAsia" w:ascii="仿宋_GB2312" w:eastAsia="仿宋_GB2312"/>
          <w:sz w:val="32"/>
          <w:szCs w:val="32"/>
          <w:lang w:eastAsia="zh-CN"/>
        </w:rPr>
        <w:t>：</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rPr>
        <w:t>根据《关于</w:t>
      </w:r>
      <w:r>
        <w:rPr>
          <w:rFonts w:hint="eastAsia" w:ascii="仿宋_GB2312" w:eastAsia="仿宋_GB2312"/>
          <w:sz w:val="32"/>
          <w:szCs w:val="32"/>
          <w:lang w:eastAsia="zh-CN"/>
        </w:rPr>
        <w:t>开展</w:t>
      </w:r>
      <w:r>
        <w:rPr>
          <w:rFonts w:hint="eastAsia" w:ascii="仿宋_GB2312" w:eastAsia="仿宋_GB2312"/>
          <w:sz w:val="32"/>
          <w:szCs w:val="32"/>
          <w:lang w:val="en-US" w:eastAsia="zh-CN"/>
        </w:rPr>
        <w:t>2022</w:t>
      </w:r>
      <w:r>
        <w:rPr>
          <w:rFonts w:hint="eastAsia" w:ascii="仿宋_GB2312" w:eastAsia="仿宋_GB2312"/>
          <w:sz w:val="32"/>
          <w:szCs w:val="32"/>
        </w:rPr>
        <w:t>年度县级财政支出项目绩效自评工作的通知》文件的要求，我局高度重视，</w:t>
      </w:r>
      <w:r>
        <w:rPr>
          <w:rFonts w:hint="eastAsia" w:ascii="仿宋_GB2312" w:eastAsia="仿宋_GB2312"/>
          <w:sz w:val="32"/>
          <w:szCs w:val="32"/>
          <w:lang w:eastAsia="zh-CN"/>
        </w:rPr>
        <w:t>召开</w:t>
      </w:r>
      <w:r>
        <w:rPr>
          <w:rFonts w:hint="eastAsia" w:ascii="仿宋_GB2312" w:eastAsia="仿宋_GB2312"/>
          <w:sz w:val="32"/>
          <w:szCs w:val="32"/>
          <w:lang w:val="en-US" w:eastAsia="zh-CN"/>
        </w:rPr>
        <w:t>局务会议研究部署2022年度财政项目支出绩效评价工作，组织局相关工作人员开展该项目绩效自评，</w:t>
      </w:r>
      <w:r>
        <w:rPr>
          <w:rFonts w:hint="eastAsia" w:ascii="仿宋_GB2312" w:eastAsia="仿宋_GB2312"/>
          <w:sz w:val="32"/>
          <w:szCs w:val="32"/>
          <w:lang w:eastAsia="zh-CN"/>
        </w:rPr>
        <w:t>开展项目</w:t>
      </w:r>
      <w:r>
        <w:rPr>
          <w:rFonts w:hint="eastAsia" w:ascii="仿宋_GB2312" w:hAnsi="仿宋_GB2312" w:eastAsia="仿宋_GB2312" w:cs="仿宋_GB2312"/>
          <w:sz w:val="32"/>
          <w:szCs w:val="32"/>
        </w:rPr>
        <w:t>绩效自评工作，得出的结论为：</w:t>
      </w:r>
      <w:r>
        <w:rPr>
          <w:rFonts w:hint="eastAsia" w:ascii="仿宋_GB2312" w:hAnsi="仿宋_GB2312" w:eastAsia="仿宋_GB2312" w:cs="仿宋_GB2312"/>
          <w:sz w:val="32"/>
          <w:szCs w:val="32"/>
          <w:lang w:eastAsia="zh-CN"/>
        </w:rPr>
        <w:t>防汛经费项目经费</w:t>
      </w:r>
      <w:r>
        <w:rPr>
          <w:rFonts w:hint="eastAsia" w:ascii="仿宋_GB2312" w:hAnsi="仿宋_GB2312" w:eastAsia="仿宋_GB2312" w:cs="仿宋_GB2312"/>
          <w:sz w:val="32"/>
          <w:szCs w:val="32"/>
        </w:rPr>
        <w:t>自评等级为优，分数为100分。对照财政支出项目绩效评价指标表，本项目的前期工作、资金拨付、资金使用等相关程序合法合规，目标设置和保障机制均科学、合理；在实施过程中，资金管理到位，实施过程规范，从</w:t>
      </w:r>
      <w:r>
        <w:rPr>
          <w:rFonts w:ascii="仿宋_GB2312" w:hAnsi="仿宋_GB2312" w:eastAsia="仿宋_GB2312" w:cs="仿宋_GB2312"/>
          <w:sz w:val="32"/>
          <w:szCs w:val="32"/>
        </w:rPr>
        <w:t>目前的工作情况</w:t>
      </w:r>
      <w:r>
        <w:rPr>
          <w:rFonts w:hint="eastAsia" w:ascii="仿宋_GB2312" w:hAnsi="仿宋_GB2312" w:eastAsia="仿宋_GB2312" w:cs="仿宋_GB2312"/>
          <w:sz w:val="32"/>
          <w:szCs w:val="32"/>
        </w:rPr>
        <w:t>看，</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rPr>
        <w:t>年安全生产工作取得了一定的成绩，实际社会效益达到了预期社会效益的目标。</w:t>
      </w:r>
    </w:p>
    <w:p>
      <w:pPr>
        <w:pStyle w:val="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1" w:firstLineChars="200"/>
        <w:jc w:val="both"/>
        <w:textAlignment w:val="auto"/>
        <w:rPr>
          <w:rStyle w:val="6"/>
          <w:rFonts w:hint="eastAsia" w:ascii="华文楷体" w:hAnsi="华文楷体" w:eastAsia="华文楷体" w:cs="华文楷体"/>
          <w:i w:val="0"/>
          <w:caps w:val="0"/>
          <w:color w:val="333333"/>
          <w:spacing w:val="0"/>
          <w:sz w:val="32"/>
          <w:szCs w:val="32"/>
          <w:shd w:val="clear" w:fill="FFFFFF"/>
          <w:lang w:eastAsia="zh-CN"/>
        </w:rPr>
      </w:pPr>
      <w:r>
        <w:rPr>
          <w:rStyle w:val="6"/>
          <w:rFonts w:hint="eastAsia" w:ascii="华文楷体" w:hAnsi="华文楷体" w:eastAsia="华文楷体" w:cs="华文楷体"/>
          <w:i w:val="0"/>
          <w:caps w:val="0"/>
          <w:color w:val="333333"/>
          <w:spacing w:val="0"/>
          <w:sz w:val="32"/>
          <w:szCs w:val="32"/>
          <w:shd w:val="clear" w:fill="FFFFFF"/>
          <w:lang w:eastAsia="zh-CN"/>
        </w:rPr>
        <w:t>主要绩效目标</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640" w:firstLineChars="200"/>
        <w:jc w:val="both"/>
        <w:textAlignment w:val="auto"/>
        <w:rPr>
          <w:rFonts w:hint="default"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rPr>
        <w:t>我局通过局务会议研究部署2</w:t>
      </w:r>
      <w:r>
        <w:rPr>
          <w:rFonts w:hint="eastAsia" w:ascii="仿宋_GB2312" w:hAnsi="仿宋_GB2312" w:eastAsia="仿宋_GB2312" w:cs="仿宋_GB2312"/>
          <w:i w:val="0"/>
          <w:caps w:val="0"/>
          <w:color w:val="333333"/>
          <w:spacing w:val="0"/>
          <w:sz w:val="32"/>
          <w:szCs w:val="32"/>
          <w:shd w:val="clear" w:fill="FFFFFF"/>
          <w:lang w:val="en-US" w:eastAsia="zh-CN"/>
        </w:rPr>
        <w:t>022</w:t>
      </w:r>
      <w:bookmarkStart w:id="0" w:name="_GoBack"/>
      <w:bookmarkEnd w:id="0"/>
      <w:r>
        <w:rPr>
          <w:rFonts w:hint="eastAsia" w:ascii="仿宋_GB2312" w:hAnsi="仿宋_GB2312" w:eastAsia="仿宋_GB2312" w:cs="仿宋_GB2312"/>
          <w:i w:val="0"/>
          <w:caps w:val="0"/>
          <w:color w:val="333333"/>
          <w:spacing w:val="0"/>
          <w:sz w:val="32"/>
          <w:szCs w:val="32"/>
          <w:shd w:val="clear" w:fill="FFFFFF"/>
        </w:rPr>
        <w:t>年度财政项目支出绩效评价工作，组织局相关工作人员开展</w:t>
      </w:r>
      <w:r>
        <w:rPr>
          <w:rFonts w:hint="eastAsia" w:ascii="仿宋_GB2312" w:hAnsi="仿宋_GB2312" w:eastAsia="仿宋_GB2312" w:cs="仿宋_GB2312"/>
          <w:i w:val="0"/>
          <w:caps w:val="0"/>
          <w:color w:val="333333"/>
          <w:spacing w:val="0"/>
          <w:sz w:val="32"/>
          <w:szCs w:val="32"/>
          <w:shd w:val="clear" w:fill="FFFFFF"/>
          <w:lang w:eastAsia="zh-CN"/>
        </w:rPr>
        <w:t>该项目</w:t>
      </w:r>
      <w:r>
        <w:rPr>
          <w:rFonts w:hint="eastAsia" w:ascii="仿宋_GB2312" w:hAnsi="仿宋_GB2312" w:eastAsia="仿宋_GB2312" w:cs="仿宋_GB2312"/>
          <w:i w:val="0"/>
          <w:caps w:val="0"/>
          <w:color w:val="333333"/>
          <w:spacing w:val="0"/>
          <w:sz w:val="32"/>
          <w:szCs w:val="32"/>
          <w:shd w:val="clear" w:fill="FFFFFF"/>
        </w:rPr>
        <w:t>绩效自评</w:t>
      </w:r>
      <w:r>
        <w:rPr>
          <w:rFonts w:hint="eastAsia" w:ascii="仿宋_GB2312" w:hAnsi="仿宋_GB2312" w:eastAsia="仿宋_GB2312" w:cs="仿宋_GB2312"/>
          <w:i w:val="0"/>
          <w:caps w:val="0"/>
          <w:color w:val="333333"/>
          <w:spacing w:val="0"/>
          <w:sz w:val="32"/>
          <w:szCs w:val="32"/>
          <w:shd w:val="clear" w:fill="FFFFFF"/>
          <w:lang w:eastAsia="zh-CN"/>
        </w:rPr>
        <w:t>，</w:t>
      </w:r>
      <w:r>
        <w:rPr>
          <w:rFonts w:hint="eastAsia" w:ascii="仿宋_GB2312" w:hAnsi="仿宋_GB2312" w:eastAsia="仿宋_GB2312" w:cs="仿宋_GB2312"/>
          <w:i w:val="0"/>
          <w:caps w:val="0"/>
          <w:color w:val="333333"/>
          <w:spacing w:val="0"/>
          <w:sz w:val="32"/>
          <w:szCs w:val="32"/>
          <w:shd w:val="clear" w:fill="FFFFFF"/>
        </w:rPr>
        <w:t>纳入绩效自评的项目资金量及其覆盖率达到100%</w:t>
      </w:r>
      <w:r>
        <w:rPr>
          <w:rFonts w:hint="eastAsia" w:ascii="仿宋_GB2312" w:hAnsi="仿宋_GB2312" w:eastAsia="仿宋_GB2312" w:cs="仿宋_GB2312"/>
          <w:i w:val="0"/>
          <w:caps w:val="0"/>
          <w:color w:val="333333"/>
          <w:spacing w:val="0"/>
          <w:sz w:val="32"/>
          <w:szCs w:val="32"/>
          <w:shd w:val="clear" w:fill="FFFFFF"/>
          <w:lang w:eastAsia="zh-CN"/>
        </w:rPr>
        <w:t>，自评等级为一级、分数为</w:t>
      </w:r>
      <w:r>
        <w:rPr>
          <w:rFonts w:hint="eastAsia" w:ascii="仿宋_GB2312" w:hAnsi="仿宋_GB2312" w:eastAsia="仿宋_GB2312" w:cs="仿宋_GB2312"/>
          <w:i w:val="0"/>
          <w:caps w:val="0"/>
          <w:color w:val="333333"/>
          <w:spacing w:val="0"/>
          <w:sz w:val="32"/>
          <w:szCs w:val="32"/>
          <w:shd w:val="clear" w:fill="FFFFFF"/>
          <w:lang w:val="en-US" w:eastAsia="zh-CN"/>
        </w:rPr>
        <w:t>100分。</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1" w:firstLineChars="200"/>
        <w:jc w:val="both"/>
        <w:textAlignment w:val="auto"/>
        <w:rPr>
          <w:rStyle w:val="6"/>
          <w:rFonts w:hint="eastAsia" w:ascii="华文楷体" w:hAnsi="华文楷体" w:eastAsia="华文楷体" w:cs="华文楷体"/>
          <w:i w:val="0"/>
          <w:caps w:val="0"/>
          <w:color w:val="333333"/>
          <w:spacing w:val="0"/>
          <w:sz w:val="32"/>
          <w:szCs w:val="32"/>
          <w:shd w:val="clear" w:fill="FFFFFF"/>
          <w:lang w:eastAsia="zh-CN"/>
        </w:rPr>
      </w:pPr>
      <w:r>
        <w:rPr>
          <w:rStyle w:val="6"/>
          <w:rFonts w:hint="eastAsia" w:ascii="华文楷体" w:hAnsi="华文楷体" w:eastAsia="华文楷体" w:cs="华文楷体"/>
          <w:i w:val="0"/>
          <w:caps w:val="0"/>
          <w:color w:val="333333"/>
          <w:spacing w:val="0"/>
          <w:sz w:val="32"/>
          <w:szCs w:val="32"/>
          <w:shd w:val="clear" w:fill="FFFFFF"/>
          <w:lang w:eastAsia="zh-CN"/>
        </w:rPr>
        <w:t>（一）资金使用绩效。</w:t>
      </w:r>
    </w:p>
    <w:p>
      <w:pPr>
        <w:pStyle w:val="4"/>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项目资金实际总投入为叁拾万元（</w:t>
      </w:r>
      <w:r>
        <w:rPr>
          <w:rFonts w:hint="default" w:ascii="Arial" w:hAnsi="Arial" w:eastAsia="仿宋_GB2312" w:cs="Arial"/>
          <w:i w:val="0"/>
          <w:caps w:val="0"/>
          <w:color w:val="333333"/>
          <w:spacing w:val="0"/>
          <w:sz w:val="32"/>
          <w:szCs w:val="32"/>
          <w:shd w:val="clear" w:fill="FFFFFF"/>
          <w:lang w:val="en-US" w:eastAsia="zh-CN"/>
        </w:rPr>
        <w:t>¥</w:t>
      </w:r>
      <w:r>
        <w:rPr>
          <w:rFonts w:hint="eastAsia" w:ascii="仿宋_GB2312" w:hAnsi="仿宋_GB2312" w:eastAsia="仿宋_GB2312" w:cs="仿宋_GB2312"/>
          <w:i w:val="0"/>
          <w:caps w:val="0"/>
          <w:color w:val="333333"/>
          <w:spacing w:val="0"/>
          <w:sz w:val="32"/>
          <w:szCs w:val="32"/>
          <w:shd w:val="clear" w:fill="FFFFFF"/>
          <w:lang w:val="en-US" w:eastAsia="zh-CN"/>
        </w:rPr>
        <w:t>300,000.00）。</w:t>
      </w:r>
    </w:p>
    <w:p>
      <w:pPr>
        <w:pStyle w:val="4"/>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sz w:val="32"/>
          <w:szCs w:val="32"/>
        </w:rPr>
      </w:pPr>
      <w:r>
        <w:rPr>
          <w:rFonts w:hint="eastAsia" w:ascii="仿宋_GB2312" w:hAnsi="仿宋_GB2312" w:eastAsia="仿宋_GB2312" w:cs="仿宋_GB2312"/>
          <w:i w:val="0"/>
          <w:caps w:val="0"/>
          <w:color w:val="333333"/>
          <w:spacing w:val="0"/>
          <w:sz w:val="32"/>
          <w:szCs w:val="32"/>
          <w:shd w:val="clear" w:fill="FFFFFF"/>
          <w:lang w:eastAsia="zh-CN"/>
        </w:rPr>
        <w:t>该项目的支出</w:t>
      </w:r>
      <w:r>
        <w:rPr>
          <w:rFonts w:hint="eastAsia" w:ascii="仿宋_GB2312" w:hAnsi="仿宋_GB2312" w:eastAsia="仿宋_GB2312" w:cs="仿宋_GB2312"/>
          <w:i w:val="0"/>
          <w:caps w:val="0"/>
          <w:color w:val="333333"/>
          <w:spacing w:val="0"/>
          <w:sz w:val="32"/>
          <w:szCs w:val="32"/>
          <w:shd w:val="clear" w:fill="FFFFFF"/>
          <w:lang w:val="en-US" w:eastAsia="zh-CN"/>
        </w:rPr>
        <w:t>为1批防汛应急储备物资采购，按照预算已经全部支付。</w:t>
      </w:r>
    </w:p>
    <w:p>
      <w:pPr>
        <w:pStyle w:val="4"/>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rPr>
      </w:pPr>
      <w:r>
        <w:rPr>
          <w:rFonts w:hint="eastAsia" w:ascii="仿宋_GB2312" w:hAnsi="仿宋_GB2312" w:eastAsia="仿宋_GB2312" w:cs="仿宋_GB2312"/>
          <w:i w:val="0"/>
          <w:caps w:val="0"/>
          <w:color w:val="333333"/>
          <w:spacing w:val="0"/>
          <w:sz w:val="32"/>
          <w:szCs w:val="32"/>
          <w:shd w:val="clear" w:fill="FFFFFF"/>
          <w:lang w:val="en-US" w:eastAsia="zh-CN"/>
        </w:rPr>
        <w:t>防汛应急物资储备是抗洪抢险救灾的必备物资保障，储备一定数量、种类的防汛应急物资，有利于在灾害发生时随时拿得出用得上，保障抗洪抢险救灾物资的及时性，尽大限度地保障人民群众的生命财产安全，减少灾害损失。</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1" w:firstLineChars="200"/>
        <w:jc w:val="both"/>
        <w:textAlignment w:val="auto"/>
        <w:rPr>
          <w:rStyle w:val="6"/>
          <w:rFonts w:hint="eastAsia" w:ascii="华文楷体" w:hAnsi="华文楷体" w:eastAsia="华文楷体" w:cs="华文楷体"/>
          <w:i w:val="0"/>
          <w:caps w:val="0"/>
          <w:color w:val="333333"/>
          <w:spacing w:val="0"/>
          <w:sz w:val="32"/>
          <w:szCs w:val="32"/>
          <w:shd w:val="clear" w:fill="FFFFFF"/>
          <w:lang w:eastAsia="zh-CN"/>
        </w:rPr>
      </w:pPr>
      <w:r>
        <w:rPr>
          <w:rStyle w:val="6"/>
          <w:rFonts w:hint="eastAsia" w:ascii="华文楷体" w:hAnsi="华文楷体" w:eastAsia="华文楷体" w:cs="华文楷体"/>
          <w:i w:val="0"/>
          <w:caps w:val="0"/>
          <w:color w:val="333333"/>
          <w:spacing w:val="0"/>
          <w:sz w:val="32"/>
          <w:szCs w:val="32"/>
          <w:shd w:val="clear" w:fill="FFFFFF"/>
          <w:lang w:val="en-US" w:eastAsia="zh-CN"/>
        </w:rPr>
        <w:t>（二）存在问题</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无。</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Chars="200" w:right="0" w:rightChars="0" w:firstLine="320" w:firstLineChars="100"/>
        <w:jc w:val="both"/>
        <w:textAlignment w:val="auto"/>
        <w:rPr>
          <w:rFonts w:hint="eastAsia" w:ascii="黑体" w:hAnsi="黑体" w:eastAsia="黑体" w:cs="黑体"/>
          <w:i w:val="0"/>
          <w:caps w:val="0"/>
          <w:color w:val="333333"/>
          <w:spacing w:val="0"/>
          <w:sz w:val="32"/>
          <w:szCs w:val="32"/>
          <w:shd w:val="clear" w:fill="FFFFFF"/>
          <w:lang w:val="en-US" w:eastAsia="zh-CN"/>
        </w:rPr>
      </w:pPr>
      <w:r>
        <w:rPr>
          <w:rFonts w:hint="eastAsia" w:ascii="黑体" w:hAnsi="黑体" w:eastAsia="黑体" w:cs="黑体"/>
          <w:i w:val="0"/>
          <w:caps w:val="0"/>
          <w:color w:val="333333"/>
          <w:spacing w:val="0"/>
          <w:sz w:val="32"/>
          <w:szCs w:val="32"/>
          <w:shd w:val="clear" w:fill="FFFFFF"/>
          <w:lang w:val="en-US" w:eastAsia="zh-CN"/>
        </w:rPr>
        <w:t>（三）改进意见</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sz w:val="32"/>
          <w:szCs w:val="32"/>
          <w:shd w:val="clear" w:fill="FFFFFF"/>
          <w:lang w:val="en-US" w:eastAsia="zh-CN"/>
        </w:rPr>
      </w:pPr>
      <w:r>
        <w:rPr>
          <w:rFonts w:hint="eastAsia" w:ascii="仿宋_GB2312" w:hAnsi="仿宋_GB2312" w:eastAsia="仿宋_GB2312" w:cs="仿宋_GB2312"/>
          <w:i w:val="0"/>
          <w:caps w:val="0"/>
          <w:color w:val="333333"/>
          <w:spacing w:val="0"/>
          <w:sz w:val="32"/>
          <w:szCs w:val="32"/>
          <w:shd w:val="clear" w:fill="FFFFFF"/>
          <w:lang w:val="en-US" w:eastAsia="zh-CN"/>
        </w:rPr>
        <w:t>无</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Chars="200" w:right="0" w:rightChars="0" w:firstLine="320" w:firstLineChars="100"/>
        <w:jc w:val="both"/>
        <w:textAlignment w:val="auto"/>
        <w:rPr>
          <w:rFonts w:hint="eastAsia" w:ascii="黑体" w:hAnsi="黑体" w:eastAsia="黑体" w:cs="黑体"/>
          <w:i w:val="0"/>
          <w:caps w:val="0"/>
          <w:color w:val="333333"/>
          <w:spacing w:val="0"/>
          <w:sz w:val="32"/>
          <w:szCs w:val="32"/>
        </w:rPr>
      </w:pPr>
      <w:r>
        <w:rPr>
          <w:rFonts w:hint="eastAsia" w:ascii="黑体" w:hAnsi="黑体" w:eastAsia="黑体" w:cs="黑体"/>
          <w:i w:val="0"/>
          <w:caps w:val="0"/>
          <w:color w:val="333333"/>
          <w:spacing w:val="0"/>
          <w:sz w:val="32"/>
          <w:szCs w:val="32"/>
          <w:shd w:val="clear" w:fill="FFFFFF"/>
          <w:lang w:val="en-US" w:eastAsia="zh-CN"/>
        </w:rPr>
        <w:t>（四）其他需要说明的情况</w:t>
      </w:r>
    </w:p>
    <w:p>
      <w:pPr>
        <w:pStyle w:val="4"/>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640" w:firstLineChars="200"/>
        <w:jc w:val="both"/>
        <w:textAlignment w:val="auto"/>
        <w:rPr>
          <w:rFonts w:hint="eastAsia" w:ascii="仿宋_GB2312" w:hAnsi="仿宋_GB2312" w:eastAsia="仿宋_GB2312" w:cs="仿宋_GB2312"/>
          <w:i w:val="0"/>
          <w:caps w:val="0"/>
          <w:color w:val="333333"/>
          <w:spacing w:val="0"/>
          <w:sz w:val="32"/>
          <w:szCs w:val="32"/>
          <w:lang w:eastAsia="zh-CN"/>
        </w:rPr>
      </w:pPr>
      <w:r>
        <w:rPr>
          <w:rFonts w:hint="eastAsia" w:ascii="仿宋_GB2312" w:hAnsi="仿宋_GB2312" w:eastAsia="仿宋_GB2312" w:cs="仿宋_GB2312"/>
          <w:i w:val="0"/>
          <w:caps w:val="0"/>
          <w:color w:val="333333"/>
          <w:spacing w:val="0"/>
          <w:sz w:val="32"/>
          <w:szCs w:val="32"/>
          <w:lang w:eastAsia="zh-CN"/>
        </w:rPr>
        <w:t>无</w:t>
      </w:r>
    </w:p>
    <w:p>
      <w:pPr>
        <w:spacing w:line="360" w:lineRule="auto"/>
        <w:ind w:firstLine="640" w:firstLineChars="200"/>
        <w:rPr>
          <w:rFonts w:hint="eastAsia" w:ascii="仿宋_GB2312" w:eastAsia="仿宋_GB2312"/>
          <w:sz w:val="32"/>
          <w:szCs w:val="32"/>
        </w:rPr>
      </w:pP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37EC968"/>
    <w:multiLevelType w:val="singleLevel"/>
    <w:tmpl w:val="A37EC968"/>
    <w:lvl w:ilvl="0" w:tentative="0">
      <w:start w:val="1"/>
      <w:numFmt w:val="decimal"/>
      <w:suff w:val="nothing"/>
      <w:lvlText w:val="%1、"/>
      <w:lvlJc w:val="left"/>
    </w:lvl>
  </w:abstractNum>
  <w:abstractNum w:abstractNumId="1">
    <w:nsid w:val="E73121B7"/>
    <w:multiLevelType w:val="singleLevel"/>
    <w:tmpl w:val="E73121B7"/>
    <w:lvl w:ilvl="0" w:tentative="0">
      <w:start w:val="1"/>
      <w:numFmt w:val="decimal"/>
      <w:suff w:val="nothing"/>
      <w:lvlText w:val="%1、"/>
      <w:lvlJc w:val="left"/>
    </w:lvl>
  </w:abstractNum>
  <w:abstractNum w:abstractNumId="2">
    <w:nsid w:val="65B77138"/>
    <w:multiLevelType w:val="singleLevel"/>
    <w:tmpl w:val="65B77138"/>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2EF1046"/>
    <w:rsid w:val="05B91581"/>
    <w:rsid w:val="0B7624A9"/>
    <w:rsid w:val="183153DC"/>
    <w:rsid w:val="19A05F66"/>
    <w:rsid w:val="1BEA0FB0"/>
    <w:rsid w:val="1D452AB1"/>
    <w:rsid w:val="2A0C3112"/>
    <w:rsid w:val="39921607"/>
    <w:rsid w:val="39FF0577"/>
    <w:rsid w:val="411C5F33"/>
    <w:rsid w:val="468762A1"/>
    <w:rsid w:val="5375086E"/>
    <w:rsid w:val="7A160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customStyle="1" w:styleId="8">
    <w:name w:val="页眉 Char"/>
    <w:basedOn w:val="5"/>
    <w:link w:val="3"/>
    <w:semiHidden/>
    <w:qFormat/>
    <w:uiPriority w:val="99"/>
    <w:rPr>
      <w:rFonts w:ascii="Times New Roman" w:hAnsi="Times New Roman" w:eastAsia="宋体" w:cs="Times New Roman"/>
      <w:sz w:val="18"/>
      <w:szCs w:val="18"/>
    </w:rPr>
  </w:style>
  <w:style w:type="character" w:customStyle="1" w:styleId="9">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5</TotalTime>
  <ScaleCrop>false</ScaleCrop>
  <LinksUpToDate>false</LinksUpToDate>
  <CharactersWithSpaces>270</CharactersWithSpaces>
  <Application>WPS Office_10.8.2.7090_F1E327BC-269C-435d-A152-05C5408002CA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盘永芳</cp:lastModifiedBy>
  <cp:lastPrinted>2018-10-25T02:57:00Z</cp:lastPrinted>
  <dcterms:modified xsi:type="dcterms:W3CDTF">2023-09-14T02:30:04Z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2052-10.8.2.7090</vt:lpwstr>
  </property>
  <property fmtid="{D5CDD505-2E9C-101B-9397-08002B2CF9AE}" pid="3" name="ribbonExt">
    <vt:lpwstr>{"WPSExtOfficeTab":{"OnGetEnabled":false,"OnGetVisible":false}}</vt:lpwstr>
  </property>
</Properties>
</file>