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p>
    <w:p>
      <w:pPr>
        <w:jc w:val="center"/>
        <w:rPr>
          <w:rStyle w:val="4"/>
          <w:rFonts w:hint="eastAsia" w:ascii="华文楷体" w:hAnsi="华文楷体" w:eastAsia="华文楷体" w:cs="华文楷体"/>
          <w:i w:val="0"/>
          <w:caps w:val="0"/>
          <w:color w:val="333333"/>
          <w:spacing w:val="0"/>
          <w:kern w:val="0"/>
          <w:sz w:val="32"/>
          <w:szCs w:val="32"/>
          <w:shd w:val="clear" w:fill="FFFFFF"/>
          <w:lang w:val="en-US" w:eastAsia="zh-CN" w:bidi="ar"/>
        </w:rPr>
      </w:pP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1" w:firstLineChars="200"/>
        <w:jc w:val="both"/>
        <w:textAlignment w:val="auto"/>
        <w:rPr>
          <w:rStyle w:val="4"/>
          <w:rFonts w:hint="eastAsia" w:ascii="华文楷体" w:hAnsi="华文楷体" w:eastAsia="华文楷体" w:cs="华文楷体"/>
          <w:i w:val="0"/>
          <w:caps w:val="0"/>
          <w:color w:val="333333"/>
          <w:spacing w:val="0"/>
          <w:sz w:val="32"/>
          <w:szCs w:val="32"/>
          <w:shd w:val="clear" w:fill="FFFFFF"/>
          <w:lang w:eastAsia="zh-CN"/>
        </w:rPr>
      </w:pPr>
      <w:r>
        <w:rPr>
          <w:rStyle w:val="4"/>
          <w:rFonts w:hint="eastAsia" w:ascii="华文楷体" w:hAnsi="华文楷体" w:eastAsia="华文楷体" w:cs="华文楷体"/>
          <w:i w:val="0"/>
          <w:caps w:val="0"/>
          <w:color w:val="333333"/>
          <w:spacing w:val="0"/>
          <w:sz w:val="32"/>
          <w:szCs w:val="32"/>
          <w:shd w:val="clear" w:fill="FFFFFF"/>
          <w:lang w:eastAsia="zh-CN"/>
        </w:rPr>
        <w:t>项目用款单位简要情况。</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乳源瑶族自治县应急管理局系属县政府直属部门，部门预算为本级预算。内设机构八个机构，分别是办公室、应急指挥协调股、规划法规股、火灾防治管理股、自然灾害救援和物资保障股、危险化学品安全监管股、安全生产基础股、执法股；局机关编制20名（其中行政编制14名，行政执法专项编制6名）。设局长1名，副局长3名；正股级领导职数8名。</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承担的主要职责有：</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1、负责应急管理工作，指导各镇各部门应对安全生产类、自然灾害类等突发事件和综合防灾减灾救灾工作。负责安全生产综合监督管理和工矿商贸行业安全生产监督管理工作。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2、拟订应急管理、安全生产等政策措施，组织编制县应急体系建设、安全生产和综合防灾减灾规划，拟订相关规范性文件、规程和标准并组织实施。</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3、统筹全县应急预案体系建设，建立完善事故灾难和自然灾害分级应对制度，综合协调应急预案衔接工作，组织编制县总体应急预案和安全生产类、自然灾害类专项预案，组织开展预案演练，推动应急避难设施建设。</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4、牵头建立统一的应急管理信息系统，负责信息传输和共享，建立监测预警和灾情报告制度，健全自然灾害信息资源获取和共享机制，依法统一发布灾情。</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5、组织指导应对突发事件工作，组织协调安全生产类、自然灾害类等突发事件应急救援，承担县应对灾害指挥部工作，综合研判突发事件发展态势并提出应对建议，协助县委、县政府指定的负责同志组织灾害应急处置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6、统一指挥协调全县各类应急专业队伍，建立应急协调联动机制，推进指挥平台对接，提请衔接解放军和武警部队参与应急救援工作。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7、统筹应急救援力量建设，负责森林火灾扑救、抗洪抢险、地震和地质灾害救援、生产安全事故救援等专业应急救援力量建设，指导各镇和社会应急救援力量建设，协调综合性应急救援队伍建设。</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8、负责消防管理工作，指导消防监督、火灾预防、火灾扑救等工作。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9、指导协调森林火灾、水旱灾害、冰冻、台风、地震和地质灾害等防治工作，负责自然灾害综合监测预警工作，指导开展自然灾害综合风险评估工作。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10、组织协调灾害救助工作，组织指导灾情核查、损失评估、救灾捐赠工作，按权限管理、分配救灾款物并监督使用。</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11、依法行使安全生产综合监督管理职权，指导协调、监督检查各镇和县政府有关部门安全生产工作，创新和加强安全生产综合监管。</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12、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零售经营企业安全生产监督管理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13、依法组织指导生产安全事故调查处理，监督事故查处和责任追究落实情况。组织开展自然灾害类突发事件的调查评估工作。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14、开展应急管理方面的交流与合作，组织参与安全生产类、自然灾害类等突发事件的跨区域救援工作。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15、制定应急物资储备和应急救援装备规划并组织实施，牵头建立健全应急物资信息平台和调拨制度，在救灾时统一调度。</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16、负责应急管理、安全生产宣传教育和培训工作，组织指导应急管理、安全生产的科学技术研究、推广应用和信息化建设工作。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17、完成县委、县政府和市应急管理局交办的其他任务。</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ascii="黑体" w:eastAsia="黑体"/>
          <w:sz w:val="32"/>
          <w:szCs w:val="32"/>
        </w:rPr>
      </w:pPr>
      <w:r>
        <w:rPr>
          <w:rFonts w:hint="eastAsia" w:ascii="仿宋_GB2312" w:hAnsi="仿宋_GB2312" w:eastAsia="仿宋_GB2312" w:cs="仿宋_GB2312"/>
          <w:i w:val="0"/>
          <w:caps w:val="0"/>
          <w:color w:val="333333"/>
          <w:spacing w:val="0"/>
          <w:sz w:val="32"/>
          <w:szCs w:val="32"/>
          <w:shd w:val="clear" w:fill="FFFFFF"/>
          <w:lang w:eastAsia="zh-CN"/>
        </w:rPr>
        <w:t>18、职能转变。县应急管理局应当加强、优化、统筹全县应急能力建设，构建全县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制，坚决遏制重特大安全事故，减少较大安全事故。</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1" w:firstLineChars="200"/>
        <w:jc w:val="both"/>
        <w:textAlignment w:val="auto"/>
        <w:rPr>
          <w:rStyle w:val="4"/>
          <w:rFonts w:hint="eastAsia" w:ascii="华文楷体" w:hAnsi="华文楷体" w:eastAsia="华文楷体" w:cs="华文楷体"/>
          <w:i w:val="0"/>
          <w:caps w:val="0"/>
          <w:color w:val="333333"/>
          <w:spacing w:val="0"/>
          <w:sz w:val="32"/>
          <w:szCs w:val="32"/>
          <w:shd w:val="clear" w:fill="FFFFFF"/>
          <w:lang w:eastAsia="zh-CN"/>
        </w:rPr>
      </w:pPr>
      <w:r>
        <w:rPr>
          <w:rStyle w:val="4"/>
          <w:rFonts w:hint="eastAsia" w:ascii="华文楷体" w:hAnsi="华文楷体" w:eastAsia="华文楷体" w:cs="华文楷体"/>
          <w:i w:val="0"/>
          <w:caps w:val="0"/>
          <w:color w:val="333333"/>
          <w:spacing w:val="0"/>
          <w:sz w:val="32"/>
          <w:szCs w:val="32"/>
          <w:shd w:val="clear" w:fill="FFFFFF"/>
          <w:lang w:eastAsia="zh-CN"/>
        </w:rPr>
        <w:t>资金、项目情况。</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rPr>
        <w:t>经财政年度部门预算申报程序，</w:t>
      </w:r>
      <w:r>
        <w:rPr>
          <w:rFonts w:hint="eastAsia" w:ascii="仿宋_GB2312" w:hAnsi="仿宋_GB2312" w:eastAsia="仿宋_GB2312" w:cs="仿宋_GB2312"/>
          <w:i w:val="0"/>
          <w:caps w:val="0"/>
          <w:color w:val="333333"/>
          <w:spacing w:val="0"/>
          <w:sz w:val="32"/>
          <w:szCs w:val="32"/>
          <w:shd w:val="clear" w:fill="FFFFFF"/>
          <w:lang w:val="en-US" w:eastAsia="zh-CN"/>
        </w:rPr>
        <w:t>2022</w:t>
      </w:r>
      <w:r>
        <w:rPr>
          <w:rFonts w:hint="eastAsia" w:ascii="仿宋_GB2312" w:hAnsi="仿宋_GB2312" w:eastAsia="仿宋_GB2312" w:cs="仿宋_GB2312"/>
          <w:i w:val="0"/>
          <w:caps w:val="0"/>
          <w:color w:val="333333"/>
          <w:spacing w:val="0"/>
          <w:sz w:val="32"/>
          <w:szCs w:val="32"/>
          <w:shd w:val="clear" w:fill="FFFFFF"/>
        </w:rPr>
        <w:t>年度共拨付我</w:t>
      </w:r>
      <w:r>
        <w:rPr>
          <w:rFonts w:hint="eastAsia" w:ascii="仿宋_GB2312" w:hAnsi="仿宋_GB2312" w:eastAsia="仿宋_GB2312" w:cs="仿宋_GB2312"/>
          <w:i w:val="0"/>
          <w:caps w:val="0"/>
          <w:color w:val="333333"/>
          <w:spacing w:val="0"/>
          <w:sz w:val="32"/>
          <w:szCs w:val="32"/>
          <w:shd w:val="clear" w:fill="FFFFFF"/>
          <w:lang w:val="en-US" w:eastAsia="zh-CN"/>
        </w:rPr>
        <w:t>局智慧应急广播系统建设项目</w:t>
      </w:r>
      <w:r>
        <w:rPr>
          <w:rFonts w:hint="eastAsia" w:ascii="仿宋_GB2312" w:hAnsi="仿宋_GB2312" w:eastAsia="仿宋_GB2312" w:cs="仿宋_GB2312"/>
          <w:i w:val="0"/>
          <w:caps w:val="0"/>
          <w:color w:val="333333"/>
          <w:spacing w:val="0"/>
          <w:sz w:val="32"/>
          <w:szCs w:val="32"/>
          <w:shd w:val="clear" w:fill="FFFFFF"/>
        </w:rPr>
        <w:t>经费</w:t>
      </w:r>
      <w:r>
        <w:rPr>
          <w:rFonts w:hint="eastAsia" w:ascii="仿宋_GB2312" w:hAnsi="仿宋_GB2312" w:eastAsia="仿宋_GB2312" w:cs="仿宋_GB2312"/>
          <w:i w:val="0"/>
          <w:caps w:val="0"/>
          <w:color w:val="333333"/>
          <w:spacing w:val="0"/>
          <w:sz w:val="32"/>
          <w:szCs w:val="32"/>
          <w:shd w:val="clear" w:fill="FFFFFF"/>
          <w:lang w:val="en-US" w:eastAsia="zh-CN"/>
        </w:rPr>
        <w:t>50</w:t>
      </w:r>
      <w:bookmarkStart w:id="0" w:name="_GoBack"/>
      <w:bookmarkEnd w:id="0"/>
      <w:r>
        <w:rPr>
          <w:rFonts w:hint="eastAsia" w:ascii="仿宋_GB2312" w:hAnsi="仿宋_GB2312" w:eastAsia="仿宋_GB2312" w:cs="仿宋_GB2312"/>
          <w:i w:val="0"/>
          <w:caps w:val="0"/>
          <w:color w:val="333333"/>
          <w:spacing w:val="0"/>
          <w:sz w:val="32"/>
          <w:szCs w:val="32"/>
          <w:shd w:val="clear" w:fill="FFFFFF"/>
        </w:rPr>
        <w:t>万元</w:t>
      </w:r>
      <w:r>
        <w:rPr>
          <w:rFonts w:hint="eastAsia" w:ascii="仿宋_GB2312" w:hAnsi="仿宋_GB2312" w:eastAsia="仿宋_GB2312" w:cs="仿宋_GB2312"/>
          <w:i w:val="0"/>
          <w:caps w:val="0"/>
          <w:color w:val="333333"/>
          <w:spacing w:val="0"/>
          <w:sz w:val="32"/>
          <w:szCs w:val="32"/>
          <w:shd w:val="clear" w:fill="FFFFFF"/>
          <w:lang w:eastAsia="zh-CN"/>
        </w:rPr>
        <w:t>。</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eastAsia="仿宋_GB2312"/>
          <w:sz w:val="32"/>
          <w:szCs w:val="32"/>
          <w:lang w:val="en-US" w:eastAsia="zh-CN"/>
        </w:rPr>
      </w:pPr>
      <w:r>
        <w:rPr>
          <w:rFonts w:hint="eastAsia" w:ascii="仿宋_GB2312" w:hAnsi="仿宋_GB2312" w:eastAsia="仿宋_GB2312" w:cs="仿宋_GB2312"/>
          <w:i w:val="0"/>
          <w:caps w:val="0"/>
          <w:color w:val="333333"/>
          <w:spacing w:val="0"/>
          <w:sz w:val="32"/>
          <w:szCs w:val="32"/>
          <w:shd w:val="clear" w:fill="FFFFFF"/>
          <w:lang w:eastAsia="zh-CN"/>
        </w:rPr>
        <w:t>实施程序：</w:t>
      </w:r>
      <w:r>
        <w:rPr>
          <w:rFonts w:hint="eastAsia" w:ascii="仿宋_GB2312" w:hAnsi="仿宋_GB2312" w:eastAsia="仿宋_GB2312" w:cs="仿宋_GB2312"/>
          <w:i w:val="0"/>
          <w:caps w:val="0"/>
          <w:color w:val="333333"/>
          <w:spacing w:val="0"/>
          <w:sz w:val="32"/>
          <w:szCs w:val="32"/>
          <w:shd w:val="clear" w:fill="FFFFFF"/>
        </w:rPr>
        <w:t>我局结合实际情况，</w:t>
      </w:r>
      <w:r>
        <w:rPr>
          <w:rFonts w:hint="eastAsia" w:ascii="仿宋_GB2312" w:hAnsi="仿宋_GB2312" w:eastAsia="仿宋_GB2312" w:cs="仿宋_GB2312"/>
          <w:i w:val="0"/>
          <w:caps w:val="0"/>
          <w:color w:val="333333"/>
          <w:spacing w:val="0"/>
          <w:sz w:val="32"/>
          <w:szCs w:val="32"/>
          <w:shd w:val="clear" w:fill="FFFFFF"/>
          <w:lang w:eastAsia="zh-CN"/>
        </w:rPr>
        <w:t>严格</w:t>
      </w:r>
      <w:r>
        <w:rPr>
          <w:rFonts w:hint="eastAsia" w:ascii="仿宋_GB2312" w:hAnsi="仿宋_GB2312" w:eastAsia="仿宋_GB2312" w:cs="仿宋_GB2312"/>
          <w:i w:val="0"/>
          <w:caps w:val="0"/>
          <w:color w:val="333333"/>
          <w:spacing w:val="0"/>
          <w:sz w:val="32"/>
          <w:szCs w:val="32"/>
          <w:shd w:val="clear" w:fill="FFFFFF"/>
        </w:rPr>
        <w:t>依照财务管理相关制度，对资金支付等行为进行了规范，对资金的规范使用进行了有效的监督。</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项目自评等级和分数</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根据《关于</w:t>
      </w:r>
      <w:r>
        <w:rPr>
          <w:rFonts w:hint="eastAsia" w:ascii="仿宋_GB2312" w:eastAsia="仿宋_GB2312"/>
          <w:sz w:val="32"/>
          <w:szCs w:val="32"/>
          <w:lang w:eastAsia="zh-CN"/>
        </w:rPr>
        <w:t>开展</w:t>
      </w:r>
      <w:r>
        <w:rPr>
          <w:rFonts w:hint="eastAsia" w:ascii="仿宋_GB2312" w:eastAsia="仿宋_GB2312"/>
          <w:sz w:val="32"/>
          <w:szCs w:val="32"/>
          <w:lang w:val="en-US" w:eastAsia="zh-CN"/>
        </w:rPr>
        <w:t>2022</w:t>
      </w:r>
      <w:r>
        <w:rPr>
          <w:rFonts w:hint="eastAsia" w:ascii="仿宋_GB2312" w:eastAsia="仿宋_GB2312"/>
          <w:sz w:val="32"/>
          <w:szCs w:val="32"/>
        </w:rPr>
        <w:t>年度县级财政支出项目绩效自评工作的通知》文件的要求，我局高度重视，</w:t>
      </w:r>
      <w:r>
        <w:rPr>
          <w:rFonts w:hint="eastAsia" w:ascii="仿宋_GB2312" w:eastAsia="仿宋_GB2312"/>
          <w:sz w:val="32"/>
          <w:szCs w:val="32"/>
          <w:lang w:eastAsia="zh-CN"/>
        </w:rPr>
        <w:t>召开</w:t>
      </w:r>
      <w:r>
        <w:rPr>
          <w:rFonts w:hint="eastAsia" w:ascii="仿宋_GB2312" w:eastAsia="仿宋_GB2312"/>
          <w:sz w:val="32"/>
          <w:szCs w:val="32"/>
          <w:lang w:val="en-US" w:eastAsia="zh-CN"/>
        </w:rPr>
        <w:t>局务会议研究部署2022年度财政项目支出绩效评价工作，组织局相关工作人员开展该项目绩效自评，</w:t>
      </w:r>
      <w:r>
        <w:rPr>
          <w:rFonts w:hint="eastAsia" w:ascii="仿宋_GB2312" w:eastAsia="仿宋_GB2312"/>
          <w:sz w:val="32"/>
          <w:szCs w:val="32"/>
          <w:lang w:eastAsia="zh-CN"/>
        </w:rPr>
        <w:t>开展项目</w:t>
      </w:r>
      <w:r>
        <w:rPr>
          <w:rFonts w:hint="eastAsia" w:ascii="仿宋_GB2312" w:hAnsi="仿宋_GB2312" w:eastAsia="仿宋_GB2312" w:cs="仿宋_GB2312"/>
          <w:sz w:val="32"/>
          <w:szCs w:val="32"/>
        </w:rPr>
        <w:t>绩效自评工作，得出的结论为：</w:t>
      </w:r>
      <w:r>
        <w:rPr>
          <w:rFonts w:hint="eastAsia" w:ascii="仿宋_GB2312" w:hAnsi="仿宋_GB2312" w:eastAsia="仿宋_GB2312" w:cs="仿宋_GB2312"/>
          <w:i w:val="0"/>
          <w:caps w:val="0"/>
          <w:color w:val="333333"/>
          <w:spacing w:val="0"/>
          <w:sz w:val="32"/>
          <w:szCs w:val="32"/>
          <w:shd w:val="clear" w:fill="FFFFFF"/>
          <w:lang w:val="en-US" w:eastAsia="zh-CN"/>
        </w:rPr>
        <w:t>智慧应急广播系统建设项目</w:t>
      </w:r>
      <w:r>
        <w:rPr>
          <w:rFonts w:hint="eastAsia" w:ascii="仿宋_GB2312" w:hAnsi="仿宋_GB2312" w:eastAsia="仿宋_GB2312" w:cs="仿宋_GB2312"/>
          <w:sz w:val="32"/>
          <w:szCs w:val="32"/>
        </w:rPr>
        <w:t>自评等级为优，分数为100分。对照财政支出项目绩效评价指标表，本项目的前期工作、资金拨付、资金使用等相关程序合法合规，目标设置和保障机制均科学、合理；在实施过程中，资金管理到位，实施过程规范，从</w:t>
      </w:r>
      <w:r>
        <w:rPr>
          <w:rFonts w:ascii="仿宋_GB2312" w:hAnsi="仿宋_GB2312" w:eastAsia="仿宋_GB2312" w:cs="仿宋_GB2312"/>
          <w:sz w:val="32"/>
          <w:szCs w:val="32"/>
        </w:rPr>
        <w:t>目前的工作情况</w:t>
      </w:r>
      <w:r>
        <w:rPr>
          <w:rFonts w:hint="eastAsia" w:ascii="仿宋_GB2312" w:hAnsi="仿宋_GB2312" w:eastAsia="仿宋_GB2312" w:cs="仿宋_GB2312"/>
          <w:sz w:val="32"/>
          <w:szCs w:val="32"/>
        </w:rPr>
        <w:t>看，</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w:t>
      </w:r>
      <w:r>
        <w:rPr>
          <w:rFonts w:hint="eastAsia" w:ascii="仿宋_GB2312" w:hAnsi="仿宋_GB2312" w:eastAsia="仿宋_GB2312" w:cs="仿宋_GB2312"/>
          <w:i w:val="0"/>
          <w:caps w:val="0"/>
          <w:color w:val="333333"/>
          <w:spacing w:val="0"/>
          <w:sz w:val="32"/>
          <w:szCs w:val="32"/>
          <w:shd w:val="clear" w:fill="FFFFFF"/>
          <w:lang w:val="en-US" w:eastAsia="zh-CN"/>
        </w:rPr>
        <w:t>智慧应急广播系统建设项目</w:t>
      </w:r>
      <w:r>
        <w:rPr>
          <w:rFonts w:hint="eastAsia" w:ascii="仿宋_GB2312" w:hAnsi="仿宋_GB2312" w:eastAsia="仿宋_GB2312" w:cs="仿宋_GB2312"/>
          <w:sz w:val="32"/>
          <w:szCs w:val="32"/>
        </w:rPr>
        <w:t>工作取得了一定的成绩，实际社会效益达到了预期社会效益的目标。</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1" w:firstLineChars="200"/>
        <w:jc w:val="both"/>
        <w:textAlignment w:val="auto"/>
        <w:rPr>
          <w:rStyle w:val="4"/>
          <w:rFonts w:hint="eastAsia" w:ascii="华文楷体" w:hAnsi="华文楷体" w:eastAsia="华文楷体" w:cs="华文楷体"/>
          <w:i w:val="0"/>
          <w:caps w:val="0"/>
          <w:color w:val="333333"/>
          <w:spacing w:val="0"/>
          <w:sz w:val="32"/>
          <w:szCs w:val="32"/>
          <w:shd w:val="clear" w:fill="FFFFFF"/>
          <w:lang w:eastAsia="zh-CN"/>
        </w:rPr>
      </w:pPr>
      <w:r>
        <w:rPr>
          <w:rStyle w:val="4"/>
          <w:rFonts w:hint="eastAsia" w:ascii="华文楷体" w:hAnsi="华文楷体" w:eastAsia="华文楷体" w:cs="华文楷体"/>
          <w:i w:val="0"/>
          <w:caps w:val="0"/>
          <w:color w:val="333333"/>
          <w:spacing w:val="0"/>
          <w:sz w:val="32"/>
          <w:szCs w:val="32"/>
          <w:shd w:val="clear" w:fill="FFFFFF"/>
          <w:lang w:eastAsia="zh-CN"/>
        </w:rPr>
        <w:t>主要绩效目标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default"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rPr>
        <w:t>我局通过局务会议研究部署</w:t>
      </w:r>
      <w:r>
        <w:rPr>
          <w:rFonts w:hint="eastAsia" w:ascii="仿宋_GB2312" w:hAnsi="仿宋_GB2312" w:eastAsia="仿宋_GB2312" w:cs="仿宋_GB2312"/>
          <w:i w:val="0"/>
          <w:caps w:val="0"/>
          <w:color w:val="333333"/>
          <w:spacing w:val="0"/>
          <w:sz w:val="32"/>
          <w:szCs w:val="32"/>
          <w:shd w:val="clear" w:fill="FFFFFF"/>
          <w:lang w:val="en-US" w:eastAsia="zh-CN"/>
        </w:rPr>
        <w:t>2022</w:t>
      </w:r>
      <w:r>
        <w:rPr>
          <w:rFonts w:hint="eastAsia" w:ascii="仿宋_GB2312" w:hAnsi="仿宋_GB2312" w:eastAsia="仿宋_GB2312" w:cs="仿宋_GB2312"/>
          <w:i w:val="0"/>
          <w:caps w:val="0"/>
          <w:color w:val="333333"/>
          <w:spacing w:val="0"/>
          <w:sz w:val="32"/>
          <w:szCs w:val="32"/>
          <w:shd w:val="clear" w:fill="FFFFFF"/>
        </w:rPr>
        <w:t>年度财政项目支出绩效评价工作，组织局相关工作人员开展</w:t>
      </w:r>
      <w:r>
        <w:rPr>
          <w:rFonts w:hint="eastAsia" w:ascii="仿宋_GB2312" w:hAnsi="仿宋_GB2312" w:eastAsia="仿宋_GB2312" w:cs="仿宋_GB2312"/>
          <w:i w:val="0"/>
          <w:caps w:val="0"/>
          <w:color w:val="333333"/>
          <w:spacing w:val="0"/>
          <w:sz w:val="32"/>
          <w:szCs w:val="32"/>
          <w:shd w:val="clear" w:fill="FFFFFF"/>
          <w:lang w:eastAsia="zh-CN"/>
        </w:rPr>
        <w:t>该项目</w:t>
      </w:r>
      <w:r>
        <w:rPr>
          <w:rFonts w:hint="eastAsia" w:ascii="仿宋_GB2312" w:hAnsi="仿宋_GB2312" w:eastAsia="仿宋_GB2312" w:cs="仿宋_GB2312"/>
          <w:i w:val="0"/>
          <w:caps w:val="0"/>
          <w:color w:val="333333"/>
          <w:spacing w:val="0"/>
          <w:sz w:val="32"/>
          <w:szCs w:val="32"/>
          <w:shd w:val="clear" w:fill="FFFFFF"/>
        </w:rPr>
        <w:t>绩效自评</w:t>
      </w:r>
      <w:r>
        <w:rPr>
          <w:rFonts w:hint="eastAsia" w:ascii="仿宋_GB2312" w:hAnsi="仿宋_GB2312" w:eastAsia="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i w:val="0"/>
          <w:caps w:val="0"/>
          <w:color w:val="333333"/>
          <w:spacing w:val="0"/>
          <w:sz w:val="32"/>
          <w:szCs w:val="32"/>
          <w:shd w:val="clear" w:fill="FFFFFF"/>
        </w:rPr>
        <w:t>纳入绩效自评的项目资金量及其覆盖率达到100%</w:t>
      </w:r>
      <w:r>
        <w:rPr>
          <w:rFonts w:hint="eastAsia" w:ascii="仿宋_GB2312" w:hAnsi="仿宋_GB2312" w:eastAsia="仿宋_GB2312" w:cs="仿宋_GB2312"/>
          <w:i w:val="0"/>
          <w:caps w:val="0"/>
          <w:color w:val="333333"/>
          <w:spacing w:val="0"/>
          <w:sz w:val="32"/>
          <w:szCs w:val="32"/>
          <w:shd w:val="clear" w:fill="FFFFFF"/>
          <w:lang w:eastAsia="zh-CN"/>
        </w:rPr>
        <w:t>，自评等级为一级、分数为</w:t>
      </w:r>
      <w:r>
        <w:rPr>
          <w:rFonts w:hint="eastAsia" w:ascii="仿宋_GB2312" w:hAnsi="仿宋_GB2312" w:eastAsia="仿宋_GB2312" w:cs="仿宋_GB2312"/>
          <w:i w:val="0"/>
          <w:caps w:val="0"/>
          <w:color w:val="333333"/>
          <w:spacing w:val="0"/>
          <w:sz w:val="32"/>
          <w:szCs w:val="32"/>
          <w:shd w:val="clear" w:fill="FFFFFF"/>
          <w:lang w:val="en-US" w:eastAsia="zh-CN"/>
        </w:rPr>
        <w:t>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1" w:firstLineChars="200"/>
        <w:jc w:val="both"/>
        <w:textAlignment w:val="auto"/>
        <w:rPr>
          <w:rStyle w:val="4"/>
          <w:rFonts w:hint="eastAsia" w:ascii="华文楷体" w:hAnsi="华文楷体" w:eastAsia="华文楷体" w:cs="华文楷体"/>
          <w:i w:val="0"/>
          <w:caps w:val="0"/>
          <w:color w:val="333333"/>
          <w:spacing w:val="0"/>
          <w:sz w:val="32"/>
          <w:szCs w:val="32"/>
          <w:shd w:val="clear" w:fill="FFFFFF"/>
          <w:lang w:eastAsia="zh-CN"/>
        </w:rPr>
      </w:pPr>
      <w:r>
        <w:rPr>
          <w:rStyle w:val="4"/>
          <w:rFonts w:hint="eastAsia" w:ascii="华文楷体" w:hAnsi="华文楷体" w:eastAsia="华文楷体" w:cs="华文楷体"/>
          <w:i w:val="0"/>
          <w:caps w:val="0"/>
          <w:color w:val="333333"/>
          <w:spacing w:val="0"/>
          <w:sz w:val="32"/>
          <w:szCs w:val="32"/>
          <w:shd w:val="clear" w:fill="FFFFFF"/>
          <w:lang w:eastAsia="zh-CN"/>
        </w:rPr>
        <w:t>（一）资金使用绩效。</w:t>
      </w:r>
    </w:p>
    <w:p>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资项目金实际总投入为伍拾万元（</w:t>
      </w:r>
      <w:r>
        <w:rPr>
          <w:rFonts w:hint="default" w:ascii="Arial" w:hAnsi="Arial" w:eastAsia="仿宋_GB2312" w:cs="Arial"/>
          <w:i w:val="0"/>
          <w:caps w:val="0"/>
          <w:color w:val="333333"/>
          <w:spacing w:val="0"/>
          <w:sz w:val="32"/>
          <w:szCs w:val="32"/>
          <w:shd w:val="clear" w:fill="FFFFFF"/>
          <w:lang w:val="en-US" w:eastAsia="zh-CN"/>
        </w:rPr>
        <w:t>¥</w:t>
      </w:r>
      <w:r>
        <w:rPr>
          <w:rFonts w:hint="eastAsia" w:ascii="仿宋_GB2312" w:hAnsi="仿宋_GB2312" w:eastAsia="仿宋_GB2312" w:cs="仿宋_GB2312"/>
          <w:i w:val="0"/>
          <w:caps w:val="0"/>
          <w:color w:val="333333"/>
          <w:spacing w:val="0"/>
          <w:sz w:val="32"/>
          <w:szCs w:val="32"/>
          <w:shd w:val="clear" w:fill="FFFFFF"/>
          <w:lang w:val="en-US" w:eastAsia="zh-CN"/>
        </w:rPr>
        <w:t>500000.00）。</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default"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2、对全县930个自然村（安装点）进行应急广播系统安装，实现全天候、全方位、全时段信息专业、智能、快速、精准发布，打通应急管理最后一公里，从根本上解决农村“信息孤岛”问题，进一步提升农村基层社会治理现代化能力和水平。</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（二）存在问题</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无。</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（三）改进意见</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无</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eastAsia" w:ascii="黑体" w:hAnsi="黑体" w:eastAsia="黑体" w:cs="黑体"/>
          <w:i w:val="0"/>
          <w:caps w:val="0"/>
          <w:color w:val="333333"/>
          <w:spacing w:val="0"/>
          <w:sz w:val="32"/>
          <w:szCs w:val="32"/>
        </w:rPr>
      </w:pPr>
      <w:r>
        <w:rPr>
          <w:rFonts w:hint="eastAsia" w:ascii="黑体" w:hAnsi="黑体" w:eastAsia="黑体" w:cs="黑体"/>
          <w:i w:val="0"/>
          <w:caps w:val="0"/>
          <w:color w:val="333333"/>
          <w:spacing w:val="0"/>
          <w:sz w:val="32"/>
          <w:szCs w:val="32"/>
          <w:shd w:val="clear" w:fill="FFFFFF"/>
          <w:lang w:val="en-US" w:eastAsia="zh-CN"/>
        </w:rPr>
        <w:t>（四）其他需要说明的情况</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lang w:eastAsia="zh-CN"/>
        </w:rPr>
      </w:pPr>
      <w:r>
        <w:rPr>
          <w:rFonts w:hint="eastAsia" w:ascii="仿宋_GB2312" w:hAnsi="仿宋_GB2312" w:eastAsia="仿宋_GB2312" w:cs="仿宋_GB2312"/>
          <w:i w:val="0"/>
          <w:caps w:val="0"/>
          <w:color w:val="333333"/>
          <w:spacing w:val="0"/>
          <w:sz w:val="32"/>
          <w:szCs w:val="32"/>
          <w:lang w:eastAsia="zh-CN"/>
        </w:rPr>
        <w:t>无</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7EC968"/>
    <w:multiLevelType w:val="singleLevel"/>
    <w:tmpl w:val="A37EC968"/>
    <w:lvl w:ilvl="0" w:tentative="0">
      <w:start w:val="1"/>
      <w:numFmt w:val="decimal"/>
      <w:suff w:val="nothing"/>
      <w:lvlText w:val="%1、"/>
      <w:lvlJc w:val="left"/>
    </w:lvl>
  </w:abstractNum>
  <w:abstractNum w:abstractNumId="1">
    <w:nsid w:val="E73121B7"/>
    <w:multiLevelType w:val="singleLevel"/>
    <w:tmpl w:val="E73121B7"/>
    <w:lvl w:ilvl="0" w:tentative="0">
      <w:start w:val="1"/>
      <w:numFmt w:val="decimal"/>
      <w:suff w:val="nothing"/>
      <w:lvlText w:val="%1、"/>
      <w:lvlJc w:val="left"/>
    </w:lvl>
  </w:abstractNum>
  <w:abstractNum w:abstractNumId="2">
    <w:nsid w:val="65B77138"/>
    <w:multiLevelType w:val="singleLevel"/>
    <w:tmpl w:val="65B77138"/>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5C1973"/>
    <w:rsid w:val="10196A7F"/>
    <w:rsid w:val="155C1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2023-01-08T05:54:00Z</dcterms:created>
  <dc:creator>盘永芳</dc:creator>
  <cp:lastModifiedBy>盘永芳</cp:lastModifiedBy>
  <dcterms:modified xsi:type="dcterms:W3CDTF">2023-09-14T02:31:34Z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ribbonExt">
    <vt:lpwstr>{"WPSExtOfficeTab":{"OnGetEnabled":false,"OnGetVisible":false}}</vt:lpwstr>
  </property>
</Properties>
</file>