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镇级乡村振兴人才驿站经费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03" w:firstLineChars="250"/>
        <w:textAlignment w:val="auto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（一）单位概况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 w:cs="方正仿宋简体"/>
          <w:sz w:val="32"/>
          <w:szCs w:val="32"/>
        </w:rPr>
        <w:t>乳源瑶族自治县人力资源和社会保障局是正科级行政单位。内设办公室、就业促进股、事业单位人事管理股（人事考试办公室）、工资福利股、社会保险管理股、劳动关系股、劳动保障监察综合执法大队、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职业建设股</w:t>
      </w:r>
      <w:r>
        <w:rPr>
          <w:rFonts w:hint="eastAsia" w:ascii="仿宋" w:hAnsi="仿宋" w:eastAsia="仿宋" w:cs="方正仿宋简体"/>
          <w:sz w:val="32"/>
          <w:szCs w:val="32"/>
        </w:rPr>
        <w:t>。局属事业单位有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方正仿宋简体"/>
          <w:sz w:val="32"/>
          <w:szCs w:val="32"/>
        </w:rPr>
        <w:t>个，分别是乳源瑶族自治县自治县人才管理工作办公室、乳源瑶族自治县劳动人事争议仲裁院、乳源瑶族自治县就业服务管理局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方正仿宋简体"/>
          <w:sz w:val="32"/>
          <w:szCs w:val="32"/>
        </w:rPr>
        <w:t>乳源瑶族自治县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职业技能服务中心（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2022年12月根据乳机编[2022]22号新设立单位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方正仿宋简体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结合我县实施乡村建设行动，建设6个镇级乡村人才驿站。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对我县人才驿站的相关管理制度及资金的使用办法进行优化和调整，制定和落实年度活动计划和资金使用计划，引导各单位、各镇充分发挥驿站作用，柔性引进各领域专家人才，为我县全面实施创新驱动发展战略、推动高质量发展提供坚强的人才支撑和智力支持</w:t>
      </w:r>
      <w:r>
        <w:rPr>
          <w:rFonts w:hint="eastAsia" w:ascii="仿宋_GB2312" w:eastAsia="仿宋_GB2312"/>
          <w:sz w:val="32"/>
          <w:szCs w:val="32"/>
          <w:highlight w:val="none"/>
        </w:rPr>
        <w:t>（三）项目自评等级和分数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自评等级：优，分数98分。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/>
          <w:color w:val="auto"/>
          <w:sz w:val="32"/>
          <w:szCs w:val="32"/>
          <w:highlight w:val="red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镇级乡村振兴人才驿站经费预算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60000元，实际支出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60000元。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2、项目资金实际支出情况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每个镇级乡村振兴人才驿站拨付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10000元，共60000元。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项目的绩效目标完成情况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数量指标：全县镇级乡村振兴人才驿站共举办人才专场活动71场，参与培训3041人次，柔性引才69人。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质量指标：培训合格率98%。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时效指标：2022年5月31日前完成镇级乡村振兴人才驿站建设，全县乡镇振兴人才驿站完成挂牌时间为2022年5月5日；资金支出及时率100%。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/>
          <w:sz w:val="32"/>
          <w:szCs w:val="32"/>
        </w:rPr>
        <w:t>项目资金使用效益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社会效益指标：促进我县重点行业人才交流与发展、完善人才驿站运营管理、助力人才强县政策的有效实施、充实我县人才队伍。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我县大力推进县镇乡村振兴人才驿站建设工作，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“四抓四促”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提升人才驿站工作质效，我县的经验做法得到省市人社部门、人才局的肯定，并在全市乡村振兴人才驿站建设工作交流会上做经验分享。</w:t>
      </w:r>
    </w:p>
    <w:p>
      <w:pPr>
        <w:numPr>
          <w:ilvl w:val="0"/>
          <w:numId w:val="2"/>
        </w:numPr>
        <w:spacing w:line="360" w:lineRule="auto"/>
        <w:ind w:firstLine="643" w:firstLineChars="200"/>
        <w:rPr>
          <w:rFonts w:hint="eastAsia" w:ascii="仿宋_GB2312" w:hAnsi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存在问题。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乡村振兴人才驿站运营管理不成熟，项目签约落地和成果转化率不够高。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一是制定和落实2023年的活动计划和资金使用计划，每月督促各单位照计划举办活动并及时支出经费。二是引导各镇充分发挥驿站作用，柔性引进各领域专家人才，促成项目签约落地，实现驿站活动的成果转化。三是加强督导，对各级驿站的活动场次、引进人才、资金使用、新闻稿件数量和质量、项目落地等情况实行季度通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无其他需要说明的情况。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乳源瑶族自治县人力资源和社会保障局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2023年5月24日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/>
          <w:snapToGrid/>
          <w:sz w:val="32"/>
          <w:lang w:val="en-US" w:eastAsia="zh-CN"/>
        </w:rPr>
      </w:pP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/>
          <w:snapToGrid/>
          <w:sz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280735"/>
    <w:multiLevelType w:val="singleLevel"/>
    <w:tmpl w:val="9228073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8552689"/>
    <w:multiLevelType w:val="singleLevel"/>
    <w:tmpl w:val="68552689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BD5329"/>
    <w:rsid w:val="00E409B6"/>
    <w:rsid w:val="00EE444F"/>
    <w:rsid w:val="00F22CA7"/>
    <w:rsid w:val="1BEA0FB0"/>
    <w:rsid w:val="1CD57608"/>
    <w:rsid w:val="203D17F9"/>
    <w:rsid w:val="213C4E16"/>
    <w:rsid w:val="235715E4"/>
    <w:rsid w:val="248719CE"/>
    <w:rsid w:val="2A0C3112"/>
    <w:rsid w:val="2D94645C"/>
    <w:rsid w:val="2EB252F7"/>
    <w:rsid w:val="300E7013"/>
    <w:rsid w:val="35975AA0"/>
    <w:rsid w:val="372F3872"/>
    <w:rsid w:val="383D5FC1"/>
    <w:rsid w:val="39921607"/>
    <w:rsid w:val="3CF4361D"/>
    <w:rsid w:val="468762A1"/>
    <w:rsid w:val="4F255AC2"/>
    <w:rsid w:val="4F5D3B3B"/>
    <w:rsid w:val="5375086E"/>
    <w:rsid w:val="59620232"/>
    <w:rsid w:val="5A3F2771"/>
    <w:rsid w:val="5DEE4A3F"/>
    <w:rsid w:val="5ED05472"/>
    <w:rsid w:val="5EE27D4E"/>
    <w:rsid w:val="62E95437"/>
    <w:rsid w:val="6B2E4249"/>
    <w:rsid w:val="710170BF"/>
    <w:rsid w:val="737A3D2F"/>
    <w:rsid w:val="791A18F0"/>
    <w:rsid w:val="79B177D6"/>
    <w:rsid w:val="7A9E39F8"/>
    <w:rsid w:val="7C33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正文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814</Words>
  <Characters>862</Characters>
  <Lines>1</Lines>
  <Paragraphs>1</Paragraphs>
  <TotalTime>1</TotalTime>
  <ScaleCrop>false</ScaleCrop>
  <LinksUpToDate>false</LinksUpToDate>
  <CharactersWithSpaces>916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2023-06-06T09:36:48Z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KSOSaveFontToCloudKey">
    <vt:lpwstr>252821570_btnclosed</vt:lpwstr>
  </property>
  <property fmtid="{D5CDD505-2E9C-101B-9397-08002B2CF9AE}" pid="4" name="ICV">
    <vt:lpwstr>620858B877CC4F0297766CF2B386BEC9</vt:lpwstr>
  </property>
</Properties>
</file>