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（事业单位招聘工作经费）</w:t>
      </w:r>
    </w:p>
    <w:p>
      <w:pPr>
        <w:spacing w:line="560" w:lineRule="exact"/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60" w:lineRule="exact"/>
        <w:ind w:firstLine="803" w:firstLineChars="250"/>
        <w:rPr>
          <w:rFonts w:hint="default"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项目实施主要内容及实施程序。</w:t>
      </w:r>
    </w:p>
    <w:p>
      <w:pPr>
        <w:spacing w:line="560" w:lineRule="exact"/>
        <w:ind w:right="340" w:rightChars="162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根据《事业单位人事管理条例》和《广东省事业单位公开招聘人员办法》，</w:t>
      </w:r>
      <w:r>
        <w:rPr>
          <w:rFonts w:hint="eastAsia" w:ascii="仿宋_GB2312" w:eastAsia="仿宋_GB2312"/>
          <w:sz w:val="32"/>
          <w:szCs w:val="32"/>
        </w:rPr>
        <w:t>招聘以编制和单位岗位征集相结合，</w:t>
      </w:r>
      <w:r>
        <w:rPr>
          <w:rFonts w:hint="eastAsia" w:ascii="仿宋" w:hAnsi="仿宋" w:eastAsia="仿宋"/>
          <w:sz w:val="32"/>
          <w:szCs w:val="32"/>
        </w:rPr>
        <w:t>认真制定公开招聘方案，面向社会公开招聘。公开招聘工作严格按照“公开、平等、竞争、择优”的原则，依法依规组织实施。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自评等级：优，分数9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（一）资金使用绩效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年度资金安排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270000</w:t>
      </w:r>
      <w:r>
        <w:rPr>
          <w:rFonts w:hint="eastAsia" w:ascii="仿宋_GB2312" w:eastAsia="仿宋_GB2312"/>
          <w:color w:val="auto"/>
          <w:sz w:val="32"/>
          <w:szCs w:val="32"/>
        </w:rPr>
        <w:t>元，实际支出 258720.2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项目资金实际支出 258720.2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元，主要</w:t>
      </w:r>
      <w:r>
        <w:rPr>
          <w:rFonts w:hint="eastAsia" w:ascii="仿宋_GB2312" w:eastAsia="仿宋_GB2312"/>
          <w:sz w:val="32"/>
          <w:szCs w:val="32"/>
        </w:rPr>
        <w:t>用于开展事业单位招聘工作</w:t>
      </w:r>
      <w:r>
        <w:rPr>
          <w:rFonts w:hint="eastAsia" w:ascii="仿宋_GB2312" w:eastAsia="仿宋_GB2312"/>
          <w:sz w:val="32"/>
          <w:szCs w:val="32"/>
          <w:lang w:eastAsia="zh-CN"/>
        </w:rPr>
        <w:t>面试考官、笔试和面试</w:t>
      </w:r>
      <w:r>
        <w:rPr>
          <w:rFonts w:hint="eastAsia" w:ascii="仿宋_GB2312" w:eastAsia="仿宋_GB2312"/>
          <w:sz w:val="32"/>
          <w:szCs w:val="32"/>
        </w:rPr>
        <w:t>工作人员劳务费及试卷命题制作运输等费用。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数量指标：</w:t>
      </w:r>
      <w:r>
        <w:rPr>
          <w:rFonts w:ascii="仿宋_GB2312" w:eastAsia="仿宋_GB2312"/>
          <w:sz w:val="32"/>
          <w:szCs w:val="32"/>
        </w:rPr>
        <w:t>拟招聘事业单位人员约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人，实际招聘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人；新增本科以上事业单位人员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70人，实际招聘了77人；</w:t>
      </w:r>
      <w:r>
        <w:rPr>
          <w:rFonts w:ascii="仿宋_GB2312" w:eastAsia="仿宋_GB2312"/>
          <w:sz w:val="32"/>
          <w:szCs w:val="32"/>
        </w:rPr>
        <w:t>面试官约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160</w:t>
      </w:r>
      <w:r>
        <w:rPr>
          <w:rFonts w:hint="eastAsia" w:ascii="仿宋_GB2312" w:eastAsia="仿宋_GB2312"/>
          <w:sz w:val="32"/>
          <w:szCs w:val="32"/>
        </w:rPr>
        <w:t>人，实际为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154</w:t>
      </w:r>
      <w:r>
        <w:rPr>
          <w:rFonts w:hint="eastAsia" w:ascii="仿宋_GB2312" w:eastAsia="仿宋_GB2312"/>
          <w:sz w:val="32"/>
          <w:szCs w:val="32"/>
        </w:rPr>
        <w:t>人；</w:t>
      </w:r>
      <w:r>
        <w:rPr>
          <w:rFonts w:ascii="仿宋_GB2312" w:eastAsia="仿宋_GB2312"/>
          <w:sz w:val="32"/>
          <w:szCs w:val="32"/>
        </w:rPr>
        <w:t>面试工作人员</w:t>
      </w:r>
      <w:r>
        <w:rPr>
          <w:rFonts w:hint="eastAsia" w:ascii="仿宋_GB2312" w:eastAsia="仿宋_GB2312"/>
          <w:sz w:val="32"/>
          <w:szCs w:val="32"/>
        </w:rPr>
        <w:t>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260</w:t>
      </w:r>
      <w:r>
        <w:rPr>
          <w:rFonts w:hint="eastAsia" w:ascii="仿宋_GB2312" w:eastAsia="仿宋_GB2312"/>
          <w:sz w:val="32"/>
          <w:szCs w:val="32"/>
        </w:rPr>
        <w:t>人，实际为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277</w:t>
      </w:r>
      <w:r>
        <w:rPr>
          <w:rFonts w:hint="eastAsia" w:ascii="仿宋_GB2312" w:eastAsia="仿宋_GB2312"/>
          <w:sz w:val="32"/>
          <w:szCs w:val="32"/>
        </w:rPr>
        <w:t>人；</w:t>
      </w:r>
      <w:r>
        <w:rPr>
          <w:rFonts w:ascii="仿宋_GB2312" w:eastAsia="仿宋_GB2312"/>
          <w:color w:val="auto"/>
          <w:sz w:val="32"/>
          <w:szCs w:val="32"/>
        </w:rPr>
        <w:t>制作考试指引数量约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ascii="仿宋_GB2312" w:eastAsia="仿宋_GB2312"/>
          <w:color w:val="auto"/>
          <w:sz w:val="32"/>
          <w:szCs w:val="32"/>
        </w:rPr>
        <w:t>块</w:t>
      </w:r>
      <w:r>
        <w:rPr>
          <w:rFonts w:hint="eastAsia" w:ascii="仿宋_GB2312" w:eastAsia="仿宋_GB2312"/>
          <w:color w:val="auto"/>
          <w:sz w:val="32"/>
          <w:szCs w:val="32"/>
        </w:rPr>
        <w:t>，实际制作了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color w:val="auto"/>
          <w:sz w:val="32"/>
          <w:szCs w:val="32"/>
        </w:rPr>
        <w:t>块。</w:t>
      </w:r>
    </w:p>
    <w:p>
      <w:pPr>
        <w:spacing w:line="56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质量指标：新招聘人员稳定性≥80%，实际为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90%。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成本指标：面试官劳务费标准不高于600元/人/天，实际为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00元/人/天；面试工作人员劳务费标准不高于400元/人/天，实际为400元/人/天；笔试工作人员劳务费标准不高于300元/科，实际为300元/科。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</w:t>
      </w:r>
    </w:p>
    <w:p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社会效益指标：逐步为我县事业单位单位补充人员，进一步优化事业单位队伍结构，提升了干部队伍整体素质。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可持续影响效益：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为深入实施人才强县战略，积极引进我县经济社会发展所需的各类人才，</w:t>
      </w:r>
      <w:r>
        <w:rPr>
          <w:rFonts w:hint="eastAsia" w:ascii="仿宋_GB2312" w:eastAsia="仿宋_GB2312"/>
          <w:sz w:val="32"/>
          <w:szCs w:val="32"/>
        </w:rPr>
        <w:t>进一步推进人才强县战略的实施。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满意度指标</w:t>
      </w:r>
    </w:p>
    <w:p>
      <w:pPr>
        <w:spacing w:line="560" w:lineRule="exact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服务对象满意度指标</w:t>
      </w:r>
      <w:r>
        <w:rPr>
          <w:rFonts w:hint="eastAsia" w:ascii="仿宋_GB2312" w:eastAsia="仿宋_GB2312"/>
          <w:sz w:val="32"/>
          <w:szCs w:val="32"/>
          <w:lang w:eastAsia="zh-CN"/>
        </w:rPr>
        <w:t>：招聘单位满意度≥90%，实际为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95%。</w:t>
      </w:r>
    </w:p>
    <w:p>
      <w:pPr>
        <w:numPr>
          <w:ilvl w:val="0"/>
          <w:numId w:val="2"/>
        </w:num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pStyle w:val="9"/>
        <w:spacing w:before="0" w:beforeAutospacing="0" w:after="0" w:afterAutospacing="0" w:line="560" w:lineRule="exact"/>
        <w:ind w:firstLine="640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为配合人才引进工作开展的公开招聘多，省里、市里有时也会下达公开招聘任务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，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招聘场次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不确定性较大。</w:t>
      </w:r>
      <w:bookmarkStart w:id="0" w:name="_GoBack"/>
      <w:bookmarkEnd w:id="0"/>
      <w:r>
        <w:rPr>
          <w:rFonts w:hint="eastAsia" w:ascii="仿宋_GB2312" w:hAnsi="仿宋" w:eastAsia="仿宋_GB2312" w:cs="仿宋"/>
          <w:bCs/>
          <w:color w:val="auto"/>
          <w:sz w:val="32"/>
          <w:szCs w:val="32"/>
        </w:rPr>
        <w:t>引才留才困难大。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zh-CN"/>
        </w:rPr>
        <w:t>县级公开招聘对于服务年限的限制力度弱，人员流失较多，且部分紧缺专业岗位无人报考或报考人数较少，出现缺招情况，无法体现竞争、择优的原则。同时</w:t>
      </w:r>
      <w:r>
        <w:rPr>
          <w:rFonts w:hint="eastAsia" w:ascii="仿宋_GB2312" w:hAnsi="黑体" w:eastAsia="仿宋_GB2312" w:cs="黑体"/>
          <w:color w:val="auto"/>
          <w:sz w:val="32"/>
          <w:szCs w:val="32"/>
        </w:rPr>
        <w:t>与珠三角地区相比，我县薪酬待遇偏低，对人才的吸引力明显不足，处于相对滞后阶段。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hint="eastAsia" w:ascii="仿宋_GB2312" w:hAnsi="华文仿宋" w:eastAsia="仿宋_GB2312"/>
          <w:sz w:val="32"/>
        </w:rPr>
      </w:pPr>
      <w:r>
        <w:rPr>
          <w:rFonts w:hint="eastAsia" w:ascii="仿宋_GB2312" w:hAnsi="华文仿宋" w:eastAsia="仿宋_GB2312"/>
          <w:sz w:val="32"/>
        </w:rPr>
        <w:t>加强与县委组织部、县教育局和县卫生健康局沟通，</w:t>
      </w:r>
      <w:r>
        <w:rPr>
          <w:rFonts w:hint="eastAsia" w:ascii="仿宋_GB2312" w:hAnsi="华文仿宋" w:eastAsia="仿宋_GB2312"/>
          <w:sz w:val="32"/>
          <w:lang w:eastAsia="zh-CN"/>
        </w:rPr>
        <w:t>计划好全年公开招聘次数，才能更顺畅开展招聘</w:t>
      </w:r>
      <w:r>
        <w:rPr>
          <w:rFonts w:hint="eastAsia" w:ascii="仿宋_GB2312" w:hAnsi="华文仿宋" w:eastAsia="仿宋_GB2312"/>
          <w:sz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华文仿宋" w:eastAsia="仿宋_GB2312"/>
          <w:sz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无其他需要说明的情况。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仿宋_GB2312" w:hAnsi="华文仿宋" w:eastAsia="仿宋_GB2312"/>
          <w:sz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B67495"/>
    <w:multiLevelType w:val="singleLevel"/>
    <w:tmpl w:val="02B674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M3ODg3NDc4YjQ0MjJjY2Q3M2Y3OGQ3NjVlMzc3MDYifQ=="/>
  </w:docVars>
  <w:rsids>
    <w:rsidRoot w:val="00F22CA7"/>
    <w:rsid w:val="000560B1"/>
    <w:rsid w:val="000760E4"/>
    <w:rsid w:val="00093EC3"/>
    <w:rsid w:val="000E5472"/>
    <w:rsid w:val="00126E32"/>
    <w:rsid w:val="00182223"/>
    <w:rsid w:val="001D32D5"/>
    <w:rsid w:val="001E2F00"/>
    <w:rsid w:val="001E6876"/>
    <w:rsid w:val="002730F4"/>
    <w:rsid w:val="002A0BC2"/>
    <w:rsid w:val="002D5442"/>
    <w:rsid w:val="003102B2"/>
    <w:rsid w:val="00384784"/>
    <w:rsid w:val="003A02B6"/>
    <w:rsid w:val="003B25CA"/>
    <w:rsid w:val="004903E7"/>
    <w:rsid w:val="004C13F2"/>
    <w:rsid w:val="00534213"/>
    <w:rsid w:val="00593B1D"/>
    <w:rsid w:val="005B1C6B"/>
    <w:rsid w:val="006F6EA7"/>
    <w:rsid w:val="00722111"/>
    <w:rsid w:val="007829DE"/>
    <w:rsid w:val="00784447"/>
    <w:rsid w:val="007E2940"/>
    <w:rsid w:val="007F525E"/>
    <w:rsid w:val="0087074D"/>
    <w:rsid w:val="008F7123"/>
    <w:rsid w:val="00916C35"/>
    <w:rsid w:val="00951DA0"/>
    <w:rsid w:val="00961CCB"/>
    <w:rsid w:val="009641B8"/>
    <w:rsid w:val="009C14D0"/>
    <w:rsid w:val="009F08B8"/>
    <w:rsid w:val="00A65125"/>
    <w:rsid w:val="00AA69B9"/>
    <w:rsid w:val="00AD06B5"/>
    <w:rsid w:val="00B20BC2"/>
    <w:rsid w:val="00B63D40"/>
    <w:rsid w:val="00B82460"/>
    <w:rsid w:val="00C379B7"/>
    <w:rsid w:val="00CB5AC9"/>
    <w:rsid w:val="00CD154F"/>
    <w:rsid w:val="00D0178D"/>
    <w:rsid w:val="00D451E3"/>
    <w:rsid w:val="00D806DF"/>
    <w:rsid w:val="00D976FF"/>
    <w:rsid w:val="00E409B6"/>
    <w:rsid w:val="00EE444F"/>
    <w:rsid w:val="00EF59E1"/>
    <w:rsid w:val="00F22CA7"/>
    <w:rsid w:val="016245C6"/>
    <w:rsid w:val="055C757F"/>
    <w:rsid w:val="08ED1A4F"/>
    <w:rsid w:val="1338421E"/>
    <w:rsid w:val="1BEA0FB0"/>
    <w:rsid w:val="1FC4505B"/>
    <w:rsid w:val="203D17F9"/>
    <w:rsid w:val="21020B82"/>
    <w:rsid w:val="25641E0C"/>
    <w:rsid w:val="2A0C3112"/>
    <w:rsid w:val="2B844FB6"/>
    <w:rsid w:val="2DCB1BE5"/>
    <w:rsid w:val="307F7AFA"/>
    <w:rsid w:val="314F6FE6"/>
    <w:rsid w:val="33F94067"/>
    <w:rsid w:val="35E5656D"/>
    <w:rsid w:val="37813ACC"/>
    <w:rsid w:val="39921607"/>
    <w:rsid w:val="3F1D32FF"/>
    <w:rsid w:val="41553829"/>
    <w:rsid w:val="468762A1"/>
    <w:rsid w:val="49060960"/>
    <w:rsid w:val="4D8B76FE"/>
    <w:rsid w:val="5375086E"/>
    <w:rsid w:val="541E6E5F"/>
    <w:rsid w:val="57580F21"/>
    <w:rsid w:val="5B434A6C"/>
    <w:rsid w:val="644256A7"/>
    <w:rsid w:val="668D2D60"/>
    <w:rsid w:val="69A932FF"/>
    <w:rsid w:val="69B67787"/>
    <w:rsid w:val="69EF0CB0"/>
    <w:rsid w:val="6AED32D6"/>
    <w:rsid w:val="7028429D"/>
    <w:rsid w:val="70862812"/>
    <w:rsid w:val="7791388C"/>
    <w:rsid w:val="78DE4F04"/>
    <w:rsid w:val="79836B0A"/>
    <w:rsid w:val="79B177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AD39-669F-4CE2-B929-D9F58A8D4E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968</Words>
  <Characters>1028</Characters>
  <Lines>8</Lines>
  <Paragraphs>2</Paragraphs>
  <TotalTime>0</TotalTime>
  <ScaleCrop>false</ScaleCrop>
  <LinksUpToDate>false</LinksUpToDate>
  <CharactersWithSpaces>1081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2023-06-05T06:33:23Z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1019534399_btnclosed</vt:lpwstr>
  </property>
  <property fmtid="{D5CDD505-2E9C-101B-9397-08002B2CF9AE}" pid="4" name="ICV">
    <vt:lpwstr>D682792639494C0AB2F6B82732D8FFEB</vt:lpwstr>
  </property>
</Properties>
</file>