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uto"/>
        <w:jc w:val="both"/>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附件3</w:t>
      </w:r>
    </w:p>
    <w:p>
      <w:pPr>
        <w:pStyle w:val="2"/>
        <w:rPr>
          <w:rFonts w:hint="eastAsia" w:ascii="黑体" w:hAnsi="黑体" w:eastAsia="黑体" w:cs="黑体"/>
          <w:bCs/>
          <w:sz w:val="32"/>
          <w:szCs w:val="32"/>
          <w:lang w:val="en-US" w:eastAsia="zh-CN"/>
        </w:rPr>
      </w:pPr>
    </w:p>
    <w:p>
      <w:pPr>
        <w:pStyle w:val="2"/>
        <w:rPr>
          <w:rFonts w:hint="default" w:ascii="黑体" w:hAnsi="黑体" w:eastAsia="黑体" w:cs="黑体"/>
          <w:bCs/>
          <w:sz w:val="32"/>
          <w:szCs w:val="32"/>
          <w:lang w:val="en-US" w:eastAsia="zh-CN"/>
        </w:rPr>
      </w:pPr>
    </w:p>
    <w:p>
      <w:pPr>
        <w:adjustRightInd w:val="0"/>
        <w:snapToGrid w:val="0"/>
        <w:spacing w:line="1020" w:lineRule="exact"/>
        <w:jc w:val="center"/>
        <w:rPr>
          <w:rFonts w:hint="default" w:ascii="Times New Roman" w:hAnsi="Times New Roman" w:eastAsia="黑体"/>
          <w:sz w:val="44"/>
          <w:szCs w:val="44"/>
          <w:lang w:val="en-US" w:eastAsia="zh-CN"/>
        </w:rPr>
      </w:pPr>
      <w:r>
        <w:rPr>
          <w:rFonts w:hint="eastAsia" w:eastAsia="黑体"/>
          <w:bCs/>
          <w:sz w:val="44"/>
          <w:szCs w:val="44"/>
          <w:lang w:val="en-US" w:eastAsia="zh-CN"/>
        </w:rPr>
        <w:t>2022年就业补助经费（核拨）项目自评报告</w:t>
      </w:r>
    </w:p>
    <w:p>
      <w:pPr>
        <w:spacing w:before="156" w:beforeLines="50" w:after="156" w:afterLines="50"/>
        <w:jc w:val="center"/>
        <w:rPr>
          <w:rFonts w:hint="eastAsia" w:ascii="Times New Roman" w:hAnsi="Times New Roman" w:eastAsia="黑体"/>
          <w:sz w:val="44"/>
          <w:szCs w:val="44"/>
        </w:rPr>
      </w:pPr>
    </w:p>
    <w:p>
      <w:pPr>
        <w:spacing w:before="156" w:beforeLines="50" w:after="156" w:afterLines="50"/>
        <w:jc w:val="center"/>
        <w:rPr>
          <w:rFonts w:hint="eastAsia" w:ascii="Times New Roman" w:hAnsi="Times New Roman" w:eastAsia="黑体"/>
          <w:sz w:val="44"/>
          <w:szCs w:val="44"/>
        </w:rPr>
      </w:pPr>
    </w:p>
    <w:p>
      <w:pPr>
        <w:spacing w:before="156" w:beforeLines="50" w:after="156" w:afterLines="50"/>
        <w:jc w:val="center"/>
        <w:rPr>
          <w:rFonts w:hint="eastAsia" w:ascii="Times New Roman" w:hAnsi="Times New Roman" w:eastAsia="黑体"/>
          <w:sz w:val="44"/>
          <w:szCs w:val="44"/>
        </w:rPr>
      </w:pPr>
    </w:p>
    <w:p>
      <w:pPr>
        <w:pStyle w:val="3"/>
        <w:outlineLvl w:val="9"/>
        <w:rPr>
          <w:rFonts w:hint="eastAsia" w:ascii="Times New Roman" w:hAnsi="Times New Roman" w:eastAsia="黑体"/>
          <w:sz w:val="44"/>
          <w:szCs w:val="44"/>
        </w:rPr>
      </w:pPr>
    </w:p>
    <w:p>
      <w:pPr>
        <w:pStyle w:val="3"/>
        <w:outlineLvl w:val="9"/>
        <w:rPr>
          <w:rFonts w:hint="eastAsia" w:ascii="Times New Roman" w:hAnsi="Times New Roman"/>
        </w:rPr>
      </w:pPr>
    </w:p>
    <w:p>
      <w:pPr>
        <w:rPr>
          <w:rFonts w:hint="eastAsia" w:ascii="Times New Roman" w:hAnsi="Times New Roman"/>
        </w:rPr>
      </w:pPr>
    </w:p>
    <w:p>
      <w:pPr>
        <w:pStyle w:val="3"/>
        <w:outlineLvl w:val="9"/>
        <w:rPr>
          <w:rFonts w:hint="eastAsia" w:ascii="Times New Roman" w:hAnsi="Times New Roman"/>
        </w:rPr>
      </w:pPr>
    </w:p>
    <w:p>
      <w:pPr>
        <w:spacing w:before="156" w:beforeLines="50" w:after="156" w:afterLines="50"/>
        <w:jc w:val="center"/>
        <w:rPr>
          <w:rFonts w:hint="eastAsia" w:ascii="Times New Roman" w:hAnsi="Times New Roman" w:eastAsia="黑体"/>
          <w:sz w:val="44"/>
          <w:szCs w:val="44"/>
        </w:rPr>
      </w:pPr>
    </w:p>
    <w:p>
      <w:pPr>
        <w:pStyle w:val="2"/>
        <w:ind w:left="0" w:leftChars="0" w:firstLine="0" w:firstLineChars="0"/>
        <w:rPr>
          <w:rFonts w:hint="eastAsia" w:ascii="Times New Roman" w:hAnsi="Times New Roman" w:eastAsia="黑体"/>
          <w:sz w:val="44"/>
          <w:szCs w:val="44"/>
        </w:rPr>
      </w:pPr>
    </w:p>
    <w:p>
      <w:pPr>
        <w:snapToGrid w:val="0"/>
        <w:spacing w:line="360" w:lineRule="auto"/>
        <w:ind w:left="1600" w:hanging="1600" w:hangingChars="5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rPr>
        <w:t xml:space="preserve">          部门名称：</w:t>
      </w:r>
      <w:r>
        <w:rPr>
          <w:rFonts w:hint="eastAsia" w:ascii="仿宋_GB2312" w:cs="Times New Roman"/>
          <w:color w:val="auto"/>
          <w:sz w:val="32"/>
          <w:szCs w:val="32"/>
          <w:highlight w:val="none"/>
          <w:lang w:val="en-US" w:eastAsia="zh-CN"/>
        </w:rPr>
        <w:t>乳源瑶族自治县人力资源和社会保障局</w:t>
      </w:r>
      <w:r>
        <w:rPr>
          <w:rFonts w:hint="eastAsia" w:ascii="仿宋_GB2312" w:hAnsi="Times New Roman" w:eastAsia="仿宋_GB2312" w:cs="Times New Roman"/>
          <w:color w:val="auto"/>
          <w:sz w:val="32"/>
          <w:szCs w:val="32"/>
          <w:highlight w:val="none"/>
        </w:rPr>
        <w:t xml:space="preserve">          填报人：</w:t>
      </w:r>
      <w:r>
        <w:rPr>
          <w:rFonts w:hint="eastAsia" w:ascii="仿宋_GB2312" w:cs="Times New Roman"/>
          <w:color w:val="auto"/>
          <w:sz w:val="32"/>
          <w:szCs w:val="32"/>
          <w:highlight w:val="none"/>
          <w:lang w:eastAsia="zh-CN"/>
        </w:rPr>
        <w:t>李欣</w:t>
      </w:r>
    </w:p>
    <w:p>
      <w:pPr>
        <w:snapToGrid w:val="0"/>
        <w:spacing w:line="360" w:lineRule="auto"/>
        <w:rPr>
          <w:rFonts w:hint="default"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rPr>
        <w:t xml:space="preserve">          联系电话：</w:t>
      </w:r>
      <w:r>
        <w:rPr>
          <w:rFonts w:hint="eastAsia" w:ascii="仿宋_GB2312" w:cs="Times New Roman"/>
          <w:color w:val="auto"/>
          <w:sz w:val="32"/>
          <w:szCs w:val="32"/>
          <w:highlight w:val="none"/>
          <w:lang w:val="en-US" w:eastAsia="zh-CN"/>
        </w:rPr>
        <w:t>0751-5363563</w:t>
      </w:r>
    </w:p>
    <w:p>
      <w:pPr>
        <w:snapToGrid w:val="0"/>
        <w:spacing w:line="360" w:lineRule="auto"/>
        <w:rPr>
          <w:rFonts w:hint="eastAsia" w:eastAsia="仿宋_GB2312"/>
          <w:lang w:val="en-US" w:eastAsia="zh-CN"/>
        </w:rPr>
        <w:sectPr>
          <w:pgSz w:w="11906" w:h="16838"/>
          <w:pgMar w:top="2041" w:right="1417" w:bottom="1417" w:left="1531" w:header="851" w:footer="992" w:gutter="0"/>
          <w:pgNumType w:fmt="numberInDash"/>
          <w:cols w:space="720" w:num="1"/>
          <w:docGrid w:type="lines" w:linePitch="312" w:charSpace="0"/>
        </w:sectPr>
      </w:pPr>
      <w:r>
        <w:rPr>
          <w:rFonts w:hint="eastAsia" w:ascii="仿宋_GB2312" w:hAnsi="Times New Roman" w:eastAsia="仿宋_GB2312" w:cs="Times New Roman"/>
          <w:color w:val="auto"/>
          <w:sz w:val="32"/>
          <w:szCs w:val="32"/>
          <w:highlight w:val="none"/>
        </w:rPr>
        <w:t xml:space="preserve">          填报日期</w:t>
      </w:r>
      <w:bookmarkStart w:id="0" w:name="_Toc21411"/>
      <w:r>
        <w:rPr>
          <w:rFonts w:hint="eastAsia" w:ascii="仿宋_GB2312" w:cs="Times New Roman"/>
          <w:color w:val="auto"/>
          <w:sz w:val="32"/>
          <w:szCs w:val="32"/>
          <w:highlight w:val="none"/>
          <w:lang w:eastAsia="zh-CN"/>
        </w:rPr>
        <w:t>：</w:t>
      </w:r>
      <w:r>
        <w:rPr>
          <w:rFonts w:hint="eastAsia" w:ascii="仿宋_GB2312" w:eastAsia="仿宋_GB2312"/>
          <w:sz w:val="32"/>
          <w:szCs w:val="32"/>
          <w:lang w:val="en-US" w:eastAsia="zh-CN"/>
        </w:rPr>
        <w:t>2023年</w:t>
      </w:r>
      <w:r>
        <w:rPr>
          <w:rFonts w:hint="eastAsia" w:ascii="仿宋_GB2312"/>
          <w:sz w:val="32"/>
          <w:szCs w:val="32"/>
          <w:lang w:val="en-US" w:eastAsia="zh-CN"/>
        </w:rPr>
        <w:t>5</w:t>
      </w:r>
      <w:r>
        <w:rPr>
          <w:rFonts w:hint="eastAsia" w:ascii="仿宋_GB2312" w:eastAsia="仿宋_GB2312"/>
          <w:sz w:val="32"/>
          <w:szCs w:val="32"/>
          <w:lang w:val="en-US" w:eastAsia="zh-CN"/>
        </w:rPr>
        <w:t>月</w:t>
      </w:r>
      <w:r>
        <w:rPr>
          <w:rFonts w:hint="eastAsia" w:ascii="仿宋_GB2312"/>
          <w:sz w:val="32"/>
          <w:szCs w:val="32"/>
          <w:lang w:val="en-US" w:eastAsia="zh-CN"/>
        </w:rPr>
        <w:t>17</w:t>
      </w:r>
      <w:r>
        <w:rPr>
          <w:rFonts w:hint="eastAsia" w:ascii="仿宋_GB2312" w:eastAsia="仿宋_GB2312"/>
          <w:sz w:val="32"/>
          <w:szCs w:val="32"/>
          <w:lang w:val="en-US" w:eastAsia="zh-CN"/>
        </w:rPr>
        <w:t>日</w:t>
      </w:r>
    </w:p>
    <w:bookmarkEnd w:id="0"/>
    <w:p>
      <w:pPr>
        <w:keepNext/>
        <w:keepLines/>
        <w:pageBreakBefore w:val="0"/>
        <w:widowControl w:val="0"/>
        <w:kinsoku/>
        <w:wordWrap/>
        <w:overflowPunct/>
        <w:topLinePunct w:val="0"/>
        <w:autoSpaceDE/>
        <w:autoSpaceDN/>
        <w:bidi w:val="0"/>
        <w:adjustRightInd/>
        <w:snapToGrid w:val="0"/>
        <w:spacing w:line="360" w:lineRule="auto"/>
        <w:ind w:leftChars="0" w:firstLine="640" w:firstLineChars="200"/>
        <w:textAlignment w:val="auto"/>
        <w:outlineLvl w:val="0"/>
        <w:rPr>
          <w:rFonts w:hint="eastAsia" w:ascii="Times New Roman" w:hAnsi="Times New Roman" w:eastAsia="黑体" w:cs="Times New Roman"/>
          <w:b w:val="0"/>
          <w:bCs w:val="0"/>
          <w:kern w:val="0"/>
          <w:sz w:val="32"/>
          <w:szCs w:val="32"/>
        </w:rPr>
      </w:pPr>
      <w:bookmarkStart w:id="1" w:name="_Toc27308"/>
      <w:bookmarkStart w:id="2" w:name="_Toc30733"/>
      <w:bookmarkStart w:id="3" w:name="_Toc6861"/>
      <w:r>
        <w:rPr>
          <w:rFonts w:hint="eastAsia" w:ascii="Times New Roman" w:hAnsi="Times New Roman" w:eastAsia="黑体" w:cs="Times New Roman"/>
          <w:b w:val="0"/>
          <w:bCs w:val="0"/>
          <w:kern w:val="0"/>
          <w:sz w:val="32"/>
          <w:szCs w:val="32"/>
        </w:rPr>
        <w:t>一、基本情况</w:t>
      </w:r>
      <w:bookmarkEnd w:id="1"/>
      <w:bookmarkEnd w:id="2"/>
      <w:bookmarkEnd w:id="3"/>
    </w:p>
    <w:p>
      <w:pPr>
        <w:keepNext/>
        <w:keepLines/>
        <w:pageBreakBefore w:val="0"/>
        <w:widowControl w:val="0"/>
        <w:kinsoku/>
        <w:wordWrap/>
        <w:overflowPunct/>
        <w:topLinePunct w:val="0"/>
        <w:autoSpaceDE/>
        <w:autoSpaceDN/>
        <w:bidi w:val="0"/>
        <w:adjustRightInd/>
        <w:snapToGrid w:val="0"/>
        <w:spacing w:line="360" w:lineRule="auto"/>
        <w:ind w:leftChars="0" w:firstLine="643" w:firstLineChars="200"/>
        <w:textAlignment w:val="auto"/>
        <w:outlineLvl w:val="1"/>
        <w:rPr>
          <w:rFonts w:hint="eastAsia" w:ascii="Times New Roman" w:hAnsi="Times New Roman" w:eastAsia="楷体_GB2312" w:cs="仿宋"/>
          <w:b/>
          <w:bCs/>
          <w:kern w:val="0"/>
          <w:sz w:val="32"/>
          <w:szCs w:val="32"/>
        </w:rPr>
      </w:pPr>
      <w:bookmarkStart w:id="4" w:name="_Toc14529"/>
      <w:bookmarkStart w:id="5" w:name="_Toc15195"/>
      <w:bookmarkStart w:id="6" w:name="_Toc29650"/>
      <w:bookmarkStart w:id="7" w:name="_Toc512491956"/>
      <w:r>
        <w:rPr>
          <w:rFonts w:hint="eastAsia" w:ascii="Times New Roman" w:hAnsi="Times New Roman" w:eastAsia="楷体_GB2312" w:cs="仿宋"/>
          <w:b/>
          <w:bCs/>
          <w:kern w:val="0"/>
          <w:sz w:val="32"/>
          <w:szCs w:val="32"/>
        </w:rPr>
        <w:t>（</w:t>
      </w:r>
      <w:r>
        <w:rPr>
          <w:rFonts w:hint="eastAsia" w:ascii="Times New Roman" w:hAnsi="Times New Roman" w:eastAsia="楷体_GB2312" w:cs="仿宋"/>
          <w:b/>
          <w:bCs/>
          <w:kern w:val="0"/>
          <w:sz w:val="32"/>
          <w:szCs w:val="32"/>
          <w:lang w:eastAsia="zh-CN"/>
        </w:rPr>
        <w:t>一</w:t>
      </w:r>
      <w:r>
        <w:rPr>
          <w:rFonts w:hint="eastAsia" w:ascii="Times New Roman" w:hAnsi="Times New Roman" w:eastAsia="楷体_GB2312" w:cs="仿宋"/>
          <w:b/>
          <w:bCs/>
          <w:kern w:val="0"/>
          <w:sz w:val="32"/>
          <w:szCs w:val="32"/>
        </w:rPr>
        <w:t>）</w:t>
      </w:r>
      <w:r>
        <w:rPr>
          <w:rFonts w:hint="eastAsia" w:eastAsia="楷体_GB2312" w:cs="仿宋"/>
          <w:b/>
          <w:bCs/>
          <w:kern w:val="0"/>
          <w:sz w:val="32"/>
          <w:szCs w:val="32"/>
          <w:lang w:val="en-US" w:eastAsia="zh-CN"/>
        </w:rPr>
        <w:t>项目</w:t>
      </w:r>
      <w:r>
        <w:rPr>
          <w:rFonts w:hint="eastAsia" w:ascii="Times New Roman" w:hAnsi="Times New Roman" w:eastAsia="楷体_GB2312" w:cs="仿宋"/>
          <w:b/>
          <w:bCs/>
          <w:kern w:val="0"/>
          <w:sz w:val="32"/>
          <w:szCs w:val="32"/>
          <w:lang w:eastAsia="zh-CN"/>
        </w:rPr>
        <w:t>基本</w:t>
      </w:r>
      <w:r>
        <w:rPr>
          <w:rFonts w:hint="eastAsia" w:ascii="Times New Roman" w:hAnsi="Times New Roman" w:eastAsia="楷体_GB2312" w:cs="仿宋"/>
          <w:b/>
          <w:bCs/>
          <w:kern w:val="0"/>
          <w:sz w:val="32"/>
          <w:szCs w:val="32"/>
        </w:rPr>
        <w:t>情况</w:t>
      </w:r>
      <w:bookmarkEnd w:id="4"/>
      <w:bookmarkEnd w:id="5"/>
      <w:bookmarkEnd w:id="6"/>
      <w:bookmarkEnd w:id="7"/>
      <w:bookmarkStart w:id="8" w:name="_Toc17298"/>
      <w:bookmarkStart w:id="9" w:name="_Toc18048"/>
      <w:bookmarkStart w:id="10" w:name="_Toc512491958"/>
      <w:bookmarkStart w:id="11" w:name="_Toc10811"/>
    </w:p>
    <w:p>
      <w:pPr>
        <w:keepNext w:val="0"/>
        <w:keepLines w:val="0"/>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eastAsia="仿宋_GB2312"/>
          <w:sz w:val="32"/>
          <w:szCs w:val="32"/>
          <w:lang w:eastAsia="zh-CN"/>
        </w:rPr>
      </w:pPr>
      <w:r>
        <w:rPr>
          <w:rFonts w:hint="eastAsia" w:ascii="仿宋_GB2312"/>
          <w:sz w:val="32"/>
          <w:szCs w:val="32"/>
          <w:lang w:eastAsia="zh-CN"/>
        </w:rPr>
        <w:t>参照</w:t>
      </w:r>
      <w:r>
        <w:rPr>
          <w:rFonts w:hint="eastAsia" w:ascii="仿宋_GB2312" w:eastAsia="仿宋_GB2312"/>
          <w:sz w:val="32"/>
          <w:szCs w:val="32"/>
        </w:rPr>
        <w:t>粤财社〔2019〕211号《广东省财政厅 广东省人力资源和社会保障厅关于印发省级促进就业创业发展专项资金管理办法的通知》</w:t>
      </w:r>
      <w:r>
        <w:rPr>
          <w:rFonts w:hint="eastAsia" w:ascii="仿宋_GB2312" w:eastAsia="仿宋_GB2312"/>
          <w:sz w:val="32"/>
          <w:szCs w:val="32"/>
          <w:lang w:eastAsia="zh-CN"/>
        </w:rPr>
        <w:t>，</w:t>
      </w:r>
      <w:r>
        <w:rPr>
          <w:rFonts w:hint="eastAsia" w:ascii="仿宋_GB2312"/>
          <w:sz w:val="32"/>
          <w:szCs w:val="32"/>
          <w:lang w:eastAsia="zh-CN"/>
        </w:rPr>
        <w:t>就业专项资金是省财政通过一般公共预算，用于支持公共就业创业服务工作的补助资金。专项资金年度预算根据公共就业创业服务领域规划、年度计划及省财政财力情况确定</w:t>
      </w:r>
      <w:r>
        <w:rPr>
          <w:rFonts w:hint="eastAsia" w:ascii="仿宋_GB2312" w:eastAsia="仿宋_GB2312"/>
          <w:sz w:val="32"/>
          <w:szCs w:val="32"/>
          <w:lang w:eastAsia="zh-CN"/>
        </w:rPr>
        <w:t>。</w:t>
      </w:r>
      <w:bookmarkEnd w:id="8"/>
      <w:bookmarkEnd w:id="9"/>
      <w:bookmarkEnd w:id="10"/>
      <w:bookmarkEnd w:id="11"/>
      <w:bookmarkStart w:id="12" w:name="_Toc5103"/>
      <w:bookmarkStart w:id="13" w:name="_Toc512491961"/>
      <w:bookmarkStart w:id="14" w:name="_Toc3821"/>
      <w:bookmarkStart w:id="15" w:name="_Toc1569"/>
    </w:p>
    <w:p>
      <w:pPr>
        <w:pageBreakBefore w:val="0"/>
        <w:widowControl w:val="0"/>
        <w:numPr>
          <w:ilvl w:val="0"/>
          <w:numId w:val="1"/>
        </w:numPr>
        <w:kinsoku/>
        <w:wordWrap/>
        <w:overflowPunct/>
        <w:topLinePunct w:val="0"/>
        <w:autoSpaceDE/>
        <w:autoSpaceDN/>
        <w:bidi w:val="0"/>
        <w:adjustRightInd w:val="0"/>
        <w:snapToGrid w:val="0"/>
        <w:spacing w:line="360" w:lineRule="auto"/>
        <w:ind w:leftChars="0" w:firstLine="643" w:firstLineChars="200"/>
        <w:textAlignment w:val="auto"/>
        <w:rPr>
          <w:rFonts w:hint="eastAsia" w:ascii="Times New Roman" w:hAnsi="Times New Roman" w:eastAsia="楷体_GB2312" w:cs="仿宋"/>
          <w:b/>
          <w:bCs/>
          <w:kern w:val="0"/>
          <w:sz w:val="32"/>
          <w:szCs w:val="32"/>
        </w:rPr>
      </w:pPr>
      <w:r>
        <w:rPr>
          <w:rFonts w:hint="eastAsia" w:ascii="Times New Roman" w:hAnsi="Times New Roman" w:eastAsia="楷体_GB2312" w:cs="仿宋"/>
          <w:b/>
          <w:bCs/>
          <w:kern w:val="0"/>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2022年我县就业创业补贴申请人数较多，决定申请县级配套就业补助经费，</w:t>
      </w:r>
      <w:bookmarkEnd w:id="12"/>
      <w:bookmarkEnd w:id="13"/>
      <w:bookmarkEnd w:id="14"/>
      <w:bookmarkEnd w:id="15"/>
      <w:r>
        <w:rPr>
          <w:rFonts w:hint="eastAsia" w:ascii="仿宋_GB2312" w:hAnsi="Times New Roman" w:eastAsia="仿宋_GB2312" w:cs="Times New Roman"/>
          <w:kern w:val="0"/>
          <w:sz w:val="32"/>
          <w:szCs w:val="32"/>
          <w:lang w:val="en-US" w:eastAsia="zh-CN" w:bidi="ar-SA"/>
        </w:rPr>
        <w:t>用于发放</w:t>
      </w:r>
      <w:bookmarkStart w:id="16" w:name="_Toc31750"/>
      <w:bookmarkStart w:id="17" w:name="_Toc18552"/>
      <w:bookmarkStart w:id="18" w:name="_Toc17236"/>
      <w:r>
        <w:rPr>
          <w:rFonts w:hint="eastAsia" w:ascii="仿宋_GB2312" w:hAnsi="Times New Roman" w:eastAsia="仿宋_GB2312" w:cs="Times New Roman"/>
          <w:kern w:val="0"/>
          <w:sz w:val="32"/>
          <w:szCs w:val="32"/>
          <w:lang w:val="en-US" w:eastAsia="zh-CN" w:bidi="ar-SA"/>
        </w:rPr>
        <w:t>社保补贴、岗位补贴、基层就业补贴、就业见习补贴、求职创业补贴、一次性创业资助、租金补贴、创业带动就业补贴、返韶留韶就业补贴、就业创业服务补助等支出以及经省级人民政府批准的其他支出项目，进一步促进人才集聚和就业创业。</w:t>
      </w:r>
    </w:p>
    <w:p>
      <w:pPr>
        <w:pageBreakBefore w:val="0"/>
        <w:numPr>
          <w:ilvl w:val="0"/>
          <w:numId w:val="1"/>
        </w:numPr>
        <w:kinsoku/>
        <w:wordWrap/>
        <w:overflowPunct/>
        <w:topLinePunct w:val="0"/>
        <w:autoSpaceDE/>
        <w:autoSpaceDN/>
        <w:bidi w:val="0"/>
        <w:adjustRightInd w:val="0"/>
        <w:snapToGrid w:val="0"/>
        <w:spacing w:line="240" w:lineRule="auto"/>
        <w:ind w:leftChars="0" w:firstLine="643" w:firstLineChars="200"/>
        <w:textAlignment w:val="auto"/>
        <w:rPr>
          <w:rFonts w:hint="eastAsia" w:ascii="Times New Roman" w:hAnsi="Times New Roman" w:eastAsia="楷体_GB2312" w:cs="仿宋"/>
          <w:b/>
          <w:bCs/>
          <w:kern w:val="0"/>
          <w:sz w:val="32"/>
          <w:szCs w:val="32"/>
          <w:lang w:val="en-US" w:eastAsia="zh-CN"/>
        </w:rPr>
      </w:pPr>
      <w:r>
        <w:rPr>
          <w:rFonts w:hint="eastAsia" w:ascii="Times New Roman" w:hAnsi="Times New Roman" w:eastAsia="楷体_GB2312" w:cs="仿宋"/>
          <w:b/>
          <w:bCs/>
          <w:kern w:val="0"/>
          <w:sz w:val="32"/>
          <w:szCs w:val="32"/>
          <w:lang w:val="en-US" w:eastAsia="zh-CN"/>
        </w:rPr>
        <w:t>综</w:t>
      </w:r>
      <w:r>
        <w:rPr>
          <w:rFonts w:hint="eastAsia" w:ascii="Times New Roman" w:hAnsi="Times New Roman" w:eastAsia="楷体_GB2312" w:cs="仿宋"/>
          <w:b/>
          <w:bCs/>
          <w:kern w:val="0"/>
          <w:sz w:val="32"/>
          <w:szCs w:val="32"/>
        </w:rPr>
        <w:t>述项目自评等级分数</w:t>
      </w:r>
      <w:r>
        <w:rPr>
          <w:rFonts w:hint="eastAsia" w:eastAsia="楷体_GB2312" w:cs="仿宋"/>
          <w:b/>
          <w:bCs/>
          <w:kern w:val="0"/>
          <w:sz w:val="32"/>
          <w:szCs w:val="32"/>
          <w:lang w:eastAsia="zh-CN"/>
        </w:rPr>
        <w:t>和分析。</w:t>
      </w:r>
    </w:p>
    <w:p>
      <w:pPr>
        <w:pageBreakBefore w:val="0"/>
        <w:numPr>
          <w:ilvl w:val="0"/>
          <w:numId w:val="2"/>
        </w:numPr>
        <w:kinsoku/>
        <w:wordWrap/>
        <w:overflowPunct/>
        <w:topLinePunct w:val="0"/>
        <w:autoSpaceDE/>
        <w:autoSpaceDN/>
        <w:bidi w:val="0"/>
        <w:spacing w:line="240" w:lineRule="auto"/>
        <w:ind w:leftChars="0" w:firstLine="640" w:firstLineChars="200"/>
        <w:textAlignment w:val="auto"/>
        <w:rPr>
          <w:rFonts w:hint="eastAsia" w:ascii="Times New Roman" w:hAnsi="Times New Roman" w:eastAsia="楷体_GB2312" w:cs="仿宋"/>
          <w:b/>
          <w:bCs/>
          <w:kern w:val="0"/>
          <w:sz w:val="32"/>
          <w:szCs w:val="32"/>
          <w:lang w:val="en-US" w:eastAsia="zh-CN"/>
        </w:rPr>
      </w:pPr>
      <w:r>
        <w:rPr>
          <w:rFonts w:hint="eastAsia" w:ascii="仿宋_GB2312" w:hAnsi="仿宋_GB2312" w:eastAsia="仿宋_GB2312"/>
          <w:bCs/>
          <w:sz w:val="32"/>
        </w:rPr>
        <w:t>该项目自评等级“优”，分数</w:t>
      </w:r>
      <w:r>
        <w:rPr>
          <w:rFonts w:hint="eastAsia" w:ascii="仿宋_GB2312" w:hAnsi="仿宋_GB2312"/>
          <w:bCs/>
          <w:sz w:val="32"/>
          <w:lang w:val="en-US" w:eastAsia="zh-CN"/>
        </w:rPr>
        <w:t>98</w:t>
      </w:r>
      <w:r>
        <w:rPr>
          <w:rFonts w:hint="eastAsia" w:ascii="仿宋_GB2312" w:hAnsi="仿宋_GB2312" w:eastAsia="仿宋_GB2312"/>
          <w:bCs/>
          <w:sz w:val="32"/>
        </w:rPr>
        <w:t>分。</w:t>
      </w:r>
      <w:bookmarkStart w:id="19" w:name="_Toc1940"/>
      <w:bookmarkStart w:id="20" w:name="_Toc1426"/>
      <w:bookmarkStart w:id="21" w:name="_Toc12570"/>
    </w:p>
    <w:p>
      <w:pPr>
        <w:pageBreakBefore w:val="0"/>
        <w:numPr>
          <w:ilvl w:val="0"/>
          <w:numId w:val="2"/>
        </w:numPr>
        <w:kinsoku/>
        <w:wordWrap/>
        <w:overflowPunct/>
        <w:topLinePunct w:val="0"/>
        <w:autoSpaceDE/>
        <w:autoSpaceDN/>
        <w:bidi w:val="0"/>
        <w:spacing w:line="240" w:lineRule="auto"/>
        <w:ind w:leftChars="0" w:firstLine="643" w:firstLineChars="200"/>
        <w:textAlignment w:val="auto"/>
        <w:rPr>
          <w:rFonts w:hint="eastAsia" w:ascii="Times New Roman" w:hAnsi="Times New Roman" w:eastAsia="楷体_GB2312" w:cs="仿宋"/>
          <w:b/>
          <w:bCs/>
          <w:kern w:val="0"/>
          <w:sz w:val="32"/>
          <w:szCs w:val="32"/>
          <w:lang w:val="en-US" w:eastAsia="zh-CN"/>
        </w:rPr>
      </w:pPr>
      <w:r>
        <w:rPr>
          <w:rFonts w:hint="eastAsia" w:eastAsia="楷体_GB2312" w:cs="仿宋"/>
          <w:b/>
          <w:bCs/>
          <w:kern w:val="0"/>
          <w:sz w:val="32"/>
          <w:szCs w:val="32"/>
          <w:lang w:val="en-US" w:eastAsia="zh-CN"/>
        </w:rPr>
        <w:t>决策</w:t>
      </w:r>
      <w:r>
        <w:rPr>
          <w:rFonts w:hint="eastAsia" w:ascii="Times New Roman" w:hAnsi="Times New Roman" w:eastAsia="楷体_GB2312" w:cs="仿宋"/>
          <w:b/>
          <w:bCs/>
          <w:kern w:val="0"/>
          <w:sz w:val="32"/>
          <w:szCs w:val="32"/>
          <w:lang w:val="en-US" w:eastAsia="zh-CN"/>
        </w:rPr>
        <w:t>分析</w:t>
      </w:r>
      <w:bookmarkEnd w:id="19"/>
      <w:bookmarkEnd w:id="20"/>
      <w:bookmarkEnd w:id="21"/>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val="en-US" w:eastAsia="zh-CN"/>
        </w:rPr>
        <w:t>项目立项情况。</w:t>
      </w:r>
    </w:p>
    <w:p>
      <w:pPr>
        <w:pStyle w:val="8"/>
        <w:pageBreakBefore w:val="0"/>
        <w:kinsoku/>
        <w:wordWrap/>
        <w:overflowPunct/>
        <w:topLinePunct w:val="0"/>
        <w:autoSpaceDE/>
        <w:autoSpaceDN/>
        <w:bidi w:val="0"/>
        <w:spacing w:before="0" w:beforeLines="0" w:after="0" w:afterLines="0" w:line="240" w:lineRule="auto"/>
        <w:ind w:leftChars="0" w:firstLine="640" w:firstLineChars="200"/>
        <w:textAlignment w:val="auto"/>
        <w:rPr>
          <w:rFonts w:hint="eastAsia" w:ascii="Times New Roman" w:hAnsi="Times New Roman" w:eastAsia="仿宋_GB2312" w:cs="仿宋_GB2312"/>
          <w:sz w:val="32"/>
          <w:szCs w:val="32"/>
          <w:lang w:val="en-US" w:eastAsia="zh-CN"/>
        </w:rPr>
      </w:pPr>
      <w:r>
        <w:rPr>
          <w:rFonts w:hint="eastAsia" w:cs="仿宋_GB2312"/>
          <w:sz w:val="32"/>
          <w:szCs w:val="32"/>
          <w:lang w:val="en-US" w:eastAsia="zh-CN"/>
        </w:rPr>
        <w:t>①</w:t>
      </w:r>
      <w:r>
        <w:rPr>
          <w:rFonts w:hint="eastAsia" w:ascii="Times New Roman" w:hAnsi="Times New Roman" w:eastAsia="仿宋_GB2312" w:cs="仿宋_GB2312"/>
          <w:sz w:val="32"/>
          <w:szCs w:val="32"/>
          <w:lang w:val="en-US" w:eastAsia="zh-CN"/>
        </w:rPr>
        <w:t>论证决策</w:t>
      </w:r>
    </w:p>
    <w:p>
      <w:pPr>
        <w:pStyle w:val="8"/>
        <w:pageBreakBefore w:val="0"/>
        <w:kinsoku/>
        <w:wordWrap/>
        <w:overflowPunct/>
        <w:topLinePunct w:val="0"/>
        <w:autoSpaceDE/>
        <w:autoSpaceDN/>
        <w:bidi w:val="0"/>
        <w:spacing w:before="0" w:beforeLines="0" w:after="0" w:afterLines="0" w:line="240" w:lineRule="auto"/>
        <w:ind w:leftChars="0" w:firstLine="640" w:firstLineChars="200"/>
        <w:textAlignment w:val="auto"/>
        <w:rPr>
          <w:rFonts w:hint="eastAsia" w:cs="仿宋_GB2312"/>
          <w:sz w:val="32"/>
          <w:szCs w:val="32"/>
          <w:lang w:val="en-US" w:eastAsia="zh-CN"/>
        </w:rPr>
      </w:pPr>
      <w:r>
        <w:rPr>
          <w:rFonts w:hint="eastAsia" w:cs="仿宋_GB2312"/>
          <w:sz w:val="32"/>
          <w:szCs w:val="32"/>
          <w:lang w:val="en-US" w:eastAsia="zh-CN"/>
        </w:rPr>
        <w:t>根据各类就业创业补贴申请</w:t>
      </w:r>
      <w:bookmarkStart w:id="40" w:name="_GoBack"/>
      <w:bookmarkEnd w:id="40"/>
      <w:r>
        <w:rPr>
          <w:rFonts w:hint="eastAsia" w:cs="仿宋_GB2312"/>
          <w:sz w:val="32"/>
          <w:szCs w:val="32"/>
          <w:lang w:val="en-US" w:eastAsia="zh-CN"/>
        </w:rPr>
        <w:t>情况申报资金需求。</w:t>
      </w:r>
    </w:p>
    <w:p>
      <w:pPr>
        <w:pStyle w:val="8"/>
        <w:pageBreakBefore w:val="0"/>
        <w:kinsoku/>
        <w:wordWrap/>
        <w:overflowPunct/>
        <w:topLinePunct w:val="0"/>
        <w:autoSpaceDE/>
        <w:autoSpaceDN/>
        <w:bidi w:val="0"/>
        <w:spacing w:before="0" w:beforeLines="0" w:after="0" w:afterLines="0" w:line="240" w:lineRule="auto"/>
        <w:ind w:leftChars="0" w:firstLine="640" w:firstLineChars="200"/>
        <w:textAlignment w:val="auto"/>
        <w:rPr>
          <w:rFonts w:hint="eastAsia" w:ascii="Times New Roman" w:hAnsi="Times New Roman" w:eastAsia="仿宋_GB2312" w:cs="仿宋_GB2312"/>
          <w:sz w:val="32"/>
          <w:szCs w:val="32"/>
          <w:lang w:val="en-US" w:eastAsia="zh-CN"/>
        </w:rPr>
      </w:pPr>
      <w:r>
        <w:rPr>
          <w:rFonts w:hint="eastAsia" w:cs="仿宋_GB2312"/>
          <w:sz w:val="32"/>
          <w:szCs w:val="32"/>
          <w:lang w:val="en-US" w:eastAsia="zh-CN"/>
        </w:rPr>
        <w:t>②</w:t>
      </w:r>
      <w:r>
        <w:rPr>
          <w:rFonts w:hint="eastAsia" w:ascii="Times New Roman" w:hAnsi="Times New Roman" w:eastAsia="仿宋_GB2312" w:cs="仿宋_GB2312"/>
          <w:sz w:val="32"/>
          <w:szCs w:val="32"/>
          <w:lang w:val="en-US" w:eastAsia="zh-CN"/>
        </w:rPr>
        <w:t>目标设置</w:t>
      </w:r>
    </w:p>
    <w:p>
      <w:pPr>
        <w:pStyle w:val="8"/>
        <w:pageBreakBefore w:val="0"/>
        <w:numPr>
          <w:ilvl w:val="0"/>
          <w:numId w:val="0"/>
        </w:numPr>
        <w:kinsoku/>
        <w:wordWrap/>
        <w:overflowPunct/>
        <w:topLinePunct w:val="0"/>
        <w:autoSpaceDE/>
        <w:autoSpaceDN/>
        <w:bidi w:val="0"/>
        <w:spacing w:before="0" w:beforeLines="0" w:after="0" w:afterLines="0" w:line="240" w:lineRule="auto"/>
        <w:ind w:leftChars="0"/>
        <w:textAlignment w:val="auto"/>
        <w:rPr>
          <w:rFonts w:hint="default" w:ascii="Times New Roman" w:hAnsi="Times New Roman" w:eastAsia="仿宋_GB2312" w:cs="仿宋_GB2312"/>
          <w:sz w:val="32"/>
          <w:szCs w:val="32"/>
          <w:lang w:val="en-US" w:eastAsia="zh-CN"/>
        </w:rPr>
      </w:pPr>
      <w:r>
        <w:rPr>
          <w:rFonts w:hint="eastAsia" w:cs="仿宋_GB2312"/>
          <w:sz w:val="32"/>
          <w:szCs w:val="32"/>
          <w:lang w:val="en-US" w:eastAsia="zh-CN"/>
        </w:rPr>
        <w:t xml:space="preserve">    </w:t>
      </w:r>
      <w:r>
        <w:rPr>
          <w:rFonts w:hint="eastAsia" w:ascii="仿宋_GB2312" w:hAnsi="仿宋_GB2312" w:eastAsia="仿宋_GB2312"/>
          <w:bCs/>
          <w:sz w:val="32"/>
        </w:rPr>
        <w:t>该项目设置总目标</w:t>
      </w:r>
      <w:r>
        <w:rPr>
          <w:rFonts w:hint="eastAsia" w:ascii="仿宋_GB2312" w:hAnsi="仿宋_GB2312"/>
          <w:bCs/>
          <w:sz w:val="32"/>
          <w:lang w:eastAsia="zh-CN"/>
        </w:rPr>
        <w:t>：</w:t>
      </w:r>
      <w:r>
        <w:rPr>
          <w:rFonts w:hint="eastAsia" w:ascii="仿宋_GB2312"/>
          <w:sz w:val="32"/>
          <w:szCs w:val="32"/>
          <w:lang w:val="en-US" w:eastAsia="zh-CN"/>
        </w:rPr>
        <w:t>用于发放</w:t>
      </w:r>
      <w:r>
        <w:rPr>
          <w:rFonts w:hint="eastAsia" w:ascii="仿宋_GB2312" w:eastAsia="仿宋_GB2312"/>
          <w:sz w:val="32"/>
          <w:szCs w:val="32"/>
          <w:lang w:val="en-US" w:eastAsia="zh-CN"/>
        </w:rPr>
        <w:t>社保补贴、岗位补贴、基层就业补贴、就业见习补贴、求职创业补贴、一次性创业资助、租金补贴、创业带动就业补贴、返韶留韶就业补贴、就业创业服务补助等支出以及经省级人民政府批准的其他支出项目</w:t>
      </w:r>
      <w:r>
        <w:rPr>
          <w:rFonts w:hint="eastAsia" w:ascii="仿宋_GB2312" w:hAnsi="仿宋_GB2312" w:eastAsia="仿宋_GB2312"/>
          <w:bCs/>
          <w:sz w:val="32"/>
        </w:rPr>
        <w:t>，进一步促进人才集聚和就业创业。</w:t>
      </w:r>
    </w:p>
    <w:p>
      <w:pPr>
        <w:pStyle w:val="8"/>
        <w:pageBreakBefore w:val="0"/>
        <w:widowControl w:val="0"/>
        <w:kinsoku/>
        <w:wordWrap/>
        <w:overflowPunct/>
        <w:topLinePunct w:val="0"/>
        <w:autoSpaceDE/>
        <w:autoSpaceDN/>
        <w:bidi w:val="0"/>
        <w:adjustRightInd/>
        <w:spacing w:before="0" w:beforeLines="0" w:after="0" w:afterLines="0" w:line="240" w:lineRule="auto"/>
        <w:ind w:leftChars="0" w:firstLine="640" w:firstLineChars="200"/>
        <w:textAlignment w:val="auto"/>
        <w:rPr>
          <w:rFonts w:hint="eastAsia" w:ascii="Times New Roman" w:hAnsi="Times New Roman" w:eastAsia="仿宋_GB2312" w:cs="仿宋_GB2312"/>
          <w:sz w:val="32"/>
          <w:szCs w:val="32"/>
          <w:lang w:val="en-US" w:eastAsia="zh-CN"/>
        </w:rPr>
      </w:pPr>
      <w:r>
        <w:rPr>
          <w:rFonts w:hint="eastAsia" w:cs="仿宋_GB2312"/>
          <w:sz w:val="32"/>
          <w:szCs w:val="32"/>
          <w:lang w:val="en-US" w:eastAsia="zh-CN"/>
        </w:rPr>
        <w:t>③</w:t>
      </w:r>
      <w:r>
        <w:rPr>
          <w:rFonts w:hint="eastAsia" w:ascii="Times New Roman" w:hAnsi="Times New Roman" w:eastAsia="仿宋_GB2312" w:cs="仿宋_GB2312"/>
          <w:sz w:val="32"/>
          <w:szCs w:val="32"/>
          <w:lang w:val="en-US" w:eastAsia="zh-CN"/>
        </w:rPr>
        <w:t>保障措施</w:t>
      </w:r>
    </w:p>
    <w:p>
      <w:pPr>
        <w:pStyle w:val="8"/>
        <w:pageBreakBefore w:val="0"/>
        <w:widowControl w:val="0"/>
        <w:kinsoku/>
        <w:wordWrap/>
        <w:overflowPunct/>
        <w:topLinePunct w:val="0"/>
        <w:autoSpaceDE/>
        <w:autoSpaceDN/>
        <w:bidi w:val="0"/>
        <w:adjustRightInd/>
        <w:spacing w:before="0" w:beforeLines="0" w:after="0" w:afterLines="0" w:line="240" w:lineRule="auto"/>
        <w:ind w:leftChars="0" w:firstLine="640" w:firstLineChars="200"/>
        <w:textAlignment w:val="auto"/>
        <w:rPr>
          <w:rFonts w:hint="eastAsia" w:ascii="Times New Roman" w:hAnsi="Times New Roman" w:eastAsia="仿宋_GB2312" w:cs="仿宋_GB2312"/>
          <w:sz w:val="32"/>
          <w:szCs w:val="32"/>
          <w:lang w:val="en-US" w:eastAsia="zh-CN"/>
        </w:rPr>
      </w:pPr>
      <w:r>
        <w:rPr>
          <w:rFonts w:hint="eastAsia" w:ascii="仿宋_GB2312" w:eastAsia="仿宋_GB2312"/>
          <w:sz w:val="32"/>
          <w:szCs w:val="32"/>
          <w:lang w:eastAsia="zh-CN"/>
        </w:rPr>
        <w:t>根据</w:t>
      </w:r>
      <w:r>
        <w:rPr>
          <w:rFonts w:hint="eastAsia" w:ascii="仿宋_GB2312" w:eastAsia="仿宋_GB2312"/>
          <w:sz w:val="32"/>
          <w:szCs w:val="32"/>
        </w:rPr>
        <w:t>粤财社〔2019〕211号《广东省财政厅 广东省人力资源和社会保障厅关于印发省级促进就业创业发展专项资金管理办法的通知》</w:t>
      </w:r>
      <w:r>
        <w:rPr>
          <w:rFonts w:hint="eastAsia" w:ascii="仿宋_GB2312"/>
          <w:sz w:val="32"/>
          <w:szCs w:val="32"/>
          <w:lang w:eastAsia="zh-CN"/>
        </w:rPr>
        <w:t>对项目资金进行使用管理。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val="en-US" w:eastAsia="zh-CN"/>
        </w:rPr>
        <w:t>资金落实情况。</w:t>
      </w:r>
    </w:p>
    <w:p>
      <w:pPr>
        <w:pageBreakBefore w:val="0"/>
        <w:kinsoku/>
        <w:wordWrap/>
        <w:overflowPunct/>
        <w:topLinePunct w:val="0"/>
        <w:autoSpaceDE/>
        <w:autoSpaceDN/>
        <w:bidi w:val="0"/>
        <w:snapToGrid w:val="0"/>
        <w:spacing w:line="240" w:lineRule="auto"/>
        <w:ind w:leftChars="0" w:firstLine="640" w:firstLineChars="200"/>
        <w:textAlignment w:val="auto"/>
        <w:rPr>
          <w:rFonts w:hint="eastAsia" w:ascii="仿宋_GB2312" w:eastAsia="仿宋_GB2312"/>
          <w:sz w:val="32"/>
          <w:szCs w:val="32"/>
          <w:lang w:val="en-US" w:eastAsia="zh-CN"/>
        </w:rPr>
      </w:pPr>
      <w:bookmarkStart w:id="22" w:name="_Toc24031"/>
      <w:bookmarkStart w:id="23" w:name="_Toc30614"/>
      <w:bookmarkStart w:id="24" w:name="_Toc18617_WPSOffice_Level3"/>
      <w:bookmarkStart w:id="25" w:name="_Toc7393"/>
      <w:r>
        <w:rPr>
          <w:rFonts w:hint="eastAsia" w:ascii="仿宋_GB2312"/>
          <w:sz w:val="32"/>
          <w:szCs w:val="32"/>
          <w:lang w:eastAsia="zh-CN"/>
        </w:rPr>
        <w:t>项目</w:t>
      </w:r>
      <w:r>
        <w:rPr>
          <w:rFonts w:hint="eastAsia" w:ascii="仿宋_GB2312" w:eastAsia="仿宋_GB2312"/>
          <w:sz w:val="32"/>
          <w:szCs w:val="32"/>
          <w:lang w:eastAsia="zh-CN"/>
        </w:rPr>
        <w:t>资金</w:t>
      </w:r>
      <w:r>
        <w:rPr>
          <w:rFonts w:hint="eastAsia" w:ascii="仿宋_GB2312"/>
          <w:sz w:val="32"/>
          <w:szCs w:val="32"/>
          <w:lang w:eastAsia="zh-CN"/>
        </w:rPr>
        <w:t>共</w:t>
      </w:r>
      <w:r>
        <w:rPr>
          <w:rFonts w:hint="eastAsia" w:ascii="仿宋_GB2312"/>
          <w:sz w:val="32"/>
          <w:szCs w:val="32"/>
          <w:lang w:val="en-US" w:eastAsia="zh-CN"/>
        </w:rPr>
        <w:t>5万元，</w:t>
      </w:r>
      <w:r>
        <w:rPr>
          <w:rFonts w:ascii="仿宋_GB2312" w:hAnsi="仿宋_GB2312" w:eastAsia="仿宋_GB2312"/>
          <w:bCs/>
          <w:sz w:val="32"/>
        </w:rPr>
        <w:t>截至</w:t>
      </w:r>
      <w:r>
        <w:rPr>
          <w:rFonts w:hint="eastAsia" w:ascii="仿宋_GB2312" w:hAnsi="仿宋_GB2312" w:eastAsia="仿宋_GB2312"/>
          <w:bCs/>
          <w:sz w:val="32"/>
        </w:rPr>
        <w:t>202</w:t>
      </w:r>
      <w:r>
        <w:rPr>
          <w:rFonts w:hint="eastAsia" w:ascii="仿宋_GB2312" w:hAnsi="仿宋_GB2312"/>
          <w:bCs/>
          <w:sz w:val="32"/>
          <w:lang w:val="en-US" w:eastAsia="zh-CN"/>
        </w:rPr>
        <w:t>2</w:t>
      </w:r>
      <w:r>
        <w:rPr>
          <w:rFonts w:hint="eastAsia" w:ascii="仿宋_GB2312" w:hAnsi="仿宋_GB2312" w:eastAsia="仿宋_GB2312"/>
          <w:bCs/>
          <w:sz w:val="32"/>
        </w:rPr>
        <w:t>年12月31日</w:t>
      </w:r>
      <w:r>
        <w:rPr>
          <w:rFonts w:hint="eastAsia" w:ascii="仿宋_GB2312" w:eastAsia="仿宋_GB2312"/>
          <w:sz w:val="32"/>
          <w:szCs w:val="32"/>
          <w:lang w:eastAsia="zh-CN"/>
        </w:rPr>
        <w:t>支出合计</w:t>
      </w:r>
      <w:r>
        <w:rPr>
          <w:rFonts w:hint="eastAsia" w:ascii="仿宋_GB2312"/>
          <w:sz w:val="32"/>
          <w:szCs w:val="32"/>
          <w:lang w:val="en-US" w:eastAsia="zh-CN"/>
        </w:rPr>
        <w:t>5</w:t>
      </w:r>
      <w:r>
        <w:rPr>
          <w:rFonts w:hint="eastAsia" w:ascii="仿宋_GB2312" w:eastAsia="仿宋_GB2312"/>
          <w:sz w:val="32"/>
          <w:szCs w:val="32"/>
          <w:lang w:val="en-US" w:eastAsia="zh-CN"/>
        </w:rPr>
        <w:t>万元。</w:t>
      </w:r>
    </w:p>
    <w:p>
      <w:pPr>
        <w:pageBreakBefore w:val="0"/>
        <w:kinsoku/>
        <w:wordWrap/>
        <w:overflowPunct/>
        <w:topLinePunct w:val="0"/>
        <w:autoSpaceDE/>
        <w:autoSpaceDN/>
        <w:bidi w:val="0"/>
        <w:snapToGrid w:val="0"/>
        <w:spacing w:line="240" w:lineRule="auto"/>
        <w:ind w:leftChars="0"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eastAsia" w:ascii="仿宋_GB2312"/>
          <w:b/>
          <w:bCs/>
          <w:sz w:val="32"/>
          <w:szCs w:val="32"/>
          <w:lang w:val="en-US" w:eastAsia="zh-CN"/>
        </w:rPr>
        <w:t>3.</w:t>
      </w:r>
      <w:r>
        <w:rPr>
          <w:rFonts w:hint="eastAsia" w:ascii="Times New Roman" w:hAnsi="Times New Roman" w:eastAsia="楷体_GB2312" w:cs="仿宋"/>
          <w:b/>
          <w:bCs/>
          <w:kern w:val="0"/>
          <w:sz w:val="32"/>
          <w:szCs w:val="32"/>
          <w:lang w:val="en-US" w:eastAsia="zh-CN"/>
        </w:rPr>
        <w:t>管理分析</w:t>
      </w:r>
      <w:bookmarkEnd w:id="22"/>
      <w:bookmarkEnd w:id="23"/>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auto"/>
          <w:spacing w:val="0"/>
          <w:kern w:val="2"/>
          <w:sz w:val="32"/>
          <w:szCs w:val="32"/>
          <w:lang w:val="en-US" w:eastAsia="zh-CN"/>
        </w:rPr>
      </w:pPr>
      <w:r>
        <w:rPr>
          <w:rFonts w:hint="eastAsia" w:ascii="仿宋_GB2312" w:hAnsi="仿宋_GB2312" w:cs="仿宋_GB2312"/>
          <w:b/>
          <w:bCs/>
          <w:color w:val="auto"/>
          <w:spacing w:val="0"/>
          <w:kern w:val="2"/>
          <w:sz w:val="32"/>
          <w:szCs w:val="32"/>
          <w:lang w:val="en-US" w:eastAsia="zh-CN"/>
        </w:rPr>
        <w:t>（1）</w:t>
      </w:r>
      <w:r>
        <w:rPr>
          <w:rFonts w:hint="eastAsia" w:ascii="仿宋_GB2312" w:hAnsi="仿宋_GB2312" w:eastAsia="仿宋_GB2312" w:cs="仿宋_GB2312"/>
          <w:b/>
          <w:bCs/>
          <w:color w:val="auto"/>
          <w:spacing w:val="0"/>
          <w:kern w:val="2"/>
          <w:sz w:val="32"/>
          <w:szCs w:val="32"/>
          <w:lang w:val="en-US" w:eastAsia="zh-CN"/>
        </w:rPr>
        <w:t>资金管理。</w:t>
      </w:r>
    </w:p>
    <w:p>
      <w:pPr>
        <w:pageBreakBefore w:val="0"/>
        <w:widowControl/>
        <w:kinsoku/>
        <w:wordWrap/>
        <w:overflowPunct/>
        <w:topLinePunct w:val="0"/>
        <w:autoSpaceDE/>
        <w:autoSpaceDN/>
        <w:bidi w:val="0"/>
        <w:spacing w:line="240" w:lineRule="auto"/>
        <w:ind w:leftChars="0" w:firstLine="640" w:firstLineChars="200"/>
        <w:textAlignment w:val="auto"/>
        <w:rPr>
          <w:rFonts w:hint="default" w:ascii="Times New Roman" w:hAnsi="Times New Roman"/>
          <w:b w:val="0"/>
          <w:bCs w:val="0"/>
          <w:kern w:val="2"/>
          <w:sz w:val="32"/>
          <w:szCs w:val="32"/>
          <w:highlight w:val="none"/>
          <w:lang w:val="en-US" w:eastAsia="zh-CN"/>
        </w:rPr>
      </w:pPr>
      <w:r>
        <w:rPr>
          <w:rFonts w:ascii="仿宋_GB2312" w:hAnsi="仿宋_GB2312" w:eastAsia="仿宋_GB2312"/>
          <w:bCs/>
          <w:sz w:val="32"/>
        </w:rPr>
        <w:t>截至</w:t>
      </w:r>
      <w:r>
        <w:rPr>
          <w:rFonts w:hint="eastAsia" w:ascii="仿宋_GB2312" w:hAnsi="仿宋_GB2312" w:eastAsia="仿宋_GB2312"/>
          <w:bCs/>
          <w:sz w:val="32"/>
        </w:rPr>
        <w:t>202</w:t>
      </w:r>
      <w:r>
        <w:rPr>
          <w:rFonts w:hint="eastAsia" w:ascii="仿宋_GB2312" w:hAnsi="仿宋_GB2312"/>
          <w:bCs/>
          <w:sz w:val="32"/>
          <w:lang w:val="en-US" w:eastAsia="zh-CN"/>
        </w:rPr>
        <w:t>2</w:t>
      </w:r>
      <w:r>
        <w:rPr>
          <w:rFonts w:hint="eastAsia" w:ascii="仿宋_GB2312" w:hAnsi="仿宋_GB2312" w:eastAsia="仿宋_GB2312"/>
          <w:bCs/>
          <w:sz w:val="32"/>
        </w:rPr>
        <w:t>年12月31日，该项目</w:t>
      </w:r>
      <w:r>
        <w:rPr>
          <w:rFonts w:hint="eastAsia" w:ascii="仿宋_GB2312" w:hAnsi="仿宋_GB2312"/>
          <w:bCs/>
          <w:sz w:val="32"/>
          <w:lang w:eastAsia="zh-CN"/>
        </w:rPr>
        <w:t>支出</w:t>
      </w:r>
      <w:r>
        <w:rPr>
          <w:rFonts w:hint="eastAsia" w:ascii="仿宋_GB2312"/>
          <w:sz w:val="32"/>
          <w:szCs w:val="32"/>
          <w:lang w:val="en-US" w:eastAsia="zh-CN"/>
        </w:rPr>
        <w:t>5</w:t>
      </w:r>
      <w:r>
        <w:rPr>
          <w:rFonts w:hint="eastAsia" w:ascii="仿宋_GB2312" w:hAnsi="仿宋_GB2312"/>
          <w:bCs/>
          <w:sz w:val="32"/>
          <w:lang w:val="en-US" w:eastAsia="zh-CN"/>
        </w:rPr>
        <w:t>万元</w:t>
      </w:r>
      <w:r>
        <w:rPr>
          <w:rFonts w:hint="eastAsia" w:ascii="仿宋_GB2312" w:hAnsi="仿宋_GB2312" w:eastAsia="仿宋_GB2312"/>
          <w:bCs/>
          <w:sz w:val="32"/>
        </w:rPr>
        <w:t>，资金支出率为</w:t>
      </w:r>
      <w:r>
        <w:rPr>
          <w:rFonts w:hint="eastAsia" w:ascii="仿宋_GB2312" w:hAnsi="仿宋_GB2312"/>
          <w:bCs/>
          <w:sz w:val="32"/>
          <w:lang w:val="en-US" w:eastAsia="zh-CN"/>
        </w:rPr>
        <w:t>100</w:t>
      </w:r>
      <w:r>
        <w:rPr>
          <w:rFonts w:hint="eastAsia" w:ascii="仿宋_GB2312" w:hAnsi="仿宋_GB2312" w:eastAsia="仿宋_GB2312"/>
          <w:bCs/>
          <w:sz w:val="32"/>
        </w:rPr>
        <w:t>%</w:t>
      </w:r>
      <w:r>
        <w:rPr>
          <w:rFonts w:hint="eastAsia" w:ascii="仿宋_GB2312" w:hAnsi="仿宋_GB2312"/>
          <w:bCs/>
          <w:sz w:val="32"/>
          <w:lang w:eastAsia="zh-CN"/>
        </w:rPr>
        <w:t>。</w:t>
      </w:r>
      <w:r>
        <w:rPr>
          <w:rFonts w:hint="eastAsia" w:ascii="仿宋_GB2312" w:eastAsia="仿宋_GB2312"/>
          <w:sz w:val="32"/>
          <w:szCs w:val="32"/>
          <w:lang w:eastAsia="zh-CN"/>
        </w:rPr>
        <w:t>根据</w:t>
      </w:r>
      <w:r>
        <w:rPr>
          <w:rFonts w:hint="eastAsia" w:ascii="仿宋_GB2312" w:eastAsia="仿宋_GB2312"/>
          <w:sz w:val="32"/>
          <w:szCs w:val="32"/>
        </w:rPr>
        <w:t>粤财社〔2019〕211号《广东省财政厅 广东省人力资源和社会保障厅关于印发省级促进就业创业发展专项资金管理办法的通知》</w:t>
      </w:r>
      <w:r>
        <w:rPr>
          <w:rFonts w:hint="eastAsia" w:ascii="仿宋_GB2312" w:hAnsi="仿宋_GB2312" w:eastAsia="仿宋_GB2312"/>
          <w:bCs/>
          <w:sz w:val="32"/>
        </w:rPr>
        <w:t>的要求，由县人社局申请国库集中支付省级资金，再将省级资金</w:t>
      </w:r>
      <w:r>
        <w:rPr>
          <w:rFonts w:hint="eastAsia" w:ascii="仿宋_GB2312" w:hAnsi="仿宋_GB2312"/>
          <w:bCs/>
          <w:sz w:val="32"/>
          <w:lang w:eastAsia="zh-CN"/>
        </w:rPr>
        <w:t>进行</w:t>
      </w:r>
      <w:r>
        <w:rPr>
          <w:rFonts w:hint="eastAsia" w:ascii="仿宋_GB2312" w:hAnsi="仿宋_GB2312" w:eastAsia="仿宋_GB2312"/>
          <w:bCs/>
          <w:sz w:val="32"/>
        </w:rPr>
        <w:t>拨</w:t>
      </w:r>
      <w:r>
        <w:rPr>
          <w:rFonts w:hint="eastAsia" w:ascii="仿宋_GB2312" w:hAnsi="仿宋_GB2312"/>
          <w:bCs/>
          <w:sz w:val="32"/>
          <w:lang w:eastAsia="zh-CN"/>
        </w:rPr>
        <w:t>付</w:t>
      </w:r>
      <w:r>
        <w:rPr>
          <w:rFonts w:hint="eastAsia" w:ascii="仿宋_GB2312" w:hAnsi="仿宋_GB2312" w:eastAsia="仿宋_GB2312"/>
          <w:bCs/>
          <w:sz w:val="32"/>
        </w:rPr>
        <w:t>。</w:t>
      </w:r>
      <w:r>
        <w:rPr>
          <w:rFonts w:hint="eastAsia" w:ascii="仿宋_GB2312" w:hAnsi="仿宋_GB2312"/>
          <w:bCs/>
          <w:sz w:val="32"/>
          <w:lang w:eastAsia="zh-CN"/>
        </w:rPr>
        <w:t>无</w:t>
      </w:r>
      <w:r>
        <w:rPr>
          <w:rFonts w:hint="eastAsia" w:ascii="仿宋_GB2312" w:hAnsi="仿宋_GB2312" w:eastAsia="仿宋_GB2312"/>
          <w:bCs/>
          <w:sz w:val="32"/>
        </w:rPr>
        <w:t>挤占、截留或挪用等违规行为。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val="en-US" w:eastAsia="zh-CN"/>
        </w:rPr>
        <w:t>事项管理。</w:t>
      </w:r>
    </w:p>
    <w:p>
      <w:pPr>
        <w:pageBreakBefore w:val="0"/>
        <w:widowControl/>
        <w:kinsoku/>
        <w:wordWrap/>
        <w:overflowPunct/>
        <w:topLinePunct w:val="0"/>
        <w:autoSpaceDE/>
        <w:autoSpaceDN/>
        <w:bidi w:val="0"/>
        <w:spacing w:line="240" w:lineRule="auto"/>
        <w:ind w:leftChars="0" w:firstLine="640" w:firstLineChars="200"/>
        <w:textAlignment w:val="auto"/>
        <w:rPr>
          <w:rFonts w:hint="eastAsia" w:ascii="仿宋_GB2312" w:eastAsia="仿宋_GB2312"/>
          <w:sz w:val="32"/>
          <w:szCs w:val="32"/>
          <w:lang w:eastAsia="zh-CN"/>
        </w:rPr>
      </w:pPr>
      <w:bookmarkStart w:id="26" w:name="_Toc11833"/>
      <w:bookmarkStart w:id="27" w:name="_Toc29977_WPSOffice_Level3"/>
      <w:bookmarkStart w:id="28" w:name="_Toc23978"/>
      <w:bookmarkStart w:id="29" w:name="_Toc2846"/>
      <w:bookmarkStart w:id="30" w:name="_Toc16716_WPSOffice_Level2"/>
      <w:r>
        <w:rPr>
          <w:rFonts w:hint="eastAsia" w:ascii="仿宋_GB2312"/>
          <w:sz w:val="32"/>
          <w:szCs w:val="32"/>
          <w:lang w:eastAsia="zh-CN"/>
        </w:rPr>
        <w:t>根据</w:t>
      </w:r>
      <w:r>
        <w:rPr>
          <w:rFonts w:hint="eastAsia" w:ascii="仿宋_GB2312" w:eastAsia="仿宋_GB2312"/>
          <w:sz w:val="32"/>
          <w:szCs w:val="32"/>
        </w:rPr>
        <w:t>粤财社〔2019〕211号《广东省财政厅 广东省人力资源和社会保障厅关于印发省级促进就业创业发展专项资金管理办法的通知》</w:t>
      </w:r>
      <w:r>
        <w:rPr>
          <w:rFonts w:hint="eastAsia" w:ascii="仿宋_GB2312"/>
          <w:sz w:val="32"/>
          <w:szCs w:val="32"/>
          <w:lang w:eastAsia="zh-CN"/>
        </w:rPr>
        <w:t>和年初绩效目标申报情况</w:t>
      </w:r>
      <w:r>
        <w:rPr>
          <w:rFonts w:hint="eastAsia" w:ascii="仿宋_GB2312" w:hAnsi="仿宋_GB2312" w:eastAsia="仿宋_GB2312"/>
          <w:bCs/>
          <w:sz w:val="32"/>
        </w:rPr>
        <w:t>对该项目进行管理和资金使用</w:t>
      </w:r>
      <w:r>
        <w:rPr>
          <w:rFonts w:hint="eastAsia" w:ascii="仿宋_GB2312" w:hAnsi="仿宋_GB2312"/>
          <w:bCs/>
          <w:sz w:val="32"/>
          <w:lang w:eastAsia="zh-CN"/>
        </w:rPr>
        <w:t>，无</w:t>
      </w:r>
      <w:r>
        <w:rPr>
          <w:rFonts w:hint="eastAsia" w:ascii="仿宋_GB2312" w:hAnsi="仿宋_GB2312" w:eastAsia="仿宋_GB2312"/>
          <w:bCs/>
          <w:sz w:val="32"/>
        </w:rPr>
        <w:t>挤占、截留或挪用等违规行为。</w:t>
      </w:r>
    </w:p>
    <w:p>
      <w:pPr>
        <w:pageBreakBefore w:val="0"/>
        <w:numPr>
          <w:ilvl w:val="0"/>
          <w:numId w:val="0"/>
        </w:numPr>
        <w:kinsoku/>
        <w:wordWrap/>
        <w:overflowPunct/>
        <w:topLinePunct w:val="0"/>
        <w:autoSpaceDE/>
        <w:autoSpaceDN/>
        <w:bidi w:val="0"/>
        <w:spacing w:line="240" w:lineRule="auto"/>
        <w:ind w:leftChars="0" w:firstLine="643" w:firstLineChars="200"/>
        <w:textAlignment w:val="auto"/>
        <w:rPr>
          <w:rFonts w:hint="default" w:ascii="Times New Roman" w:hAnsi="Times New Roman" w:eastAsia="楷体_GB2312" w:cs="仿宋"/>
          <w:b/>
          <w:bCs/>
          <w:kern w:val="0"/>
          <w:sz w:val="32"/>
          <w:szCs w:val="32"/>
          <w:lang w:val="en-US" w:eastAsia="zh-CN"/>
        </w:rPr>
      </w:pPr>
      <w:r>
        <w:rPr>
          <w:rFonts w:hint="eastAsia" w:eastAsia="楷体_GB2312" w:cs="仿宋"/>
          <w:b/>
          <w:bCs/>
          <w:kern w:val="0"/>
          <w:sz w:val="32"/>
          <w:szCs w:val="32"/>
          <w:lang w:val="en-US" w:eastAsia="zh-CN"/>
        </w:rPr>
        <w:t>4.</w:t>
      </w:r>
      <w:r>
        <w:rPr>
          <w:rFonts w:hint="eastAsia" w:ascii="Times New Roman" w:hAnsi="Times New Roman" w:eastAsia="楷体_GB2312" w:cs="仿宋"/>
          <w:b/>
          <w:bCs/>
          <w:kern w:val="0"/>
          <w:sz w:val="32"/>
          <w:szCs w:val="32"/>
          <w:lang w:val="en-US" w:eastAsia="zh-CN"/>
        </w:rPr>
        <w:t>产出分析</w:t>
      </w:r>
      <w:bookmarkEnd w:id="26"/>
      <w:bookmarkEnd w:id="27"/>
      <w:bookmarkEnd w:id="28"/>
      <w:bookmarkEnd w:id="29"/>
      <w:bookmarkEnd w:id="30"/>
    </w:p>
    <w:p>
      <w:pPr>
        <w:pageBreakBefore w:val="0"/>
        <w:kinsoku/>
        <w:wordWrap/>
        <w:overflowPunct/>
        <w:topLinePunct w:val="0"/>
        <w:autoSpaceDE/>
        <w:autoSpaceDN/>
        <w:bidi w:val="0"/>
        <w:snapToGrid w:val="0"/>
        <w:spacing w:line="240" w:lineRule="auto"/>
        <w:ind w:leftChars="0" w:firstLine="640" w:firstLineChars="200"/>
        <w:textAlignment w:val="auto"/>
        <w:rPr>
          <w:rFonts w:hint="eastAsia" w:ascii="仿宋_GB2312" w:eastAsia="仿宋_GB2312"/>
          <w:sz w:val="32"/>
          <w:szCs w:val="32"/>
          <w:lang w:eastAsia="zh-CN"/>
        </w:rPr>
      </w:pPr>
      <w:bookmarkStart w:id="31" w:name="_Toc3290"/>
      <w:bookmarkStart w:id="32" w:name="_Toc11574_WPSOffice_Level3"/>
      <w:bookmarkStart w:id="33" w:name="_Toc14856_WPSOffice_Level2"/>
      <w:bookmarkStart w:id="34" w:name="_Toc10293"/>
      <w:bookmarkStart w:id="35" w:name="_Toc20216"/>
      <w:r>
        <w:rPr>
          <w:rFonts w:ascii="仿宋_GB2312" w:hAnsi="仿宋_GB2312" w:eastAsia="仿宋_GB2312"/>
          <w:bCs/>
          <w:sz w:val="32"/>
        </w:rPr>
        <w:t>截至</w:t>
      </w:r>
      <w:r>
        <w:rPr>
          <w:rFonts w:hint="eastAsia" w:ascii="仿宋_GB2312" w:hAnsi="仿宋_GB2312" w:eastAsia="仿宋_GB2312"/>
          <w:bCs/>
          <w:sz w:val="32"/>
        </w:rPr>
        <w:t>202</w:t>
      </w:r>
      <w:r>
        <w:rPr>
          <w:rFonts w:hint="eastAsia" w:ascii="仿宋_GB2312" w:hAnsi="仿宋_GB2312"/>
          <w:bCs/>
          <w:sz w:val="32"/>
          <w:lang w:val="en-US" w:eastAsia="zh-CN"/>
        </w:rPr>
        <w:t>2</w:t>
      </w:r>
      <w:r>
        <w:rPr>
          <w:rFonts w:hint="eastAsia" w:ascii="仿宋_GB2312" w:hAnsi="仿宋_GB2312" w:eastAsia="仿宋_GB2312"/>
          <w:bCs/>
          <w:sz w:val="32"/>
        </w:rPr>
        <w:t>年12月31日</w:t>
      </w:r>
      <w:r>
        <w:rPr>
          <w:rFonts w:hint="eastAsia" w:ascii="仿宋_GB2312" w:eastAsia="仿宋_GB2312"/>
          <w:sz w:val="32"/>
          <w:szCs w:val="32"/>
          <w:lang w:eastAsia="zh-CN"/>
        </w:rPr>
        <w:t>支出合计</w:t>
      </w:r>
      <w:r>
        <w:rPr>
          <w:rFonts w:hint="eastAsia" w:ascii="仿宋_GB2312"/>
          <w:sz w:val="32"/>
          <w:szCs w:val="32"/>
          <w:lang w:val="en-US" w:eastAsia="zh-CN"/>
        </w:rPr>
        <w:t>5</w:t>
      </w:r>
      <w:r>
        <w:rPr>
          <w:rFonts w:hint="eastAsia" w:ascii="仿宋_GB2312" w:eastAsia="仿宋_GB2312"/>
          <w:sz w:val="32"/>
          <w:szCs w:val="32"/>
          <w:lang w:val="en-US" w:eastAsia="zh-CN"/>
        </w:rPr>
        <w:t>万元。</w:t>
      </w:r>
    </w:p>
    <w:p>
      <w:pPr>
        <w:pageBreakBefore w:val="0"/>
        <w:numPr>
          <w:ilvl w:val="0"/>
          <w:numId w:val="0"/>
        </w:numPr>
        <w:kinsoku/>
        <w:wordWrap/>
        <w:overflowPunct/>
        <w:topLinePunct w:val="0"/>
        <w:autoSpaceDE/>
        <w:autoSpaceDN/>
        <w:bidi w:val="0"/>
        <w:spacing w:line="240" w:lineRule="auto"/>
        <w:ind w:leftChars="0" w:firstLine="643" w:firstLineChars="200"/>
        <w:textAlignment w:val="auto"/>
        <w:rPr>
          <w:rFonts w:hint="eastAsia" w:ascii="Times New Roman" w:hAnsi="Times New Roman" w:eastAsia="楷体_GB2312" w:cs="仿宋"/>
          <w:b/>
          <w:bCs/>
          <w:kern w:val="0"/>
          <w:sz w:val="32"/>
          <w:szCs w:val="32"/>
          <w:lang w:val="en-US" w:eastAsia="zh-CN"/>
        </w:rPr>
      </w:pPr>
      <w:r>
        <w:rPr>
          <w:rFonts w:hint="eastAsia" w:eastAsia="楷体_GB2312" w:cs="仿宋"/>
          <w:b/>
          <w:bCs/>
          <w:kern w:val="0"/>
          <w:sz w:val="32"/>
          <w:szCs w:val="32"/>
          <w:lang w:val="en-US" w:eastAsia="zh-CN"/>
        </w:rPr>
        <w:t>5.</w:t>
      </w:r>
      <w:r>
        <w:rPr>
          <w:rFonts w:hint="eastAsia" w:ascii="Times New Roman" w:hAnsi="Times New Roman" w:eastAsia="楷体_GB2312" w:cs="仿宋"/>
          <w:b/>
          <w:bCs/>
          <w:kern w:val="0"/>
          <w:sz w:val="32"/>
          <w:szCs w:val="32"/>
          <w:lang w:val="en-US" w:eastAsia="zh-CN"/>
        </w:rPr>
        <w:t>效益实现度分析</w:t>
      </w:r>
      <w:bookmarkEnd w:id="31"/>
      <w:bookmarkEnd w:id="32"/>
      <w:bookmarkEnd w:id="33"/>
      <w:bookmarkEnd w:id="34"/>
      <w:bookmarkEnd w:id="35"/>
    </w:p>
    <w:p>
      <w:pPr>
        <w:pageBreakBefore w:val="0"/>
        <w:kinsoku/>
        <w:wordWrap/>
        <w:overflowPunct/>
        <w:topLinePunct w:val="0"/>
        <w:autoSpaceDE/>
        <w:autoSpaceDN/>
        <w:bidi w:val="0"/>
        <w:snapToGrid w:val="0"/>
        <w:spacing w:line="240" w:lineRule="auto"/>
        <w:ind w:leftChars="0" w:firstLine="640" w:firstLineChars="200"/>
        <w:textAlignment w:val="auto"/>
        <w:rPr>
          <w:rFonts w:hint="default" w:eastAsia="仿宋_GB2312"/>
          <w:lang w:val="en-US" w:eastAsia="zh-CN"/>
        </w:rPr>
      </w:pPr>
      <w:r>
        <w:rPr>
          <w:rFonts w:hint="eastAsia" w:ascii="仿宋_GB2312"/>
          <w:sz w:val="32"/>
          <w:szCs w:val="32"/>
          <w:lang w:val="en-US" w:eastAsia="zh-CN"/>
        </w:rPr>
        <w:t>发放了求职创业补贴</w:t>
      </w:r>
      <w:r>
        <w:rPr>
          <w:rFonts w:hint="eastAsia" w:ascii="仿宋_GB2312" w:hAnsi="仿宋_GB2312" w:eastAsia="仿宋_GB2312"/>
          <w:bCs/>
          <w:sz w:val="32"/>
        </w:rPr>
        <w:t>，进一步促进人才集聚和就业创业。</w:t>
      </w:r>
    </w:p>
    <w:p>
      <w:pPr>
        <w:pStyle w:val="2"/>
        <w:pageBreakBefore w:val="0"/>
        <w:numPr>
          <w:ilvl w:val="0"/>
          <w:numId w:val="3"/>
        </w:numPr>
        <w:kinsoku/>
        <w:wordWrap/>
        <w:overflowPunct/>
        <w:topLinePunct w:val="0"/>
        <w:autoSpaceDE/>
        <w:autoSpaceDN/>
        <w:bidi w:val="0"/>
        <w:spacing w:line="240" w:lineRule="auto"/>
        <w:ind w:leftChars="0"/>
        <w:textAlignment w:val="auto"/>
        <w:rPr>
          <w:rFonts w:hint="eastAsia" w:ascii="黑体" w:hAnsi="黑体" w:eastAsia="黑体" w:cs="黑体"/>
          <w:sz w:val="32"/>
          <w:szCs w:val="32"/>
        </w:rPr>
      </w:pPr>
      <w:r>
        <w:rPr>
          <w:rFonts w:hint="eastAsia" w:ascii="黑体" w:hAnsi="黑体" w:eastAsia="黑体" w:cs="黑体"/>
          <w:sz w:val="32"/>
          <w:szCs w:val="32"/>
        </w:rPr>
        <w:t>绩效表现</w:t>
      </w:r>
    </w:p>
    <w:p>
      <w:pPr>
        <w:pageBreakBefore w:val="0"/>
        <w:numPr>
          <w:ilvl w:val="0"/>
          <w:numId w:val="4"/>
        </w:numPr>
        <w:kinsoku/>
        <w:wordWrap/>
        <w:overflowPunct/>
        <w:topLinePunct w:val="0"/>
        <w:autoSpaceDE/>
        <w:autoSpaceDN/>
        <w:bidi w:val="0"/>
        <w:spacing w:line="240" w:lineRule="auto"/>
        <w:ind w:leftChars="0" w:firstLine="640" w:firstLineChars="200"/>
        <w:textAlignment w:val="auto"/>
        <w:rPr>
          <w:rFonts w:hint="eastAsia" w:ascii="仿宋_GB2312" w:eastAsia="仿宋_GB2312"/>
          <w:sz w:val="32"/>
          <w:szCs w:val="32"/>
        </w:rPr>
      </w:pPr>
      <w:r>
        <w:rPr>
          <w:rFonts w:hint="eastAsia" w:ascii="仿宋_GB2312" w:eastAsia="仿宋_GB2312"/>
          <w:sz w:val="32"/>
          <w:szCs w:val="32"/>
        </w:rPr>
        <w:t>资金使用绩效。</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1.项目资金实际总投入情况。</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2022年项目资金总投入共计5万元。</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2.项目资金实际支出情况</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截至2022年12月31日支出合计5万元。</w:t>
      </w:r>
    </w:p>
    <w:p>
      <w:pPr>
        <w:pStyle w:val="2"/>
        <w:pageBreakBefore w:val="0"/>
        <w:numPr>
          <w:ilvl w:val="0"/>
          <w:numId w:val="0"/>
        </w:numPr>
        <w:kinsoku/>
        <w:wordWrap/>
        <w:overflowPunct/>
        <w:topLinePunct w:val="0"/>
        <w:autoSpaceDE/>
        <w:autoSpaceDN/>
        <w:bidi w:val="0"/>
        <w:spacing w:line="240" w:lineRule="auto"/>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p>
    <w:p>
      <w:pPr>
        <w:pStyle w:val="2"/>
        <w:pageBreakBefore w:val="0"/>
        <w:kinsoku/>
        <w:wordWrap/>
        <w:overflowPunct/>
        <w:topLinePunct w:val="0"/>
        <w:autoSpaceDE/>
        <w:autoSpaceDN/>
        <w:bidi w:val="0"/>
        <w:spacing w:line="560" w:lineRule="exact"/>
        <w:ind w:leftChars="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发放求职创业补贴</w:t>
      </w:r>
      <w:r>
        <w:rPr>
          <w:rFonts w:hint="eastAsia" w:ascii="仿宋_GB2312"/>
          <w:sz w:val="32"/>
          <w:szCs w:val="32"/>
          <w:lang w:eastAsia="zh-CN"/>
        </w:rPr>
        <w:t>5</w:t>
      </w:r>
      <w:r>
        <w:rPr>
          <w:rFonts w:hint="eastAsia" w:ascii="仿宋_GB2312" w:hAnsi="Times New Roman" w:eastAsia="仿宋_GB2312" w:cs="Times New Roman"/>
          <w:kern w:val="2"/>
          <w:sz w:val="32"/>
          <w:szCs w:val="32"/>
          <w:lang w:val="en-US" w:eastAsia="zh-CN" w:bidi="ar-SA"/>
        </w:rPr>
        <w:t>万元。</w:t>
      </w:r>
    </w:p>
    <w:p>
      <w:pPr>
        <w:pStyle w:val="2"/>
        <w:pageBreakBefore w:val="0"/>
        <w:kinsoku/>
        <w:wordWrap/>
        <w:overflowPunct/>
        <w:topLinePunct w:val="0"/>
        <w:autoSpaceDE/>
        <w:autoSpaceDN/>
        <w:bidi w:val="0"/>
        <w:spacing w:line="560" w:lineRule="exact"/>
        <w:ind w:leftChars="0"/>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4.</w:t>
      </w:r>
      <w:r>
        <w:rPr>
          <w:rFonts w:hint="eastAsia" w:ascii="仿宋_GB2312" w:hAnsi="仿宋_GB2312" w:eastAsia="仿宋_GB2312"/>
          <w:sz w:val="32"/>
          <w:szCs w:val="32"/>
        </w:rPr>
        <w:t>项目资金使用效益</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数量指标：发放求职创业补贴人数达16人；符合政策规定的毕业年度高校毕业生享受求职创业补贴比例≧95%。</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时效指标</w:t>
      </w:r>
      <w:r>
        <w:rPr>
          <w:rFonts w:hint="eastAsia" w:ascii="仿宋_GB2312" w:eastAsia="仿宋_GB2312"/>
          <w:sz w:val="32"/>
          <w:szCs w:val="32"/>
          <w:lang w:val="en-US" w:eastAsia="zh-CN"/>
        </w:rPr>
        <w:t>：补贴资金在规定时间内支付到位率≧98%。</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质量指标</w:t>
      </w:r>
      <w:r>
        <w:rPr>
          <w:rFonts w:hint="eastAsia" w:ascii="仿宋_GB2312" w:eastAsia="仿宋_GB2312"/>
          <w:sz w:val="32"/>
          <w:szCs w:val="32"/>
          <w:lang w:val="en-US" w:eastAsia="zh-CN"/>
        </w:rPr>
        <w:t>：求职创业补贴发放准确率≧98%。</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成本指标</w:t>
      </w:r>
      <w:r>
        <w:rPr>
          <w:rFonts w:hint="eastAsia" w:ascii="仿宋_GB2312" w:eastAsia="仿宋_GB2312"/>
          <w:sz w:val="32"/>
          <w:szCs w:val="32"/>
          <w:lang w:val="en-US" w:eastAsia="zh-CN"/>
        </w:rPr>
        <w:t>：求职创业补贴人均标准为3000元。</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社会效益指标</w:t>
      </w:r>
      <w:r>
        <w:rPr>
          <w:rFonts w:hint="eastAsia" w:ascii="仿宋_GB2312" w:eastAsia="仿宋_GB2312"/>
          <w:sz w:val="32"/>
          <w:szCs w:val="32"/>
          <w:lang w:val="en-US" w:eastAsia="zh-CN"/>
        </w:rPr>
        <w:t>：因就业问题发生重大群体性事件数量0起。</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服务对象满意度</w:t>
      </w:r>
      <w:r>
        <w:rPr>
          <w:rFonts w:hint="eastAsia" w:ascii="仿宋_GB2312" w:eastAsia="仿宋_GB2312"/>
          <w:sz w:val="32"/>
          <w:szCs w:val="32"/>
          <w:lang w:val="en-US" w:eastAsia="zh-CN"/>
        </w:rPr>
        <w:t>：服务群众满意度≥90%。</w:t>
      </w:r>
    </w:p>
    <w:p>
      <w:pPr>
        <w:pageBreakBefore w:val="0"/>
        <w:kinsoku/>
        <w:wordWrap/>
        <w:overflowPunct/>
        <w:topLinePunct w:val="0"/>
        <w:autoSpaceDE/>
        <w:autoSpaceDN/>
        <w:bidi w:val="0"/>
        <w:spacing w:line="240" w:lineRule="auto"/>
        <w:ind w:leftChars="0" w:firstLine="640" w:firstLineChars="200"/>
        <w:textAlignment w:val="auto"/>
        <w:rPr>
          <w:rFonts w:hint="eastAsia" w:ascii="仿宋_GB2312" w:eastAsia="仿宋_GB2312"/>
          <w:sz w:val="32"/>
          <w:szCs w:val="32"/>
        </w:rPr>
      </w:pPr>
      <w:r>
        <w:rPr>
          <w:rFonts w:hint="eastAsia" w:ascii="仿宋_GB2312" w:eastAsia="仿宋_GB2312"/>
          <w:sz w:val="32"/>
          <w:szCs w:val="32"/>
        </w:rPr>
        <w:t>（二）存在问题。</w:t>
      </w:r>
    </w:p>
    <w:p>
      <w:pPr>
        <w:pStyle w:val="2"/>
        <w:pageBreakBefore w:val="0"/>
        <w:kinsoku/>
        <w:wordWrap/>
        <w:overflowPunct/>
        <w:topLinePunct w:val="0"/>
        <w:autoSpaceDE/>
        <w:autoSpaceDN/>
        <w:bidi w:val="0"/>
        <w:spacing w:line="240" w:lineRule="auto"/>
        <w:ind w:leftChars="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资金存在缺口。</w:t>
      </w:r>
    </w:p>
    <w:bookmarkEnd w:id="16"/>
    <w:bookmarkEnd w:id="17"/>
    <w:bookmarkEnd w:id="18"/>
    <w:p>
      <w:pPr>
        <w:pageBreakBefore w:val="0"/>
        <w:kinsoku/>
        <w:wordWrap/>
        <w:overflowPunct/>
        <w:topLinePunct w:val="0"/>
        <w:autoSpaceDE/>
        <w:autoSpaceDN/>
        <w:bidi w:val="0"/>
        <w:spacing w:line="240" w:lineRule="auto"/>
        <w:ind w:leftChars="0" w:firstLine="640" w:firstLineChars="200"/>
        <w:textAlignment w:val="auto"/>
        <w:rPr>
          <w:rFonts w:ascii="黑体" w:eastAsia="黑体"/>
          <w:sz w:val="32"/>
          <w:szCs w:val="32"/>
        </w:rPr>
      </w:pPr>
      <w:bookmarkStart w:id="36" w:name="_Toc13161"/>
      <w:bookmarkStart w:id="37" w:name="_Toc15256"/>
      <w:bookmarkStart w:id="38" w:name="_Toc9908"/>
      <w:r>
        <w:rPr>
          <w:rFonts w:hint="eastAsia" w:ascii="黑体" w:eastAsia="黑体"/>
          <w:sz w:val="32"/>
          <w:szCs w:val="32"/>
        </w:rPr>
        <w:t>三、改进意见</w:t>
      </w:r>
    </w:p>
    <w:bookmarkEnd w:id="36"/>
    <w:bookmarkEnd w:id="37"/>
    <w:bookmarkEnd w:id="38"/>
    <w:p>
      <w:pPr>
        <w:keepNext/>
        <w:keepLines/>
        <w:pageBreakBefore w:val="0"/>
        <w:widowControl w:val="0"/>
        <w:numPr>
          <w:ilvl w:val="0"/>
          <w:numId w:val="0"/>
        </w:numPr>
        <w:kinsoku/>
        <w:wordWrap/>
        <w:overflowPunct/>
        <w:topLinePunct w:val="0"/>
        <w:autoSpaceDE/>
        <w:autoSpaceDN/>
        <w:bidi w:val="0"/>
        <w:adjustRightInd/>
        <w:snapToGrid w:val="0"/>
        <w:spacing w:line="240" w:lineRule="auto"/>
        <w:ind w:leftChars="0" w:firstLine="640" w:firstLineChars="200"/>
        <w:textAlignment w:val="auto"/>
        <w:outlineLvl w:val="0"/>
        <w:rPr>
          <w:rFonts w:hint="eastAsia" w:ascii="仿宋_GB2312" w:hAnsi="Calibri" w:eastAsia="仿宋_GB2312" w:cs="Times New Roman"/>
          <w:kern w:val="2"/>
          <w:sz w:val="32"/>
          <w:szCs w:val="32"/>
          <w:lang w:val="en-US" w:eastAsia="zh-CN" w:bidi="ar-SA"/>
        </w:rPr>
      </w:pPr>
      <w:bookmarkStart w:id="39" w:name="_Toc512491983"/>
      <w:r>
        <w:rPr>
          <w:rFonts w:hint="eastAsia" w:ascii="仿宋_GB2312" w:hAnsi="Calibri" w:eastAsia="仿宋_GB2312" w:cs="Times New Roman"/>
          <w:kern w:val="2"/>
          <w:sz w:val="32"/>
          <w:szCs w:val="32"/>
          <w:lang w:val="en-US" w:eastAsia="zh-CN" w:bidi="ar-SA"/>
        </w:rPr>
        <w:t>无</w:t>
      </w:r>
    </w:p>
    <w:p>
      <w:pPr>
        <w:keepNext/>
        <w:keepLines/>
        <w:pageBreakBefore w:val="0"/>
        <w:widowControl w:val="0"/>
        <w:numPr>
          <w:ilvl w:val="0"/>
          <w:numId w:val="0"/>
        </w:numPr>
        <w:kinsoku/>
        <w:wordWrap/>
        <w:overflowPunct/>
        <w:topLinePunct w:val="0"/>
        <w:autoSpaceDE/>
        <w:autoSpaceDN/>
        <w:bidi w:val="0"/>
        <w:adjustRightInd/>
        <w:snapToGrid w:val="0"/>
        <w:spacing w:line="240" w:lineRule="auto"/>
        <w:ind w:leftChars="0" w:firstLine="640" w:firstLineChars="200"/>
        <w:textAlignment w:val="auto"/>
        <w:outlineLvl w:val="0"/>
        <w:rPr>
          <w:rFonts w:hint="eastAsia" w:ascii="黑体" w:hAnsi="黑体" w:eastAsia="黑体" w:cs="黑体"/>
          <w:b w:val="0"/>
          <w:bCs/>
          <w:kern w:val="2"/>
          <w:sz w:val="32"/>
          <w:szCs w:val="32"/>
          <w:lang w:val="en-US" w:eastAsia="zh-CN" w:bidi="ar"/>
        </w:rPr>
      </w:pPr>
      <w:r>
        <w:rPr>
          <w:rFonts w:hint="eastAsia" w:eastAsia="黑体" w:cs="Times New Roman"/>
          <w:b w:val="0"/>
          <w:bCs w:val="0"/>
          <w:kern w:val="0"/>
          <w:sz w:val="32"/>
          <w:szCs w:val="32"/>
          <w:lang w:val="en-US" w:eastAsia="zh-CN"/>
        </w:rPr>
        <w:t>四</w:t>
      </w:r>
      <w:r>
        <w:rPr>
          <w:rFonts w:hint="eastAsia" w:ascii="Times New Roman" w:hAnsi="Times New Roman" w:eastAsia="黑体" w:cs="Times New Roman"/>
          <w:b w:val="0"/>
          <w:bCs w:val="0"/>
          <w:kern w:val="0"/>
          <w:sz w:val="32"/>
          <w:szCs w:val="32"/>
          <w:lang w:val="en-US" w:eastAsia="zh-CN"/>
        </w:rPr>
        <w:t>、</w:t>
      </w:r>
      <w:bookmarkEnd w:id="39"/>
      <w:r>
        <w:rPr>
          <w:rFonts w:hint="eastAsia" w:ascii="黑体" w:eastAsia="黑体"/>
          <w:sz w:val="32"/>
          <w:szCs w:val="32"/>
        </w:rPr>
        <w:t>其他需要说明的情况</w:t>
      </w:r>
    </w:p>
    <w:p>
      <w:pPr>
        <w:pageBreakBefore w:val="0"/>
        <w:widowControl w:val="0"/>
        <w:kinsoku/>
        <w:wordWrap/>
        <w:overflowPunct/>
        <w:topLinePunct w:val="0"/>
        <w:autoSpaceDE/>
        <w:autoSpaceDN/>
        <w:bidi w:val="0"/>
        <w:adjustRightInd/>
        <w:spacing w:line="240" w:lineRule="auto"/>
        <w:ind w:leftChars="0" w:firstLine="640" w:firstLineChars="200"/>
        <w:textAlignment w:val="auto"/>
        <w:rPr>
          <w:rFonts w:hint="eastAsia" w:ascii="仿宋_GB2312" w:eastAsia="仿宋_GB2312"/>
          <w:sz w:val="32"/>
          <w:szCs w:val="32"/>
          <w:lang w:eastAsia="zh-CN"/>
        </w:rPr>
      </w:pPr>
      <w:r>
        <w:rPr>
          <w:rFonts w:hint="eastAsia" w:ascii="仿宋_GB2312" w:hAnsi="仿宋_GB2312" w:cs="仿宋_GB2312"/>
          <w:sz w:val="32"/>
          <w:szCs w:val="32"/>
          <w:lang w:val="en-US" w:eastAsia="zh-CN"/>
        </w:rPr>
        <w:t>2023年将继续</w:t>
      </w:r>
      <w:r>
        <w:rPr>
          <w:rFonts w:hint="eastAsia" w:ascii="仿宋_GB2312" w:hAnsi="仿宋_GB2312" w:eastAsia="仿宋_GB2312" w:cs="仿宋_GB2312"/>
          <w:sz w:val="32"/>
          <w:szCs w:val="32"/>
        </w:rPr>
        <w:t>积极落实就业创业政策</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深入实施3.0版市“促进就业十条”政策，持续开展</w:t>
      </w:r>
      <w:r>
        <w:rPr>
          <w:rFonts w:hint="eastAsia" w:ascii="仿宋_GB2312" w:hAnsi="仿宋_GB2312" w:cs="仿宋_GB2312"/>
          <w:sz w:val="32"/>
          <w:szCs w:val="32"/>
          <w:lang w:eastAsia="zh-CN"/>
        </w:rPr>
        <w:t>职业指导下基层服务，按照资金管理办法要求规范就业补助资金的使用，提高资金使用效率。</w:t>
      </w:r>
    </w:p>
    <w:p>
      <w:pPr>
        <w:pStyle w:val="2"/>
        <w:pageBreakBefore w:val="0"/>
        <w:kinsoku/>
        <w:wordWrap/>
        <w:overflowPunct/>
        <w:topLinePunct w:val="0"/>
        <w:autoSpaceDE/>
        <w:autoSpaceDN/>
        <w:bidi w:val="0"/>
        <w:spacing w:line="240" w:lineRule="auto"/>
        <w:ind w:left="0" w:leftChars="0" w:firstLine="0" w:firstLineChars="0"/>
        <w:textAlignment w:val="auto"/>
        <w:rPr>
          <w:rFonts w:hAnsi="仿宋_GB2312"/>
        </w:rPr>
      </w:pPr>
    </w:p>
    <w:p>
      <w:pPr>
        <w:pStyle w:val="2"/>
        <w:pageBreakBefore w:val="0"/>
        <w:kinsoku/>
        <w:wordWrap/>
        <w:overflowPunct/>
        <w:topLinePunct w:val="0"/>
        <w:autoSpaceDE/>
        <w:autoSpaceDN/>
        <w:bidi w:val="0"/>
        <w:spacing w:line="240" w:lineRule="auto"/>
        <w:ind w:left="0" w:leftChars="0" w:firstLine="0" w:firstLineChars="0"/>
        <w:textAlignment w:val="auto"/>
        <w:rPr>
          <w:rFonts w:hAnsi="仿宋_GB2312"/>
        </w:rPr>
      </w:pPr>
    </w:p>
    <w:p>
      <w:pPr>
        <w:pStyle w:val="2"/>
        <w:pageBreakBefore w:val="0"/>
        <w:kinsoku/>
        <w:wordWrap/>
        <w:overflowPunct/>
        <w:topLinePunct w:val="0"/>
        <w:autoSpaceDE/>
        <w:autoSpaceDN/>
        <w:bidi w:val="0"/>
        <w:spacing w:line="240" w:lineRule="auto"/>
        <w:ind w:left="0" w:leftChars="0" w:firstLine="0" w:firstLineChars="0"/>
        <w:textAlignment w:val="auto"/>
        <w:rPr>
          <w:rFonts w:hAnsi="仿宋_GB2312"/>
        </w:rPr>
      </w:pPr>
    </w:p>
    <w:p>
      <w:pPr>
        <w:pStyle w:val="2"/>
        <w:pageBreakBefore w:val="0"/>
        <w:kinsoku/>
        <w:wordWrap/>
        <w:overflowPunct/>
        <w:topLinePunct w:val="0"/>
        <w:autoSpaceDE/>
        <w:autoSpaceDN/>
        <w:bidi w:val="0"/>
        <w:spacing w:line="240" w:lineRule="auto"/>
        <w:ind w:left="0" w:leftChars="0" w:firstLine="0" w:firstLineChars="0"/>
        <w:textAlignment w:val="auto"/>
        <w:rPr>
          <w:rFonts w:hAnsi="仿宋_GB2312"/>
        </w:rPr>
      </w:pPr>
    </w:p>
    <w:p>
      <w:pPr>
        <w:pageBreakBefore w:val="0"/>
        <w:kinsoku/>
        <w:wordWrap/>
        <w:overflowPunct/>
        <w:topLinePunct w:val="0"/>
        <w:autoSpaceDE/>
        <w:autoSpaceDN/>
        <w:bidi w:val="0"/>
        <w:spacing w:line="240" w:lineRule="auto"/>
        <w:ind w:leftChars="0" w:firstLine="640" w:firstLineChars="200"/>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乳源瑶族自治县人力资源和社会保障局</w:t>
      </w:r>
    </w:p>
    <w:p>
      <w:pPr>
        <w:pageBreakBefore w:val="0"/>
        <w:kinsoku/>
        <w:wordWrap/>
        <w:overflowPunct/>
        <w:topLinePunct w:val="0"/>
        <w:autoSpaceDE/>
        <w:autoSpaceDN/>
        <w:bidi w:val="0"/>
        <w:spacing w:line="240" w:lineRule="auto"/>
        <w:ind w:leftChars="0"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月</w:t>
      </w:r>
      <w:r>
        <w:rPr>
          <w:rFonts w:hint="eastAsia" w:ascii="仿宋_GB2312" w:hAnsi="仿宋_GB2312" w:cs="仿宋_GB2312"/>
          <w:sz w:val="32"/>
          <w:szCs w:val="32"/>
          <w:lang w:val="en-US" w:eastAsia="zh-CN"/>
        </w:rPr>
        <w:t>17</w:t>
      </w:r>
      <w:r>
        <w:rPr>
          <w:rFonts w:hint="eastAsia" w:ascii="仿宋_GB2312" w:hAnsi="仿宋_GB2312" w:eastAsia="仿宋_GB2312" w:cs="仿宋_GB2312"/>
          <w:sz w:val="32"/>
          <w:szCs w:val="32"/>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DD3CEF"/>
    <w:multiLevelType w:val="singleLevel"/>
    <w:tmpl w:val="A7DD3CEF"/>
    <w:lvl w:ilvl="0" w:tentative="0">
      <w:start w:val="2"/>
      <w:numFmt w:val="chineseCounting"/>
      <w:suff w:val="nothing"/>
      <w:lvlText w:val="（%1）"/>
      <w:lvlJc w:val="left"/>
      <w:rPr>
        <w:rFonts w:hint="eastAsia"/>
      </w:rPr>
    </w:lvl>
  </w:abstractNum>
  <w:abstractNum w:abstractNumId="1">
    <w:nsid w:val="BD73E029"/>
    <w:multiLevelType w:val="singleLevel"/>
    <w:tmpl w:val="BD73E029"/>
    <w:lvl w:ilvl="0" w:tentative="0">
      <w:start w:val="1"/>
      <w:numFmt w:val="chineseCounting"/>
      <w:suff w:val="nothing"/>
      <w:lvlText w:val="（%1）"/>
      <w:lvlJc w:val="left"/>
      <w:rPr>
        <w:rFonts w:hint="eastAsia"/>
      </w:rPr>
    </w:lvl>
  </w:abstractNum>
  <w:abstractNum w:abstractNumId="2">
    <w:nsid w:val="C09EBA57"/>
    <w:multiLevelType w:val="singleLevel"/>
    <w:tmpl w:val="C09EBA57"/>
    <w:lvl w:ilvl="0" w:tentative="0">
      <w:start w:val="1"/>
      <w:numFmt w:val="decimal"/>
      <w:lvlText w:val="%1."/>
      <w:lvlJc w:val="left"/>
      <w:pPr>
        <w:tabs>
          <w:tab w:val="left" w:pos="312"/>
        </w:tabs>
      </w:pPr>
    </w:lvl>
  </w:abstractNum>
  <w:abstractNum w:abstractNumId="3">
    <w:nsid w:val="2404C8A0"/>
    <w:multiLevelType w:val="singleLevel"/>
    <w:tmpl w:val="2404C8A0"/>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wMjEwNzBjNjM5NzUzOGQ4ZTkxYjA5ODQyNzc2MjQifQ=="/>
  </w:docVars>
  <w:rsids>
    <w:rsidRoot w:val="2ABF650E"/>
    <w:rsid w:val="033D6E0E"/>
    <w:rsid w:val="057228FE"/>
    <w:rsid w:val="057F3BA7"/>
    <w:rsid w:val="067F69B2"/>
    <w:rsid w:val="07041DF0"/>
    <w:rsid w:val="0A921813"/>
    <w:rsid w:val="0D807B37"/>
    <w:rsid w:val="103276C7"/>
    <w:rsid w:val="11627900"/>
    <w:rsid w:val="11CB07E1"/>
    <w:rsid w:val="18361EEE"/>
    <w:rsid w:val="18AD3BC4"/>
    <w:rsid w:val="19864C30"/>
    <w:rsid w:val="19CB3F93"/>
    <w:rsid w:val="1CD05C9D"/>
    <w:rsid w:val="1DB8698F"/>
    <w:rsid w:val="1EB6383B"/>
    <w:rsid w:val="1FB423B2"/>
    <w:rsid w:val="1FCF29CF"/>
    <w:rsid w:val="2207573C"/>
    <w:rsid w:val="223264F8"/>
    <w:rsid w:val="22EC1C6B"/>
    <w:rsid w:val="24A14FDE"/>
    <w:rsid w:val="265D3642"/>
    <w:rsid w:val="28115ABE"/>
    <w:rsid w:val="2ABF650E"/>
    <w:rsid w:val="2C73502A"/>
    <w:rsid w:val="311528CF"/>
    <w:rsid w:val="397F7046"/>
    <w:rsid w:val="3B6536D7"/>
    <w:rsid w:val="3BED2703"/>
    <w:rsid w:val="3CC332D9"/>
    <w:rsid w:val="3DBD7EB3"/>
    <w:rsid w:val="41285CCA"/>
    <w:rsid w:val="418E370F"/>
    <w:rsid w:val="44EB0AE9"/>
    <w:rsid w:val="450B41A3"/>
    <w:rsid w:val="459B1CA0"/>
    <w:rsid w:val="48F33FF3"/>
    <w:rsid w:val="4F1D4C56"/>
    <w:rsid w:val="532A395D"/>
    <w:rsid w:val="53761CED"/>
    <w:rsid w:val="546B5655"/>
    <w:rsid w:val="582D15F9"/>
    <w:rsid w:val="5CA867EF"/>
    <w:rsid w:val="60B6140E"/>
    <w:rsid w:val="60D00ED1"/>
    <w:rsid w:val="63077B2A"/>
    <w:rsid w:val="67095D94"/>
    <w:rsid w:val="6958062E"/>
    <w:rsid w:val="6E18794E"/>
    <w:rsid w:val="75AE252F"/>
    <w:rsid w:val="76A27DBA"/>
    <w:rsid w:val="77FD4E3B"/>
    <w:rsid w:val="7BD227A0"/>
    <w:rsid w:val="7C6E6335"/>
    <w:rsid w:val="7CF624BE"/>
    <w:rsid w:val="7DD221BC"/>
    <w:rsid w:val="7EE22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3"/>
    <w:basedOn w:val="1"/>
    <w:next w:val="1"/>
    <w:unhideWhenUsed/>
    <w:qFormat/>
    <w:uiPriority w:val="9"/>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_Style 5"/>
    <w:qFormat/>
    <w:uiPriority w:val="0"/>
    <w:pPr>
      <w:widowControl w:val="0"/>
      <w:ind w:firstLine="200" w:firstLineChars="200"/>
      <w:jc w:val="both"/>
    </w:pPr>
    <w:rPr>
      <w:rFonts w:ascii="Calibri" w:hAnsi="Calibri" w:eastAsia="宋体" w:cs="Times New Roman"/>
      <w:kern w:val="2"/>
      <w:sz w:val="24"/>
      <w:szCs w:val="22"/>
      <w:lang w:val="en-US" w:eastAsia="zh-CN" w:bidi="ar-SA"/>
    </w:rPr>
  </w:style>
  <w:style w:type="paragraph" w:styleId="4">
    <w:name w:val="footer"/>
    <w:basedOn w:val="1"/>
    <w:qFormat/>
    <w:uiPriority w:val="0"/>
    <w:pPr>
      <w:tabs>
        <w:tab w:val="center" w:pos="4153"/>
        <w:tab w:val="right" w:pos="8306"/>
      </w:tabs>
      <w:snapToGrid w:val="0"/>
      <w:jc w:val="left"/>
    </w:pPr>
    <w:rPr>
      <w:sz w:val="18"/>
      <w:szCs w:val="18"/>
    </w:rPr>
  </w:style>
  <w:style w:type="character" w:styleId="7">
    <w:name w:val="page number"/>
    <w:basedOn w:val="6"/>
    <w:qFormat/>
    <w:uiPriority w:val="0"/>
  </w:style>
  <w:style w:type="paragraph" w:customStyle="1" w:styleId="8">
    <w:name w:val="正文（缩进）"/>
    <w:basedOn w:val="1"/>
    <w:qFormat/>
    <w:uiPriority w:val="0"/>
    <w:pPr>
      <w:spacing w:before="156" w:beforeLines="50" w:after="156" w:afterLines="50" w:line="360" w:lineRule="auto"/>
      <w:ind w:firstLine="480" w:firstLineChars="200"/>
    </w:pPr>
    <w:rPr>
      <w:kern w:val="0"/>
      <w:sz w:val="24"/>
      <w:szCs w:val="20"/>
    </w:rPr>
  </w:style>
  <w:style w:type="paragraph" w:customStyle="1" w:styleId="9">
    <w:name w:val="正文首行缩进 21"/>
    <w:basedOn w:val="10"/>
    <w:qFormat/>
    <w:uiPriority w:val="0"/>
    <w:pPr>
      <w:spacing w:line="360" w:lineRule="auto"/>
    </w:pPr>
    <w:rPr>
      <w:rFonts w:eastAsia="宋体"/>
      <w:sz w:val="24"/>
    </w:rPr>
  </w:style>
  <w:style w:type="paragraph" w:customStyle="1" w:styleId="10">
    <w:name w:val="正文文本缩进1"/>
    <w:basedOn w:val="1"/>
    <w:qFormat/>
    <w:uiPriority w:val="0"/>
    <w:pPr>
      <w:spacing w:line="150" w:lineRule="atLeast"/>
      <w:ind w:firstLine="420" w:firstLineChars="200"/>
      <w:textAlignment w:val="baseline"/>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1361</Words>
  <Characters>1458</Characters>
  <Lines>0</Lines>
  <Paragraphs>0</Paragraphs>
  <TotalTime>0</TotalTime>
  <ScaleCrop>false</ScaleCrop>
  <LinksUpToDate>false</LinksUpToDate>
  <CharactersWithSpaces>1506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2022-04-14T09:03:00Z</dcterms:created>
  <dc:creator>王小玉</dc:creator>
  <cp:lastModifiedBy>lenovo</cp:lastModifiedBy>
  <dcterms:modified xsi:type="dcterms:W3CDTF">2023-06-07T01:57:24Z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F25FAAC079D7444F9DF4369A95A62271</vt:lpwstr>
  </property>
</Properties>
</file>