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w:t>
      </w:r>
    </w:p>
    <w:p>
      <w:pPr>
        <w:jc w:val="center"/>
        <w:rPr>
          <w:rFonts w:ascii="宋体" w:hAnsi="宋体"/>
          <w:b/>
          <w:sz w:val="36"/>
          <w:szCs w:val="36"/>
        </w:rPr>
      </w:pPr>
      <w:r>
        <w:rPr>
          <w:rFonts w:hint="eastAsia" w:ascii="宋体" w:hAnsi="宋体"/>
          <w:b/>
          <w:sz w:val="36"/>
          <w:szCs w:val="36"/>
        </w:rPr>
        <w:t>财政支出项目绩效自评报告（用款单位）</w:t>
      </w:r>
    </w:p>
    <w:p>
      <w:pPr>
        <w:jc w:val="center"/>
        <w:rPr>
          <w:rFonts w:ascii="仿宋_GB2312" w:eastAsia="仿宋_GB2312"/>
          <w:sz w:val="32"/>
          <w:szCs w:val="32"/>
        </w:rPr>
      </w:pPr>
      <w:r>
        <w:rPr>
          <w:rFonts w:hint="eastAsia" w:ascii="仿宋_GB2312" w:eastAsia="仿宋_GB2312"/>
          <w:sz w:val="32"/>
          <w:szCs w:val="32"/>
        </w:rPr>
        <w:t>（农作物疫情监测及防控项目）(202</w:t>
      </w:r>
      <w:r>
        <w:rPr>
          <w:rFonts w:hint="eastAsia" w:ascii="仿宋_GB2312" w:eastAsia="仿宋_GB2312"/>
          <w:sz w:val="32"/>
          <w:szCs w:val="32"/>
          <w:lang w:val="en-US" w:eastAsia="zh-CN"/>
        </w:rPr>
        <w:t>2</w:t>
      </w:r>
      <w:r>
        <w:rPr>
          <w:rFonts w:hint="eastAsia" w:ascii="仿宋_GB2312" w:eastAsia="仿宋_GB2312"/>
          <w:sz w:val="32"/>
          <w:szCs w:val="32"/>
        </w:rPr>
        <w:t>年度)</w:t>
      </w:r>
    </w:p>
    <w:p>
      <w:pPr>
        <w:spacing w:line="560" w:lineRule="exact"/>
        <w:ind w:firstLine="640" w:firstLineChars="200"/>
        <w:rPr>
          <w:rFonts w:ascii="黑体" w:eastAsia="黑体"/>
          <w:sz w:val="32"/>
          <w:szCs w:val="32"/>
        </w:rPr>
      </w:pPr>
      <w:r>
        <w:rPr>
          <w:rFonts w:hint="eastAsia" w:ascii="黑体" w:eastAsia="黑体"/>
          <w:sz w:val="32"/>
          <w:szCs w:val="32"/>
        </w:rPr>
        <w:t>一、项目基本情况及自评结论</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（一）项目用款单位简要情况。</w:t>
      </w:r>
    </w:p>
    <w:p>
      <w:pPr>
        <w:spacing w:line="560" w:lineRule="exact"/>
        <w:ind w:firstLine="640" w:firstLineChars="200"/>
        <w:rPr>
          <w:rFonts w:ascii="黑体" w:eastAsia="黑体"/>
          <w:sz w:val="32"/>
          <w:szCs w:val="32"/>
        </w:rPr>
      </w:pPr>
      <w:r>
        <w:rPr>
          <w:rFonts w:hint="eastAsia" w:ascii="仿宋_GB2312" w:hAnsi="仿宋_GB2312" w:eastAsia="仿宋_GB2312" w:cs="仿宋_GB2312"/>
          <w:sz w:val="32"/>
          <w:szCs w:val="32"/>
        </w:rPr>
        <w:t>乳源瑶族自治县农业技术推广中心，正股级，公益一类事业单位。核定编制17人，有高级职称技术人员5人，中级职称7人，初级职称2人，初级职称以下3人,主要承担农作物病虫害防治、植物检疫对象防控、农作物新品种试验和耕地土壤改良等工作。</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（二）项目实施主要内容及实施程序。</w:t>
      </w:r>
    </w:p>
    <w:p>
      <w:pPr>
        <w:spacing w:line="560" w:lineRule="exact"/>
        <w:ind w:firstLine="640" w:firstLineChars="200"/>
        <w:rPr>
          <w:rFonts w:ascii="仿宋_GB2312" w:hAnsi="仿宋_GB2312" w:eastAsia="仿宋_GB2312" w:cs="仿宋_GB2312"/>
          <w:sz w:val="32"/>
          <w:szCs w:val="32"/>
        </w:rPr>
      </w:pPr>
      <w:r>
        <w:rPr>
          <w:rFonts w:hint="eastAsia" w:ascii="仿宋_GB2312" w:eastAsia="仿宋_GB2312"/>
          <w:sz w:val="32"/>
          <w:szCs w:val="32"/>
        </w:rPr>
        <w:t>主</w:t>
      </w:r>
      <w:r>
        <w:rPr>
          <w:rFonts w:hint="eastAsia" w:ascii="仿宋_GB2312" w:hAnsi="仿宋_GB2312" w:eastAsia="仿宋_GB2312" w:cs="仿宋_GB2312"/>
          <w:sz w:val="32"/>
          <w:szCs w:val="32"/>
        </w:rPr>
        <w:t>要内容：</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1、建设水稻、玉米等农作物病虫害绿色防控与统防统治技术示范区,并以点带面，推广农作物病虫害绿色防控与统防统治技术。</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2、采购水稻二化螟性信息素防控专用诱捕装置及草地贪夜蛾性信息素防控专用诱芯。</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3、调查监测水稻“三虫两病”及玉米草地贪夜蛾等主要病虫害。</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实施程序：</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制定项目资金使用方案-报局班子会议讨论通过-采购水稻二化螟性信息素防控专用诱捕装置、诱芯及草地贪夜蛾性信息素防控专用诱芯-以购买服务方式建设水稻病虫害绿色防控与统防统治技术示范区-免费发放二化螟性信息素防控专用诱捕装置及草地贪夜蛾性信息素防控专用诱芯-开展水稻玉米等主要农作物病虫害调查监测。</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（三）综述项目自评等级和分数，并对照佐证材料逐一分析。</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项目完成了各项绩效目标，自评等级：良</w:t>
      </w:r>
    </w:p>
    <w:p>
      <w:pPr>
        <w:spacing w:line="560" w:lineRule="exact"/>
        <w:ind w:firstLine="640" w:firstLineChars="200"/>
        <w:rPr>
          <w:rFonts w:ascii="黑体" w:eastAsia="黑体"/>
          <w:sz w:val="32"/>
          <w:szCs w:val="32"/>
        </w:rPr>
      </w:pPr>
      <w:r>
        <w:rPr>
          <w:rFonts w:hint="eastAsia" w:ascii="黑体" w:eastAsia="黑体"/>
          <w:sz w:val="32"/>
          <w:szCs w:val="32"/>
        </w:rPr>
        <w:t>二、绩效表现</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560"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560" w:lineRule="exact"/>
        <w:ind w:firstLine="1120" w:firstLineChars="350"/>
        <w:rPr>
          <w:rFonts w:ascii="仿宋_GB2312" w:hAnsi="仿宋_GB2312" w:eastAsia="仿宋_GB2312"/>
          <w:sz w:val="32"/>
          <w:szCs w:val="32"/>
        </w:rPr>
      </w:pPr>
      <w:r>
        <w:rPr>
          <w:rFonts w:hint="eastAsia" w:ascii="仿宋_GB2312" w:hAnsi="仿宋_GB2312" w:eastAsia="仿宋_GB2312"/>
          <w:sz w:val="32"/>
          <w:szCs w:val="32"/>
        </w:rPr>
        <w:t>项目资金实际总投入1</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万元</w:t>
      </w:r>
    </w:p>
    <w:p>
      <w:pPr>
        <w:spacing w:line="560"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2、项目资金实际支出情况，具体详细说明。</w:t>
      </w:r>
    </w:p>
    <w:p>
      <w:pPr>
        <w:spacing w:line="560" w:lineRule="exact"/>
        <w:ind w:left="319" w:leftChars="152" w:firstLine="800" w:firstLineChars="250"/>
        <w:rPr>
          <w:rFonts w:ascii="仿宋_GB2312" w:hAnsi="仿宋_GB2312" w:eastAsia="仿宋_GB2312"/>
          <w:sz w:val="32"/>
          <w:szCs w:val="32"/>
        </w:rPr>
      </w:pPr>
      <w:r>
        <w:rPr>
          <w:rFonts w:hint="eastAsia" w:ascii="仿宋_GB2312" w:hAnsi="仿宋_GB2312" w:eastAsia="仿宋_GB2312"/>
          <w:sz w:val="32"/>
          <w:szCs w:val="32"/>
        </w:rPr>
        <w:t>项目资金实际总支出1</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万元，主要包括</w:t>
      </w:r>
      <w:r>
        <w:rPr>
          <w:rFonts w:hint="eastAsia" w:ascii="仿宋_GB2312" w:hAnsi="仿宋_GB2312" w:eastAsia="仿宋_GB2312" w:cs="仿宋_GB2312"/>
          <w:sz w:val="32"/>
          <w:szCs w:val="32"/>
        </w:rPr>
        <w:t>采购二化螟性信息素防控专用诱捕装置、诱芯及草地贪夜蛾性信息素防控专用诱芯</w:t>
      </w:r>
      <w:r>
        <w:rPr>
          <w:rFonts w:hint="eastAsia" w:ascii="仿宋_GB2312" w:hAnsi="仿宋_GB2312" w:eastAsia="仿宋_GB2312" w:cs="仿宋_GB2312"/>
          <w:sz w:val="32"/>
          <w:szCs w:val="32"/>
          <w:lang w:val="en-US" w:eastAsia="zh-CN"/>
        </w:rPr>
        <w:t>0.2</w:t>
      </w:r>
      <w:r>
        <w:rPr>
          <w:rFonts w:hint="eastAsia" w:ascii="仿宋_GB2312" w:hAnsi="仿宋_GB2312" w:eastAsia="仿宋_GB2312"/>
          <w:sz w:val="32"/>
          <w:szCs w:val="32"/>
        </w:rPr>
        <w:t>万元，委托第三方建设水稻病虫害绿色防控与统防统治技术示范区9.</w:t>
      </w:r>
      <w:r>
        <w:rPr>
          <w:rFonts w:hint="eastAsia" w:ascii="仿宋_GB2312" w:hAnsi="仿宋_GB2312" w:eastAsia="仿宋_GB2312"/>
          <w:sz w:val="32"/>
          <w:szCs w:val="32"/>
          <w:lang w:val="en-US" w:eastAsia="zh-CN"/>
        </w:rPr>
        <w:t>8</w:t>
      </w:r>
      <w:r>
        <w:rPr>
          <w:rFonts w:hint="eastAsia" w:ascii="仿宋_GB2312" w:hAnsi="仿宋_GB2312" w:eastAsia="仿宋_GB2312"/>
          <w:sz w:val="32"/>
          <w:szCs w:val="32"/>
        </w:rPr>
        <w:t>万元。</w:t>
      </w:r>
    </w:p>
    <w:p>
      <w:pPr>
        <w:spacing w:line="560"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3、项目的绩效目标完成情况（经济、政治和社会效益）。</w:t>
      </w:r>
    </w:p>
    <w:p>
      <w:pPr>
        <w:spacing w:line="240" w:lineRule="auto"/>
        <w:ind w:left="319" w:leftChars="152" w:firstLine="0" w:firstLineChars="0"/>
        <w:rPr>
          <w:rFonts w:ascii="仿宋_GB2312" w:hAnsi="仿宋_GB2312" w:eastAsia="仿宋_GB2312"/>
          <w:sz w:val="32"/>
          <w:szCs w:val="32"/>
        </w:rPr>
      </w:pPr>
      <w:r>
        <w:rPr>
          <w:rFonts w:hint="eastAsia" w:ascii="仿宋_GB2312" w:hAnsi="仿宋_GB2312" w:eastAsia="仿宋_GB2312"/>
          <w:sz w:val="32"/>
          <w:szCs w:val="32"/>
        </w:rPr>
        <w:t>主要绩效目标完成情况：</w:t>
      </w:r>
      <w:r>
        <w:rPr>
          <w:rFonts w:hint="eastAsia" w:ascii="仿宋_GB2312" w:hAnsi="仿宋_GB2312" w:eastAsia="仿宋_GB2312" w:cs="仿宋_GB2312"/>
          <w:sz w:val="32"/>
          <w:szCs w:val="32"/>
        </w:rPr>
        <w:t>采购草地贪夜蛾性信息素防控专用诱芯</w:t>
      </w:r>
      <w:r>
        <w:rPr>
          <w:rFonts w:hint="eastAsia" w:ascii="仿宋_GB2312" w:hAnsi="仿宋_GB2312" w:eastAsia="仿宋_GB2312" w:cs="仿宋_GB2312"/>
          <w:sz w:val="32"/>
          <w:szCs w:val="32"/>
          <w:lang w:val="en-US" w:eastAsia="zh-CN"/>
        </w:rPr>
        <w:t>67</w:t>
      </w:r>
      <w:r>
        <w:rPr>
          <w:rFonts w:hint="eastAsia" w:ascii="仿宋_GB2312" w:hAnsi="仿宋_GB2312" w:eastAsia="仿宋_GB2312" w:cs="仿宋_GB2312"/>
          <w:sz w:val="32"/>
          <w:szCs w:val="32"/>
        </w:rPr>
        <w:t>枚</w:t>
      </w:r>
      <w:r>
        <w:rPr>
          <w:rFonts w:hint="eastAsia" w:ascii="仿宋_GB2312" w:hAnsi="仿宋_GB2312" w:eastAsia="仿宋_GB2312"/>
          <w:sz w:val="32"/>
          <w:szCs w:val="32"/>
        </w:rPr>
        <w:t>，建设水稻绿色防控与统防统治技术融合示范区4个，示范区总面积550亩，示范区制作安装面积约2㎡的不锈钢标牌4块，每亩布设1套二化螟成虫性信息素诱捕装置（所需物料由甲方提供，乙方仅负责布设）；完成无人机飞防作业面积6000亩次（以无人机每次实际起飞的作业面积累加</w:t>
      </w:r>
      <w:bookmarkStart w:id="0" w:name="_GoBack"/>
      <w:bookmarkEnd w:id="0"/>
      <w:r>
        <w:rPr>
          <w:rFonts w:hint="eastAsia" w:ascii="仿宋_GB2312" w:hAnsi="仿宋_GB2312" w:eastAsia="仿宋_GB2312"/>
          <w:sz w:val="32"/>
          <w:szCs w:val="32"/>
        </w:rPr>
        <w:t>计算，含示范区作业面积），对水稻等农作物病虫害开展专业化统防统治工作，其中示范区每季作物作业次数不少于3次。</w:t>
      </w:r>
    </w:p>
    <w:p>
      <w:pPr>
        <w:spacing w:line="560"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4、项目资金使用效益，对环境、经济、社会的可持续影响。</w:t>
      </w:r>
    </w:p>
    <w:p>
      <w:pPr>
        <w:spacing w:line="560"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全县农作物重大病虫害未发生大面积暴发危害，病虫发生情况控制在在可控范围内。</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（二）存在问题。</w:t>
      </w:r>
    </w:p>
    <w:p>
      <w:pPr>
        <w:spacing w:line="560"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1、农作物疫情监测专业性强，涉及作物和病虫害的种类繁多，具备相关专业知识的技术人员较为缺乏，而且人员脱节，严重缺少后备人才和发展队伍。</w:t>
      </w:r>
    </w:p>
    <w:p>
      <w:pPr>
        <w:spacing w:line="560"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2、农业效益整体偏低，普通农户依然存在自给自足的小农经济意识，而且从事农业生产的人员普遍老化，年轻人多从事二、三产业，造成农业生产者整体素质偏多低，并且从事农业生产的积极性也不高，对于绿色防控和统防统治等新的病虫害防控技术认识不足，参与意愿不强，推广难度大。</w:t>
      </w:r>
    </w:p>
    <w:p>
      <w:pPr>
        <w:spacing w:line="560"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3、监测手段较为落后，目前仍以眼观手测为主，效率低下，缺乏采用物联网技术支持的现代专业监测设备和人才。</w:t>
      </w:r>
    </w:p>
    <w:p>
      <w:pPr>
        <w:spacing w:line="560"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4、我县专业化统防统治服务组织较少，现有的专业化统防统治服务组织，其人才、技术和设备也较为落后或缺乏。</w:t>
      </w:r>
    </w:p>
    <w:p>
      <w:pPr>
        <w:spacing w:line="560" w:lineRule="exact"/>
        <w:ind w:firstLine="640" w:firstLineChars="200"/>
        <w:rPr>
          <w:rFonts w:ascii="黑体" w:eastAsia="黑体"/>
          <w:sz w:val="32"/>
          <w:szCs w:val="32"/>
        </w:rPr>
      </w:pPr>
      <w:r>
        <w:rPr>
          <w:rFonts w:hint="eastAsia" w:ascii="黑体" w:eastAsia="黑体"/>
          <w:sz w:val="32"/>
          <w:szCs w:val="32"/>
        </w:rPr>
        <w:t>三、改进意见</w:t>
      </w:r>
    </w:p>
    <w:p>
      <w:pPr>
        <w:shd w:val="solid" w:color="FFFFFF" w:fill="auto"/>
        <w:autoSpaceDN w:val="0"/>
        <w:spacing w:line="560"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1、加大人才培养，制定更多优惠政策，吸引更多专业人才从事农业植物保护工作，为农作物疫情监测和病虫害防控工作输送更多新鲜血液。</w:t>
      </w:r>
    </w:p>
    <w:p>
      <w:pPr>
        <w:shd w:val="solid" w:color="FFFFFF" w:fill="auto"/>
        <w:autoSpaceDN w:val="0"/>
        <w:spacing w:line="560"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2、是继续加强惠农政策力度，提高农业效益，加大农业新技术的推广和宣传培训力度，提高农业从业者对农业新技术的了解和接受意愿，加快土地流转，让更多的新型职业农民大面积、规模化生产，为植保新技术的应用提供更多的便利条件。</w:t>
      </w:r>
    </w:p>
    <w:p>
      <w:pPr>
        <w:shd w:val="solid" w:color="FFFFFF" w:fill="auto"/>
        <w:autoSpaceDN w:val="0"/>
        <w:spacing w:line="560"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3、是加大财政投入，逐步构建现代化专业监测体系，包括设备体系建设和人才队伍体系建设。</w:t>
      </w:r>
    </w:p>
    <w:p>
      <w:pPr>
        <w:shd w:val="solid" w:color="FFFFFF" w:fill="auto"/>
        <w:autoSpaceDN w:val="0"/>
        <w:spacing w:line="560"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4、制定配套政策，扶持和培育壮大一批适应现代农业发展的专业化统防统治服务组织。</w:t>
      </w:r>
    </w:p>
    <w:p>
      <w:pPr>
        <w:spacing w:line="560" w:lineRule="exact"/>
        <w:ind w:firstLine="640" w:firstLineChars="200"/>
        <w:rPr>
          <w:rFonts w:ascii="黑体" w:eastAsia="黑体"/>
          <w:sz w:val="32"/>
          <w:szCs w:val="32"/>
        </w:rPr>
      </w:pPr>
      <w:r>
        <w:rPr>
          <w:rFonts w:hint="eastAsia" w:ascii="黑体" w:eastAsia="黑体"/>
          <w:sz w:val="32"/>
          <w:szCs w:val="32"/>
        </w:rPr>
        <w:t>四、其他需要说明的情况</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无</w:t>
      </w:r>
    </w:p>
    <w:p>
      <w:pPr>
        <w:spacing w:line="560" w:lineRule="exact"/>
        <w:ind w:firstLine="640" w:firstLineChars="200"/>
        <w:rPr>
          <w:rFonts w:ascii="仿宋_GB2312" w:eastAsia="仿宋_GB2312"/>
          <w:sz w:val="32"/>
          <w:szCs w:val="32"/>
        </w:rPr>
      </w:pPr>
    </w:p>
    <w:p>
      <w:pPr>
        <w:spacing w:line="560" w:lineRule="exact"/>
        <w:ind w:firstLine="640" w:firstLineChars="200"/>
        <w:rPr>
          <w:rFonts w:ascii="仿宋_GB2312" w:eastAsia="仿宋_GB2312"/>
          <w:sz w:val="32"/>
          <w:szCs w:val="32"/>
        </w:rPr>
      </w:pPr>
    </w:p>
    <w:p>
      <w:pPr>
        <w:spacing w:line="560" w:lineRule="exact"/>
        <w:ind w:firstLine="3360" w:firstLineChars="1050"/>
        <w:rPr>
          <w:rFonts w:ascii="仿宋_GB2312" w:eastAsia="仿宋_GB2312"/>
          <w:sz w:val="32"/>
          <w:szCs w:val="32"/>
        </w:rPr>
      </w:pPr>
      <w:r>
        <w:rPr>
          <w:rFonts w:hint="eastAsia" w:ascii="仿宋_GB2312" w:eastAsia="仿宋_GB2312"/>
          <w:sz w:val="32"/>
          <w:szCs w:val="32"/>
        </w:rPr>
        <w:t xml:space="preserve">乳源瑶族自治县农业技术推广中心    </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                         202</w:t>
      </w:r>
      <w:r>
        <w:rPr>
          <w:rFonts w:hint="eastAsia" w:ascii="仿宋_GB2312" w:eastAsia="仿宋_GB2312"/>
          <w:sz w:val="32"/>
          <w:szCs w:val="32"/>
          <w:lang w:val="en-US" w:eastAsia="zh-CN"/>
        </w:rPr>
        <w:t>3</w:t>
      </w:r>
      <w:r>
        <w:rPr>
          <w:rFonts w:hint="eastAsia" w:ascii="仿宋_GB2312" w:eastAsia="仿宋_GB2312"/>
          <w:sz w:val="32"/>
          <w:szCs w:val="32"/>
        </w:rPr>
        <w:t>年</w:t>
      </w:r>
      <w:r>
        <w:rPr>
          <w:rFonts w:hint="eastAsia" w:ascii="仿宋_GB2312" w:eastAsia="仿宋_GB2312"/>
          <w:sz w:val="32"/>
          <w:szCs w:val="32"/>
          <w:lang w:val="en-US" w:eastAsia="zh-CN"/>
        </w:rPr>
        <w:t>6</w:t>
      </w:r>
      <w:r>
        <w:rPr>
          <w:rFonts w:hint="eastAsia" w:ascii="仿宋_GB2312" w:eastAsia="仿宋_GB2312"/>
          <w:sz w:val="32"/>
          <w:szCs w:val="32"/>
        </w:rPr>
        <w:t>月</w:t>
      </w:r>
      <w:r>
        <w:rPr>
          <w:rFonts w:hint="eastAsia" w:ascii="仿宋_GB2312" w:eastAsia="仿宋_GB2312"/>
          <w:sz w:val="32"/>
          <w:szCs w:val="32"/>
          <w:lang w:val="en-US" w:eastAsia="zh-CN"/>
        </w:rPr>
        <w:t>10</w:t>
      </w:r>
      <w:r>
        <w:rPr>
          <w:rFonts w:hint="eastAsia" w:ascii="仿宋_GB2312" w:eastAsia="仿宋_GB2312"/>
          <w:sz w:val="32"/>
          <w:szCs w:val="32"/>
        </w:rPr>
        <w:t>日</w:t>
      </w:r>
    </w:p>
    <w:p>
      <w:pPr>
        <w:spacing w:line="560" w:lineRule="exact"/>
        <w:ind w:firstLine="640" w:firstLineChars="200"/>
        <w:rPr>
          <w:rFonts w:ascii="仿宋_GB2312" w:eastAsia="仿宋_GB2312"/>
          <w:sz w:val="32"/>
          <w:szCs w:val="32"/>
        </w:rPr>
      </w:pPr>
    </w:p>
    <w:p>
      <w:pPr>
        <w:rPr>
          <w:szCs w:val="32"/>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CA7"/>
    <w:rsid w:val="000560B1"/>
    <w:rsid w:val="00182223"/>
    <w:rsid w:val="002676E2"/>
    <w:rsid w:val="003B25CA"/>
    <w:rsid w:val="003C7ED7"/>
    <w:rsid w:val="003E4735"/>
    <w:rsid w:val="004903E7"/>
    <w:rsid w:val="00517603"/>
    <w:rsid w:val="00534213"/>
    <w:rsid w:val="006F6EA7"/>
    <w:rsid w:val="0078362A"/>
    <w:rsid w:val="0087074D"/>
    <w:rsid w:val="00916C35"/>
    <w:rsid w:val="009C14D0"/>
    <w:rsid w:val="009D3D9C"/>
    <w:rsid w:val="00AA3042"/>
    <w:rsid w:val="00D52A37"/>
    <w:rsid w:val="00E409B6"/>
    <w:rsid w:val="00E56173"/>
    <w:rsid w:val="00EE444F"/>
    <w:rsid w:val="00F22CA7"/>
    <w:rsid w:val="00F83C64"/>
    <w:rsid w:val="1B8407C2"/>
    <w:rsid w:val="1BEA0FB0"/>
    <w:rsid w:val="2A0C3112"/>
    <w:rsid w:val="39921607"/>
    <w:rsid w:val="468762A1"/>
    <w:rsid w:val="5375086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243</Words>
  <Characters>1390</Characters>
  <Lines>11</Lines>
  <Paragraphs>3</Paragraphs>
  <TotalTime>390</TotalTime>
  <ScaleCrop>false</ScaleCrop>
  <LinksUpToDate>false</LinksUpToDate>
  <CharactersWithSpaces>1630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Administrator</cp:lastModifiedBy>
  <cp:lastPrinted>2018-10-25T02:57:00Z</cp:lastPrinted>
  <dcterms:modified xsi:type="dcterms:W3CDTF">2023-06-12T07:18:38Z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6BAFB148403E43AAB6C5C238BF56BE32</vt:lpwstr>
  </property>
</Properties>
</file>