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 xml:space="preserve">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/>
          <w:sz w:val="32"/>
          <w:szCs w:val="32"/>
        </w:rPr>
        <w:t>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</w:t>
      </w:r>
      <w:r>
        <w:rPr>
          <w:rFonts w:hint="eastAsia" w:ascii="仿宋_GB2312" w:hAnsi="仿宋_GB2312" w:eastAsia="仿宋_GB2312"/>
          <w:sz w:val="32"/>
          <w:szCs w:val="32"/>
        </w:rPr>
        <w:t>开展新型冠状病毒感染肺炎疫情防控工作采购设备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防控物资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2、用于宣传疫情防控开支；3、用于疫情工作后勤保障开支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生命价值最高，本着人民至上的原则，控制疫情蔓延，把经济损失降至最低。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（2）政治效益：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积极响应国家号召，落实国家政策，保障前线工作人员及群众生命安全。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（3）社会效益：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以人民为中心，维护社会安全及稳定。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积极响应国家政策，做好新型冠状病毒防范措施，保障群众生命安全。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做好新型冠状病毒防范措施，保障群众生命安全。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F6314"/>
    <w:multiLevelType w:val="singleLevel"/>
    <w:tmpl w:val="789F631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10F3E4B"/>
    <w:rsid w:val="2A0C3112"/>
    <w:rsid w:val="33080B40"/>
    <w:rsid w:val="39921607"/>
    <w:rsid w:val="3ED27466"/>
    <w:rsid w:val="468762A1"/>
    <w:rsid w:val="5375086E"/>
    <w:rsid w:val="6F3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211</Words>
  <Characters>1209</Characters>
  <Lines>10</Lines>
  <Paragraphs>2</Paragraphs>
  <TotalTime>1</TotalTime>
  <ScaleCrop>false</ScaleCrop>
  <LinksUpToDate>false</LinksUpToDate>
  <CharactersWithSpaces>1418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2023-06-07T07:05:45Z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40C5570F819D4908891FD9C2AB1F030E</vt:lpwstr>
  </property>
</Properties>
</file>