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/>
          <w:sz w:val="32"/>
          <w:szCs w:val="32"/>
        </w:rPr>
        <w:t>结合实际</w:t>
      </w:r>
      <w:r>
        <w:rPr>
          <w:rFonts w:hint="eastAsia" w:ascii="仿宋" w:hAnsi="仿宋" w:eastAsia="仿宋"/>
          <w:sz w:val="32"/>
          <w:szCs w:val="32"/>
          <w:lang w:eastAsia="zh-CN"/>
        </w:rPr>
        <w:t>，稳步推进各项工作的落实，</w:t>
      </w:r>
      <w:r>
        <w:rPr>
          <w:rFonts w:hint="eastAsia" w:ascii="仿宋" w:hAnsi="仿宋" w:eastAsia="仿宋"/>
          <w:sz w:val="32"/>
          <w:szCs w:val="32"/>
        </w:rPr>
        <w:t>开拓创新，努力开创各项工作新局面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>
      <w:pPr>
        <w:pStyle w:val="2"/>
        <w:ind w:firstLine="64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一是产业发展有新突破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z w:val="32"/>
          <w:szCs w:val="32"/>
        </w:rPr>
        <w:t>在全县率先成立乡村振兴平台公司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ascii="仿宋_GB2312" w:hAnsi="仿宋_GB2312" w:eastAsia="仿宋_GB2312" w:cs="仿宋_GB2312"/>
          <w:sz w:val="32"/>
          <w:szCs w:val="32"/>
        </w:rPr>
        <w:t>埕头旧村委</w:t>
      </w:r>
      <w:r>
        <w:rPr>
          <w:rFonts w:hint="eastAsia" w:ascii="仿宋_GB2312" w:hAnsi="仿宋_GB2312" w:eastAsia="仿宋_GB2312" w:cs="仿宋_GB2312"/>
          <w:sz w:val="32"/>
          <w:szCs w:val="32"/>
        </w:rPr>
        <w:t>打造近1500㎡的标准化无尘车间，新建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4条腐竹标准化生产线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2条番薯干标准化生产线，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为脱贫户提供20个固定岗位及30个临时岗位，</w:t>
      </w:r>
      <w:r>
        <w:rPr>
          <w:rFonts w:hint="eastAsia" w:ascii="仿宋_GB2312" w:hAnsi="仿宋_GB2312" w:eastAsia="仿宋_GB2312" w:cs="仿宋_GB2312"/>
          <w:sz w:val="32"/>
          <w:szCs w:val="32"/>
        </w:rPr>
        <w:t>年生产腐竹18万斤、番薯干10万斤，产值达1000万以上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2022年该公司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营业额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155.8万元，在全县乡村振兴平台企业中位列第1，分别为埕头村分红12万元，夹水、英明村各分红1万元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区域联动有新突破。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与洛阳镇共建“高山峡谷乡村振兴示范带”，重点推动“乳源三宝”和“两茶”产业发展，形成优势互补、共建共享的跨镇合作新模式，带动洛阳镇农户种植红薯400余亩、黄豆200余亩，持续扩大“乳源三宝”原材料等优势农作物种植规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全力以赴确保社会和谐稳定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2022年，共受理</w:t>
      </w:r>
      <w:r>
        <w:rPr>
          <w:rFonts w:hint="eastAsia" w:ascii="仿宋_GB2312" w:hAnsi="仿宋_GB2312" w:eastAsia="仿宋_GB2312" w:cs="仿宋_GB2312"/>
          <w:sz w:val="32"/>
          <w:szCs w:val="32"/>
        </w:rPr>
        <w:t>上级信访系统转办案件14宗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同级信访案件</w:t>
      </w:r>
      <w:r>
        <w:rPr>
          <w:rFonts w:hint="eastAsia" w:ascii="仿宋_GB2312" w:hAnsi="仿宋_GB2312" w:eastAsia="仿宋_GB2312" w:cs="仿宋_GB2312"/>
          <w:sz w:val="32"/>
          <w:szCs w:val="32"/>
        </w:rPr>
        <w:t>45宗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排查化解矛盾纠纷</w:t>
      </w:r>
      <w:r>
        <w:rPr>
          <w:rFonts w:hint="eastAsia" w:ascii="仿宋_GB2312" w:hAnsi="仿宋_GB2312" w:eastAsia="仿宋_GB2312" w:cs="仿宋_GB2312"/>
          <w:sz w:val="32"/>
          <w:szCs w:val="32"/>
        </w:rPr>
        <w:t>41宗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网络问政150宗，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均已全部办结</w:t>
      </w:r>
      <w:r>
        <w:rPr>
          <w:rFonts w:hint="eastAsia" w:ascii="仿宋_GB2312" w:hAnsi="仿宋_GB2312" w:eastAsia="仿宋_GB2312" w:cs="仿宋_GB2312"/>
          <w:sz w:val="32"/>
          <w:szCs w:val="32"/>
        </w:rPr>
        <w:t>，未出现超时办结情况。信访事项及时受理率、按期答复率、按期复查率均达100%，全镇没有发生重大群体性事件和重大信访事项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4、森林防火更加严密。建</w:t>
      </w:r>
      <w:r>
        <w:rPr>
          <w:rFonts w:ascii="仿宋_GB2312" w:hAnsi="仿宋_GB2312" w:eastAsia="仿宋_GB2312" w:cs="仿宋_GB2312"/>
          <w:sz w:val="32"/>
          <w:szCs w:val="32"/>
        </w:rPr>
        <w:t>立镇、村干部及护林员三级“网格化”管理机制，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年共出动5000余人次常态化开展防火夜巡，在特别防护期将夜巡时间从夜晚18点延长至次日凌晨1点。与相邻的防火责任单位签订《五方联合通告》及《联防联控协议》。在英德交界处、阎罗头安装摄像头4个；在风电一期、上张村、将军潭、白梗等主要进山路口安装森林防火语音监控杆6个；同时，实现与粤水电公司6处摄像头实时连线。通过“人防+技防”的巡防体系，实现全年“零火情”的目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立足资源，实现精准高效招商。用好用活民族地区税收优惠政策，成功引进乳源县汝生药业公司投资8000万元在白坑村建设2500亩猴耳环中草药种植基地，预计可创造就业岗位40个以上，可为村集体增加28万元以上的经济效益；引入大布商会乡贤投入1000万元在钨英村建设笋竹加工厂，发展笋竹深加工，预计可带动新增竹笋种植户600户以上，加工环节可创造就业岗位100个以上，可为村集体增加10万元以上的经济效益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我镇项目实施主要内容如下：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1.财力薄弱镇（乡）补助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2.乡镇团组织建设经费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3.大峡谷景区、电站资源费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4.大布镇埕头电站资源补偿费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5.镇工作经费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6.乡镇体制改革过渡期经费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7.村委监督委员会成员补贴资金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8.专职消防办公和装备损耗补给经费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9.乡镇经济发展监测统计工作经费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10.村级防疫人员补助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11.村民小组长经费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12.森林防灭火隐患整改及防火装备购置费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13.政协乡镇联络工作委员会工作经费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14.武装工作经费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15.乡镇安全生产检查督查和执法行动工作经费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16.纪检监察工作经费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17.镇村水利管护经费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18.镇村道路修建经费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19.革命老区建设资金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20.常态化扫黑除恶工作经费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21.镇疫情防控经费</w:t>
      </w:r>
    </w:p>
    <w:p>
      <w:pPr>
        <w:pStyle w:val="2"/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22、镇生态环境保护办公室工作经费</w:t>
      </w:r>
    </w:p>
    <w:p>
      <w:pPr>
        <w:pStyle w:val="2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23、镇级政权管理经费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共23个项目，其中大峡谷景区、电站资源费、村委监督委员会成员补贴资金、镇疫情防控经费、森林防灭火隐患整改及防火装备购置费、镇村水利管护经费五个项目已完成年度绩效目标，取得的社会效益明显，经评价小组综合分析，各项目平均分为100分，评价结果为优。</w:t>
      </w:r>
    </w:p>
    <w:p>
      <w:pPr>
        <w:pStyle w:val="2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镇级政权管理经费、纪检监察工作经费等13个项目支出进度为：25%≤支出进度≤86.65%，各项目平均分为97分,基本完成年度绩效目标，评价结果为优。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村民小组长经费、政协乡镇联络工作委员会工作经费、乡镇安全生产检查督查和执法行动工作经费、革命老区建设资金、镇村道路修建经费五个项目支出进度0%，各项目平均分为33分,未达到预期年度绩效目标。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1.财力薄弱镇（乡）补助：项目共168万元，用于激发薄弱乡镇活力，提高薄弱乡镇工作效率，摆脱困境，进一步发展经济。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2.乡镇团组织建设经费：项目共2万元。用于我镇团组织建设，完善团组织队伍建设，开展团委活动。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3.大峡谷景区、电站资源费：项目共80万元。加大旅游业的发展，充分利用我镇优势资源，带动经济发展，提高人民生活水平。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4.大布镇埕头电站资源补偿费：项目共120万元，充分利用资源，提高农村经济发展，保障政府各项开支，稳定发展。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5.镇工作经费：项目合计77万元。主要用于镇日常工作，自筹人员工资、福利发放，提高镇政府各项工作运转效率。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6.乡镇体制改革过渡期经费：项目共4万元。用于我镇乡镇体制改革衔接工作各项开支。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7.村委监督委员会成员补贴资金：项目共1.386万元。我镇村务监督委员会成员共21人，用于发放其补贴，保障村务监督工作。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专职消防办公和装备损耗补给经费：项目共8万元。用于确保人民生命财产安全，做好消防工作。建立消防安全应急保障机制，培育专业化消防员队伍，提高履职能力。配备专业消防装备，定期维护更新，以备不时之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乡镇经济发展监测统计工作经费：项目共1万元。用于建立系统监测指标体系，反映乡镇月度、季度、年度发展变化，为科学化发展提供数据支撑。培训专业化统计人员，做好相关业务指导，保障数据与经济发展监测报告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10.村级防疫人员补助：项目共3.6万元。为村级防疫人员发放生活补助，保障其基本生活所需。充分调动村级防疫人员的工作积极性，更好为群众服务。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11.村民小组长经费：项目共2.7万元。我镇共85个村小组长，每年底为其发放村民小组长补助，保障基层干部生活。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12.森林防灭火隐患整改及防火装备购置费：项目共41.3万元。用于我镇森林防灭火宣传、救援等工作各项开支，确保人民生命财产安全，做好森林防灭火工作。同时建立安全保障机制，培育专业化护林员队伍，提高履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13.政协乡镇联络工作委员会工作经费：项目共2万元。我镇设立政协联络室，为群众及政协代表提供交流的平台，也充分体现政协工作重要性。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14.武装工作经费：项目共5万元。本镇做好征兵宣传工作，顺利完成征兵年度任务，并积极开展民兵训练活动，为壮大武装力量作贡献。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15.乡镇安全生产检查督查和执法行动工作经费：项目共3万元，主要用于做好我镇安全生产检查监督工作，提高人们安全生产意识，加大执法力度，保障群众的生命财产安全。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16.纪检监察工作经费：项目共9.9万元，主要用于我镇纪检监察办案、日常办公、线索排查等工作。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17.镇村水利管护经费：项目合计2.856万元。为做好镇、村水基础设施完善及建设。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18.镇村道路修建经费：项目合计2.67万元。为做好镇、村道路基础设施完善及建设。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19.革命老区建设资金：项目共20万元，用于农村基础设施建设。为做好革命老区建设，我镇将项目资金投入农村基础设施建设中，改善老区环境，更好的发展经济。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20.常态化扫黑除恶工作经费：项目共1万元。保障乡镇纪检监察工作有序进行，检查党的路线方针政策和决议的执行情况，协助党委做好党风廉政建设相关工作。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21.疫情防控经费：项目共2万元。用于为疫情防控工作提供资金保障，完善重大疫情防控体制机制，严防聚集性疫情发生，严防疫情输入。</w:t>
      </w:r>
    </w:p>
    <w:p>
      <w:pPr>
        <w:pStyle w:val="2"/>
        <w:ind w:firstLine="320" w:firstLineChars="1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22.镇生态环境保护办公室工作经费：项目共2万元。用于为生态环境、林业、水务工作提供服务保障，保障镇生态环境保护工作正常开展。</w:t>
      </w:r>
    </w:p>
    <w:p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23.镇级政权管理经费 ：项目共59.8万元。保障政府日常工作运行，规范使用公务用车运行维护费和公务接待费。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存在项目延期的问题，在资金安排时项目的进展出现延期，导致计划使用的资金没有如期使用，在年度结束尚有结余，没有发挥资金的最大化效益。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督促各项目资金使用部门精确把握项目进展节点，做好用款规划，如期使用计划资金，以期实现绩效目标。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019228"/>
    <w:multiLevelType w:val="singleLevel"/>
    <w:tmpl w:val="DE01922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zM2RlMjkyNDcxYmVmNjllMDgwNzM5YmE0MWU4MDM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562220"/>
    <w:rsid w:val="07232B97"/>
    <w:rsid w:val="08995928"/>
    <w:rsid w:val="12E43A7C"/>
    <w:rsid w:val="17AA6698"/>
    <w:rsid w:val="1BEA0FB0"/>
    <w:rsid w:val="1D1E6072"/>
    <w:rsid w:val="1E8D2C93"/>
    <w:rsid w:val="1F193AB8"/>
    <w:rsid w:val="22C11246"/>
    <w:rsid w:val="23FA5FEA"/>
    <w:rsid w:val="26BA2590"/>
    <w:rsid w:val="2A0C3112"/>
    <w:rsid w:val="2C9458D5"/>
    <w:rsid w:val="2F0D1145"/>
    <w:rsid w:val="2F937242"/>
    <w:rsid w:val="30541AE5"/>
    <w:rsid w:val="363D350E"/>
    <w:rsid w:val="37D603A4"/>
    <w:rsid w:val="39921607"/>
    <w:rsid w:val="3A637A13"/>
    <w:rsid w:val="468762A1"/>
    <w:rsid w:val="470D04E6"/>
    <w:rsid w:val="47BE5EE3"/>
    <w:rsid w:val="4AC30EF6"/>
    <w:rsid w:val="4BB1594D"/>
    <w:rsid w:val="5375086E"/>
    <w:rsid w:val="56804FAB"/>
    <w:rsid w:val="600C0AFA"/>
    <w:rsid w:val="6A625ACF"/>
    <w:rsid w:val="7C5C62F8"/>
    <w:rsid w:val="7FFB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3325</Words>
  <Characters>3498</Characters>
  <Lines>1</Lines>
  <Paragraphs>1</Paragraphs>
  <TotalTime>0</TotalTime>
  <ScaleCrop>false</ScaleCrop>
  <LinksUpToDate>false</LinksUpToDate>
  <CharactersWithSpaces>3521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2023-06-01T08:56:54Z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47C19B63F136444B9AE1DB4DFBE3B29B</vt:lpwstr>
  </property>
</Properties>
</file>