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hint="eastAsia" w:ascii="宋体" w:hAnsi="宋体"/>
          <w:b/>
          <w:sz w:val="36"/>
          <w:szCs w:val="36"/>
          <w:lang w:eastAsia="zh-CN"/>
        </w:rPr>
        <w:t>县卫生监督所执法经费</w:t>
      </w:r>
      <w:r>
        <w:rPr>
          <w:rFonts w:hint="eastAsia" w:ascii="宋体" w:hAnsi="宋体"/>
          <w:b/>
          <w:sz w:val="36"/>
          <w:szCs w:val="36"/>
        </w:rPr>
        <w:t>绩效自评报告</w:t>
      </w:r>
    </w:p>
    <w:p>
      <w:pPr>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黑体" w:eastAsia="仿宋_GB2312"/>
          <w:sz w:val="32"/>
          <w:szCs w:val="32"/>
          <w:lang w:eastAsia="zh-CN"/>
        </w:rPr>
      </w:pPr>
      <w:r>
        <w:rPr>
          <w:rFonts w:hint="eastAsia" w:ascii="仿宋_GB2312" w:eastAsia="仿宋_GB2312"/>
          <w:sz w:val="32"/>
          <w:szCs w:val="32"/>
        </w:rPr>
        <w:t>（一）项目用款单位简要情况</w:t>
      </w:r>
      <w:r>
        <w:rPr>
          <w:rFonts w:hint="eastAsia" w:ascii="仿宋_GB2312" w:eastAsia="仿宋_GB2312"/>
          <w:sz w:val="32"/>
          <w:szCs w:val="32"/>
          <w:lang w:eastAsia="zh-CN"/>
        </w:rPr>
        <w:t>： 乳源瑶族自治县卫生监督所是参照公务员管理的副科级公益一类事业单位，核定事业编制17人，在职干部职工</w:t>
      </w:r>
      <w:r>
        <w:rPr>
          <w:rFonts w:hint="eastAsia" w:ascii="仿宋_GB2312" w:eastAsia="仿宋_GB2312"/>
          <w:sz w:val="32"/>
          <w:szCs w:val="32"/>
          <w:lang w:val="en-US" w:eastAsia="zh-CN"/>
        </w:rPr>
        <w:t>14</w:t>
      </w:r>
      <w:r>
        <w:rPr>
          <w:rFonts w:hint="eastAsia" w:ascii="仿宋_GB2312" w:eastAsia="仿宋_GB2312"/>
          <w:sz w:val="32"/>
          <w:szCs w:val="32"/>
          <w:lang w:eastAsia="zh-CN"/>
        </w:rPr>
        <w:t>人，办公地址位于乳源县乳城镇鲜明北路，内设办公室、受理办证股、公共场所卫生监督股、医疗卫生监督股和稽查股5个股室。主要承担医疗机构、公共场所、生活饮用水、放射、学校卫生监督和卫生行政处罚、卫生许可审查、上报、批准后的发证等工作。</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（二）项目实施主要内容及实施程序</w:t>
      </w:r>
      <w:r>
        <w:rPr>
          <w:rFonts w:hint="eastAsia" w:ascii="仿宋_GB2312" w:eastAsia="仿宋_GB2312"/>
          <w:sz w:val="32"/>
          <w:szCs w:val="32"/>
          <w:lang w:eastAsia="zh-CN"/>
        </w:rPr>
        <w:t>：严肃查处“两非”行动。根据卫生监督所的职能，加强医疗卫生、计划生育技术服务机构及其工作人员的监管，严厉打击从事“两非”的“黑诊所”和游医等非法机构和人员。</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（三）完成项目预期目标，项目绩效自评等级优秀，自评得分</w:t>
      </w:r>
      <w:r>
        <w:rPr>
          <w:rFonts w:hint="eastAsia" w:ascii="仿宋_GB2312" w:eastAsia="仿宋_GB2312"/>
          <w:sz w:val="32"/>
          <w:szCs w:val="32"/>
          <w:lang w:val="en-US" w:eastAsia="zh-CN"/>
        </w:rPr>
        <w:t>100分。</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（一）资金使用绩效</w:t>
      </w:r>
      <w:r>
        <w:rPr>
          <w:rFonts w:hint="eastAsia" w:ascii="仿宋_GB2312" w:eastAsia="仿宋_GB2312"/>
          <w:sz w:val="32"/>
          <w:szCs w:val="32"/>
          <w:lang w:val="en-US" w:eastAsia="zh-CN"/>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w:t>
      </w:r>
      <w:r>
        <w:rPr>
          <w:rFonts w:hint="eastAsia" w:ascii="仿宋_GB2312" w:hAnsi="仿宋_GB2312" w:eastAsia="仿宋_GB2312"/>
          <w:sz w:val="32"/>
          <w:szCs w:val="32"/>
          <w:lang w:eastAsia="zh-CN"/>
        </w:rPr>
        <w:t>投入：</w:t>
      </w:r>
      <w:r>
        <w:rPr>
          <w:rFonts w:hint="eastAsia" w:ascii="仿宋_GB2312" w:hAnsi="仿宋_GB2312" w:eastAsia="仿宋_GB2312"/>
          <w:sz w:val="32"/>
          <w:szCs w:val="32"/>
          <w:lang w:val="en-US" w:eastAsia="zh-CN"/>
        </w:rPr>
        <w:t>10000元。</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2、项目资金实际支出情况</w:t>
      </w:r>
      <w:r>
        <w:rPr>
          <w:rFonts w:hint="eastAsia" w:ascii="仿宋_GB2312" w:hAnsi="仿宋_GB2312" w:eastAsia="仿宋_GB2312"/>
          <w:sz w:val="32"/>
          <w:szCs w:val="32"/>
          <w:lang w:eastAsia="zh-CN"/>
        </w:rPr>
        <w:t>：用于支出</w:t>
      </w:r>
      <w:r>
        <w:rPr>
          <w:rFonts w:hint="eastAsia" w:ascii="仿宋_GB2312" w:eastAsia="仿宋_GB2312"/>
          <w:sz w:val="32"/>
          <w:szCs w:val="32"/>
          <w:lang w:val="en-US" w:eastAsia="zh-CN"/>
        </w:rPr>
        <w:t>宣传资料、宣传用品印刷费，开展监督执法工作费用合计10000元，全部资金使用完成</w:t>
      </w:r>
      <w:r>
        <w:rPr>
          <w:rFonts w:hint="eastAsia" w:ascii="仿宋_GB2312" w:hAns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lang w:eastAsia="zh-CN"/>
        </w:rPr>
        <w:t>开展打击非医学需要的胎儿性别鉴定和非医学需要的选择性别的人工终止妊娠宣传，共同维持婚姻家庭结构、社会性别比的平衡。</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rPr>
        <w:t>4、项目资金使用效益</w:t>
      </w:r>
      <w:r>
        <w:rPr>
          <w:rFonts w:hint="eastAsia" w:ascii="仿宋_GB2312" w:hAnsi="仿宋_GB2312" w:eastAsia="仿宋_GB2312"/>
          <w:sz w:val="32"/>
          <w:szCs w:val="32"/>
          <w:lang w:val="en-US" w:eastAsia="zh-CN"/>
        </w:rPr>
        <w:t>:保障</w:t>
      </w:r>
      <w:r>
        <w:rPr>
          <w:rFonts w:hint="eastAsia" w:ascii="仿宋_GB2312" w:hAnsi="仿宋_GB2312" w:eastAsia="仿宋_GB2312"/>
          <w:sz w:val="32"/>
          <w:szCs w:val="32"/>
          <w:lang w:eastAsia="zh-CN"/>
        </w:rPr>
        <w:t>击非医学需要的胎儿性别鉴定和非医学需要的选择性别的人工终止妊娠工作</w:t>
      </w:r>
      <w:r>
        <w:rPr>
          <w:rFonts w:hint="eastAsia" w:ascii="仿宋_GB2312" w:hAnsi="仿宋_GB2312" w:eastAsia="仿宋_GB2312"/>
          <w:sz w:val="32"/>
          <w:szCs w:val="32"/>
        </w:rPr>
        <w:t>正常开展，最大限度地</w:t>
      </w:r>
      <w:r>
        <w:rPr>
          <w:rFonts w:hint="eastAsia" w:ascii="仿宋_GB2312" w:hAnsi="仿宋_GB2312" w:eastAsia="仿宋_GB2312"/>
          <w:sz w:val="32"/>
          <w:szCs w:val="32"/>
          <w:lang w:eastAsia="zh-CN"/>
        </w:rPr>
        <w:t>维持社会性别比例的平衡</w:t>
      </w:r>
      <w:r>
        <w:rPr>
          <w:rFonts w:hint="eastAsia" w:ascii="仿宋_GB2312" w:hAnsi="仿宋_GB2312" w:eastAsia="仿宋_GB2312"/>
          <w:sz w:val="32"/>
          <w:szCs w:val="32"/>
        </w:rPr>
        <w:t>，促进人口均衡发展</w:t>
      </w:r>
      <w:r>
        <w:rPr>
          <w:rFonts w:hint="eastAsia" w:ascii="仿宋_GB2312" w:hAns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300"/>
        <w:textAlignment w:val="auto"/>
      </w:pPr>
      <w:r>
        <w:rPr>
          <w:rFonts w:hint="eastAsia" w:ascii="仿宋_GB2312" w:eastAsia="仿宋_GB2312"/>
          <w:sz w:val="32"/>
          <w:szCs w:val="32"/>
          <w:lang w:eastAsia="zh-CN"/>
        </w:rPr>
        <w:t>下一步，我所将继续严格按照要求，加快使用进度，高效使用资金</w:t>
      </w:r>
      <w:r>
        <w:rPr>
          <w:rFonts w:hint="eastAsia" w:ascii="仿宋_GB2312" w:eastAsia="仿宋_GB2312"/>
          <w:sz w:val="32"/>
          <w:szCs w:val="32"/>
        </w:rPr>
        <w:t>。</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A7"/>
    <w:rsid w:val="000560B1"/>
    <w:rsid w:val="00182223"/>
    <w:rsid w:val="003B25CA"/>
    <w:rsid w:val="004903E7"/>
    <w:rsid w:val="00534213"/>
    <w:rsid w:val="006F6EA7"/>
    <w:rsid w:val="0087074D"/>
    <w:rsid w:val="00916C35"/>
    <w:rsid w:val="009C14D0"/>
    <w:rsid w:val="00E409B6"/>
    <w:rsid w:val="00EE444F"/>
    <w:rsid w:val="00F22CA7"/>
    <w:rsid w:val="050F7168"/>
    <w:rsid w:val="052D0017"/>
    <w:rsid w:val="0597504A"/>
    <w:rsid w:val="062E3114"/>
    <w:rsid w:val="082B5FC4"/>
    <w:rsid w:val="1B6937B7"/>
    <w:rsid w:val="1BEA0FB0"/>
    <w:rsid w:val="1C181879"/>
    <w:rsid w:val="1EA42855"/>
    <w:rsid w:val="28DA28ED"/>
    <w:rsid w:val="2A0C3112"/>
    <w:rsid w:val="2F123B32"/>
    <w:rsid w:val="381E22EE"/>
    <w:rsid w:val="3DD34F0D"/>
    <w:rsid w:val="3EF27242"/>
    <w:rsid w:val="468762A1"/>
    <w:rsid w:val="52581FD0"/>
    <w:rsid w:val="532F1742"/>
    <w:rsid w:val="56076A60"/>
    <w:rsid w:val="5EA73DA4"/>
    <w:rsid w:val="64C06638"/>
    <w:rsid w:val="697750A9"/>
    <w:rsid w:val="7E9957F7"/>
    <w:rsid w:val="7FDC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 w:type="paragraph" w:customStyle="1" w:styleId="8">
    <w:name w:val="正文 New New"/>
    <w:qFormat/>
    <w:uiPriority w:val="0"/>
    <w:pPr>
      <w:widowControl w:val="0"/>
      <w:jc w:val="both"/>
    </w:pPr>
    <w:rPr>
      <w:rFonts w:ascii="Calibri" w:hAnsi="Calibri" w:eastAsia="宋体" w:cs="Times New Roman"/>
      <w:kern w:val="2"/>
      <w:sz w:val="21"/>
      <w:szCs w:val="24"/>
      <w:lang w:val="en-US" w:eastAsia="zh-CN" w:bidi="ar-SA"/>
    </w:rPr>
  </w:style>
  <w:style w:type="character" w:customStyle="1" w:styleId="9">
    <w:name w:val="标题 3 Char Char"/>
    <w:basedOn w:val="5"/>
    <w:link w:val="10"/>
    <w:qFormat/>
    <w:uiPriority w:val="0"/>
    <w:rPr>
      <w:rFonts w:ascii="方正书宋简体" w:eastAsia="黑体"/>
      <w:bCs/>
      <w:kern w:val="2"/>
      <w:sz w:val="24"/>
      <w:szCs w:val="32"/>
      <w:lang w:val="en-US" w:eastAsia="zh-CN" w:bidi="ar-SA"/>
    </w:rPr>
  </w:style>
  <w:style w:type="paragraph" w:customStyle="1" w:styleId="10">
    <w:name w:val="标题 3 New"/>
    <w:basedOn w:val="11"/>
    <w:next w:val="11"/>
    <w:link w:val="9"/>
    <w:qFormat/>
    <w:uiPriority w:val="0"/>
    <w:pPr>
      <w:keepNext/>
      <w:keepLines/>
      <w:spacing w:line="440" w:lineRule="exact"/>
      <w:ind w:firstLine="200" w:firstLineChars="200"/>
      <w:outlineLvl w:val="2"/>
    </w:pPr>
    <w:rPr>
      <w:rFonts w:ascii="方正书宋简体" w:eastAsia="黑体"/>
      <w:bCs/>
      <w:kern w:val="2"/>
      <w:sz w:val="24"/>
      <w:szCs w:val="32"/>
      <w:lang w:val="en-US" w:eastAsia="zh-CN" w:bidi="ar-SA"/>
    </w:rPr>
  </w:style>
  <w:style w:type="paragraph" w:customStyle="1" w:styleId="11">
    <w:name w:val="正文 New"/>
    <w:qFormat/>
    <w:uiPriority w:val="0"/>
    <w:pPr>
      <w:widowControl w:val="0"/>
      <w:jc w:val="both"/>
    </w:pPr>
    <w:rPr>
      <w:rFonts w:ascii="方正书宋简体" w:hAnsi="Calibri" w:eastAsia="方正书宋简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586</Words>
  <Characters>598</Characters>
  <Lines>1</Lines>
  <Paragraphs>1</Paragraphs>
  <TotalTime>1</TotalTime>
  <ScaleCrop>false</ScaleCrop>
  <LinksUpToDate>false</LinksUpToDate>
  <CharactersWithSpaces>606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丘qiu</cp:lastModifiedBy>
  <cp:lastPrinted>2019-04-19T01:28:00Z</cp:lastPrinted>
  <dcterms:modified xsi:type="dcterms:W3CDTF">2022-04-24T06:40:15Z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128CB9A30C374889A1D870C764C8DA59</vt:lpwstr>
  </property>
</Properties>
</file>