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预防接种门诊标准化建设改造经费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绩效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自评报告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根据《广东省进一步加强疫苗接种管理的行动方案的通知》、《广东省疫苗流通和接种管理信息系统建设项目实施方案》文件精神和要求，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</w:t>
      </w:r>
      <w:r>
        <w:rPr>
          <w:rFonts w:hint="eastAsia" w:ascii="仿宋" w:hAnsi="仿宋" w:eastAsia="仿宋" w:cs="仿宋"/>
          <w:sz w:val="32"/>
          <w:szCs w:val="32"/>
        </w:rPr>
        <w:t>我县大力推进疫苗冷链配送和预防接种标准化建设项目，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规范使用县预防接种门诊标准化建设改造经费，</w:t>
      </w:r>
      <w:r>
        <w:rPr>
          <w:rFonts w:hint="eastAsia" w:ascii="仿宋" w:hAnsi="仿宋" w:eastAsia="仿宋" w:cs="仿宋"/>
          <w:sz w:val="32"/>
          <w:szCs w:val="32"/>
        </w:rPr>
        <w:t>现将经费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使用情况自评如下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（一）项目用款单位简要情况。</w:t>
      </w:r>
    </w:p>
    <w:p>
      <w:pPr>
        <w:spacing w:line="560" w:lineRule="exact"/>
        <w:ind w:firstLine="645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我县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9个乡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镇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设置1个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以上预防接种门诊，全县设置了12个预防接种门诊。另设置了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1个成人接种门诊、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3个产科接种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点、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12个狂犬病暴露预防处置门诊。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项目实施主要内容及实施程序。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推进</w:t>
      </w:r>
      <w:r>
        <w:rPr>
          <w:rFonts w:hint="eastAsia" w:ascii="仿宋_GB2312" w:hAnsi="仿宋_GB2312" w:eastAsia="仿宋_GB2312" w:cs="仿宋_GB2312"/>
          <w:sz w:val="32"/>
          <w:szCs w:val="32"/>
        </w:rPr>
        <w:t>预防接种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门诊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标准化建设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过程中，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我局督促各医疗机构、县疾控中心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防接种门诊进行规范化规划与改造，使用了预防接种门诊标准化建设改造经费，开支主要包括：各预防接种门诊的接种单元规范化改造；犬伤门诊、产科接种门诊、成人接种门诊场地改扩建、设备采购与安装；数字化门诊建设的场地装修、屏幕支架安装、网络布线、互联网出口等，所有经费均按照规范专项转款使用，对照项目支出类绩效自评指标评分表，自评为100分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本项目实际预算指标为1198648.5元，所有资金均已支出完毕，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疫苗流通和接种信息管理系统建设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完成并投入使用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12间预防接种门诊均已进行标准化改造，建设完成至少两个接种单元；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犬伤门诊、产科接种门诊、成人接种门诊已完成场地改扩建、设备采购与安装，各门诊网络布线、互联网出口均已步好，数字化建设已完成。通过预防接种门诊规范化建设改造，提高了群众对预防接种的信心，提升国家规划免疫疫苗接种率，同时为新冠疫苗接种提供了规范的场所，建立的完善的预防接种服务体系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继续维护预防接种门诊各项设施设备。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（二）提升医护人员专业技术能力，发挥预防接种现代化服务体系的作用。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（三）做好儿童规划免疫疫苗接种及全人群新冠疫苗接种工作。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乳源瑶族自治县卫生健康局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2022年4月22日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4D6041"/>
    <w:multiLevelType w:val="singleLevel"/>
    <w:tmpl w:val="614D604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3YjM5ODgzYmZhMzZiZjUwNDVlNjg1YjY2ODY1NDcifQ=="/>
  </w:docVars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5E06D11"/>
    <w:rsid w:val="1BEA0FB0"/>
    <w:rsid w:val="21416C30"/>
    <w:rsid w:val="2A0C3112"/>
    <w:rsid w:val="33543F0C"/>
    <w:rsid w:val="39921607"/>
    <w:rsid w:val="468762A1"/>
    <w:rsid w:val="5318240D"/>
    <w:rsid w:val="5375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788</Words>
  <Characters>808</Characters>
  <Lines>1</Lines>
  <Paragraphs>1</Paragraphs>
  <TotalTime>31</TotalTime>
  <ScaleCrop>false</ScaleCrop>
  <LinksUpToDate>false</LinksUpToDate>
  <CharactersWithSpaces>866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 Vella</cp:lastModifiedBy>
  <cp:lastPrinted>2018-10-25T02:57:00Z</cp:lastPrinted>
  <dcterms:modified xsi:type="dcterms:W3CDTF">2022-09-16T04:45:27Z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CA548D3E21684985A8931DC5EF8BDCB4</vt:lpwstr>
  </property>
</Properties>
</file>