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仿宋_GB2312" w:asciiTheme="minorEastAsia" w:hAnsiTheme="minorEastAsia"/>
          <w:b/>
          <w:bCs/>
          <w:color w:val="000000" w:themeColor="text1"/>
          <w:sz w:val="36"/>
          <w:szCs w:val="36"/>
        </w:rPr>
      </w:pPr>
      <w:r>
        <w:rPr>
          <w:rFonts w:hint="eastAsia" w:cs="仿宋_GB2312" w:asciiTheme="minorEastAsia" w:hAnsiTheme="minorEastAsia"/>
          <w:b/>
          <w:bCs/>
          <w:color w:val="000000" w:themeColor="text1"/>
          <w:sz w:val="36"/>
          <w:szCs w:val="36"/>
        </w:rPr>
        <w:t>2021年人民医院从业人员免费健康体检经费</w:t>
      </w:r>
    </w:p>
    <w:p>
      <w:pPr>
        <w:jc w:val="center"/>
        <w:rPr>
          <w:rFonts w:cs="仿宋_GB2312" w:asciiTheme="minorEastAsia" w:hAnsiTheme="minorEastAsia"/>
          <w:b/>
          <w:bCs/>
          <w:color w:val="000000" w:themeColor="text1"/>
          <w:sz w:val="36"/>
          <w:szCs w:val="36"/>
        </w:rPr>
      </w:pPr>
      <w:r>
        <w:rPr>
          <w:rFonts w:hint="eastAsia" w:cs="仿宋_GB2312" w:asciiTheme="minorEastAsia" w:hAnsiTheme="minorEastAsia"/>
          <w:b/>
          <w:bCs/>
          <w:color w:val="000000" w:themeColor="text1"/>
          <w:sz w:val="36"/>
          <w:szCs w:val="36"/>
        </w:rPr>
        <w:t>项目绩效自评报告</w:t>
      </w:r>
    </w:p>
    <w:p>
      <w:pPr>
        <w:spacing w:line="360" w:lineRule="auto"/>
        <w:ind w:firstLine="600" w:firstLineChars="200"/>
        <w:rPr>
          <w:rFonts w:asciiTheme="minorEastAsia" w:hAnsiTheme="minorEastAsia"/>
          <w:bCs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Theme="minorEastAsia" w:hAnsiTheme="minorEastAsia"/>
          <w:bCs/>
          <w:sz w:val="30"/>
          <w:szCs w:val="30"/>
        </w:rPr>
      </w:pPr>
      <w:r>
        <w:rPr>
          <w:rFonts w:hint="eastAsia" w:asciiTheme="minorEastAsia" w:hAnsiTheme="minorEastAsia"/>
          <w:bCs/>
          <w:sz w:val="30"/>
          <w:szCs w:val="30"/>
        </w:rPr>
        <w:t>一、项目基本情况及自评结论</w:t>
      </w:r>
    </w:p>
    <w:p>
      <w:pPr>
        <w:spacing w:line="360" w:lineRule="auto"/>
        <w:ind w:firstLine="600" w:firstLineChars="200"/>
        <w:rPr>
          <w:rFonts w:asciiTheme="minorEastAsia" w:hAnsiTheme="minorEastAsia"/>
          <w:bCs/>
          <w:sz w:val="30"/>
          <w:szCs w:val="30"/>
        </w:rPr>
      </w:pPr>
      <w:r>
        <w:rPr>
          <w:rFonts w:hint="eastAsia" w:asciiTheme="minorEastAsia" w:hAnsiTheme="minorEastAsia"/>
          <w:bCs/>
          <w:sz w:val="30"/>
          <w:szCs w:val="30"/>
        </w:rPr>
        <w:t>（一）项目用款单位简要情况</w:t>
      </w:r>
    </w:p>
    <w:p>
      <w:pPr>
        <w:ind w:firstLine="600" w:firstLineChars="200"/>
        <w:rPr>
          <w:rFonts w:cs="宋体" w:asciiTheme="minorEastAsia" w:hAnsiTheme="minorEastAsia"/>
          <w:bCs/>
          <w:color w:val="000000" w:themeColor="text1"/>
          <w:kern w:val="0"/>
          <w:sz w:val="30"/>
          <w:szCs w:val="30"/>
          <w:lang w:val="zh-TW" w:eastAsia="zh-TW" w:bidi="zh-TW"/>
        </w:rPr>
      </w:pP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eastAsia="zh-TW" w:bidi="zh-TW"/>
        </w:rPr>
        <w:t>乳源瑶族自治县人民医院创建于1963年，建筑面积3.2万平方米，业务用房近2.8万平方米，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bidi="zh-TW"/>
        </w:rPr>
        <w:t>2021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eastAsia="zh-TW" w:bidi="zh-TW"/>
        </w:rPr>
        <w:t>年业务收入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bidi="zh-TW"/>
        </w:rPr>
        <w:t>14561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eastAsia="zh-TW" w:bidi="zh-TW"/>
        </w:rPr>
        <w:t>万元，是一所集医疗、预防、保健、康复、教学和科研等功能于一体的国家“二级甲等”综合人民医院。202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bidi="zh-TW"/>
        </w:rPr>
        <w:t>1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eastAsia="zh-TW" w:bidi="zh-TW"/>
        </w:rPr>
        <w:t>年人民医院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bidi="zh-TW"/>
        </w:rPr>
        <w:t>员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eastAsia="zh-TW" w:bidi="zh-TW"/>
        </w:rPr>
        <w:t>工总人数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bidi="zh-TW"/>
        </w:rPr>
        <w:t>480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30"/>
          <w:szCs w:val="30"/>
          <w:lang w:val="zh-TW" w:eastAsia="zh-TW" w:bidi="zh-TW"/>
        </w:rPr>
        <w:t>人。医院内设机构41个，其中职能科室13个，临床医技科室28个，床位定编330张。</w:t>
      </w:r>
    </w:p>
    <w:p>
      <w:pPr>
        <w:spacing w:line="360" w:lineRule="auto"/>
        <w:ind w:firstLine="600" w:firstLineChars="200"/>
        <w:rPr>
          <w:rFonts w:asciiTheme="minorEastAsia" w:hAnsiTheme="minorEastAsia"/>
          <w:bCs/>
          <w:sz w:val="30"/>
          <w:szCs w:val="30"/>
        </w:rPr>
      </w:pPr>
      <w:r>
        <w:rPr>
          <w:rFonts w:hint="eastAsia" w:asciiTheme="minorEastAsia" w:hAnsiTheme="minorEastAsia"/>
          <w:bCs/>
          <w:sz w:val="30"/>
          <w:szCs w:val="30"/>
        </w:rPr>
        <w:t>（二）项目实施主要内容及实施程序</w:t>
      </w:r>
    </w:p>
    <w:p>
      <w:pPr>
        <w:pStyle w:val="7"/>
        <w:spacing w:line="600" w:lineRule="exact"/>
        <w:ind w:firstLine="600" w:firstLineChars="200"/>
        <w:jc w:val="both"/>
        <w:rPr>
          <w:color w:val="000000" w:themeColor="text1"/>
          <w:sz w:val="30"/>
          <w:szCs w:val="30"/>
          <w:lang w:val="en-US" w:eastAsia="zh-CN"/>
        </w:rPr>
      </w:pP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根据乳财[202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 xml:space="preserve">] 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号文件，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eastAsia="zh-CN"/>
        </w:rPr>
        <w:t>2021年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乳源县财政拨付给我院专项经费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val="en-US" w:eastAsia="zh-CN"/>
        </w:rPr>
        <w:t>60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万元，用于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eastAsia="zh-CN"/>
        </w:rPr>
        <w:t>从业人员免费健康体检经费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。我院按项目资金规定的用途使用资金。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eastAsia="zh-CN"/>
        </w:rPr>
        <w:t>全县范围内餐饮、食品、药品、公共服务场所从业人员健康体检率达到98%，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为县域内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eastAsia="zh-CN"/>
        </w:rPr>
        <w:t>7311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名从业人员免费体检</w:t>
      </w:r>
      <w:r>
        <w:rPr>
          <w:rFonts w:hint="eastAsia" w:asciiTheme="minorEastAsia" w:hAnsiTheme="minorEastAsia"/>
          <w:bCs/>
          <w:color w:val="000000" w:themeColor="text1"/>
          <w:sz w:val="30"/>
          <w:szCs w:val="30"/>
          <w:lang w:eastAsia="zh-CN"/>
        </w:rPr>
        <w:t>。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>在实施从业人员健康体检项目过程中，我</w:t>
      </w:r>
      <w:r>
        <w:rPr>
          <w:rFonts w:hint="eastAsia"/>
          <w:color w:val="000000" w:themeColor="text1"/>
          <w:sz w:val="30"/>
          <w:szCs w:val="30"/>
        </w:rPr>
        <w:t>院</w:t>
      </w:r>
      <w:r>
        <w:rPr>
          <w:color w:val="000000" w:themeColor="text1"/>
          <w:sz w:val="30"/>
          <w:szCs w:val="30"/>
        </w:rPr>
        <w:t>严格规范财务和稽查考核制度，建立起了一套完善的申报审批监督管理工作制度，形成了严格、科学、高效的运行机制。一是科学制定标准；二是严格审批程序，严格依据相关制度执行。通过严格规范的工作程序，确保资金专款专用。</w:t>
      </w:r>
    </w:p>
    <w:p>
      <w:pPr>
        <w:numPr>
          <w:ilvl w:val="0"/>
          <w:numId w:val="1"/>
        </w:num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绩效目标</w:t>
      </w:r>
    </w:p>
    <w:p>
      <w:pPr>
        <w:spacing w:line="360" w:lineRule="auto"/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为食品、公共卫生人员、饮用水生产经营人员健康检查提供保障，免除食品、公共卫生从业人员、饮用水生产经营人员健康检查费用，减轻其经济负担，有力保障我县人民身体健康，促进实体经济发展，群众满意度高。</w:t>
      </w:r>
    </w:p>
    <w:p>
      <w:pPr>
        <w:numPr>
          <w:ilvl w:val="0"/>
          <w:numId w:val="1"/>
        </w:numPr>
        <w:ind w:firstLine="600" w:firstLineChars="200"/>
        <w:rPr>
          <w:rFonts w:cs="仿宋" w:asciiTheme="minorEastAsia" w:hAnsiTheme="minorEastAsia"/>
          <w:bCs/>
          <w:sz w:val="30"/>
          <w:szCs w:val="30"/>
        </w:rPr>
      </w:pPr>
      <w:r>
        <w:rPr>
          <w:rFonts w:hint="eastAsia" w:cs="仿宋" w:asciiTheme="minorEastAsia" w:hAnsiTheme="minorEastAsia"/>
          <w:bCs/>
          <w:sz w:val="30"/>
          <w:szCs w:val="30"/>
        </w:rPr>
        <w:t>综述项目自评等级和分数，并对照佐证材料逐一分析</w:t>
      </w:r>
    </w:p>
    <w:p>
      <w:pPr>
        <w:ind w:left="420" w:leftChars="200" w:firstLine="300" w:firstLineChars="100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>我院圆满完成项目预期目标，自评95分，等级为“优”。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从</w:t>
      </w:r>
      <w:r>
        <w:rPr>
          <w:color w:val="000000" w:themeColor="text1"/>
          <w:sz w:val="30"/>
          <w:szCs w:val="30"/>
        </w:rPr>
        <w:t>业人员健康体检，是由县卫生健康局根据法律法规，结合我县实际情况，指定我院具体实施。该项目实行从业人员免费体检，体检合格者免费办理健康证，体检所需材料费从县财政专项资金拨付。</w:t>
      </w:r>
      <w:bookmarkStart w:id="0" w:name="_GoBack"/>
      <w:bookmarkEnd w:id="0"/>
    </w:p>
    <w:p>
      <w:pPr>
        <w:numPr>
          <w:ilvl w:val="0"/>
          <w:numId w:val="2"/>
        </w:num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绩效表现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（一）资金使用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1、项目资金实际总投入情况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  <w:shd w:val="clear" w:color="auto" w:fill="FFFFFF"/>
        </w:rPr>
        <w:t>该项目为2021年部门预算，财政安排经费为60 万元，实际到位资金60万元。</w:t>
      </w:r>
    </w:p>
    <w:p>
      <w:pPr>
        <w:numPr>
          <w:ilvl w:val="0"/>
          <w:numId w:val="3"/>
        </w:num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项目资</w:t>
      </w:r>
      <w:r>
        <w:rPr>
          <w:rFonts w:hint="eastAsia" w:asciiTheme="minorEastAsia" w:hAnsiTheme="minorEastAsia"/>
          <w:bCs/>
          <w:sz w:val="30"/>
          <w:szCs w:val="30"/>
        </w:rPr>
        <w:t>实际支出情况</w:t>
      </w:r>
    </w:p>
    <w:p>
      <w:pPr>
        <w:ind w:firstLine="900" w:firstLineChars="300"/>
        <w:rPr>
          <w:color w:val="auto"/>
          <w:sz w:val="30"/>
          <w:szCs w:val="30"/>
        </w:rPr>
      </w:pPr>
      <w:r>
        <w:rPr>
          <w:rFonts w:hint="eastAsia" w:asciiTheme="minorEastAsia" w:hAnsiTheme="minorEastAsia"/>
          <w:bCs/>
          <w:sz w:val="30"/>
          <w:szCs w:val="30"/>
        </w:rPr>
        <w:t>实际支出</w:t>
      </w:r>
      <w:r>
        <w:rPr>
          <w:rFonts w:hint="eastAsia" w:cs="宋体" w:asciiTheme="minorEastAsia" w:hAnsiTheme="minorEastAsia"/>
          <w:bCs/>
          <w:sz w:val="30"/>
          <w:szCs w:val="30"/>
        </w:rPr>
        <w:t>60</w:t>
      </w:r>
      <w:r>
        <w:rPr>
          <w:rFonts w:hint="eastAsia" w:asciiTheme="minorEastAsia" w:hAnsiTheme="minorEastAsia"/>
          <w:bCs/>
          <w:sz w:val="30"/>
          <w:szCs w:val="30"/>
        </w:rPr>
        <w:t>万元，支出实现率100％。用</w:t>
      </w:r>
      <w:r>
        <w:rPr>
          <w:rFonts w:hint="eastAsia" w:asciiTheme="minorEastAsia" w:hAnsiTheme="minorEastAsia"/>
          <w:bCs/>
          <w:color w:val="auto"/>
          <w:sz w:val="30"/>
          <w:szCs w:val="30"/>
        </w:rPr>
        <w:t>于我院体检科室人员的经费和卫生材料费支出。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3、项目的绩效目标完成情况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为食品、公共卫生、饮用水生产经营行业的7311余名从业人员免费进行健康体检。确保这些行业人员均持健康证上岗，符合行业从业标准。充分保障我县人民身体健康，增强人民体质，减轻企业负担，促进实体经济发展。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六、存在问题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从业人员体检人均90元，体检经费有限，检查项目较少，不够全面。</w:t>
      </w:r>
    </w:p>
    <w:p>
      <w:pPr>
        <w:ind w:firstLine="600" w:firstLineChars="2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七、下一步工作计划</w:t>
      </w:r>
    </w:p>
    <w:p>
      <w:pPr>
        <w:spacing w:line="360" w:lineRule="auto"/>
        <w:ind w:firstLine="600" w:firstLineChars="200"/>
        <w:rPr>
          <w:rFonts w:asciiTheme="minorEastAsia" w:hAnsiTheme="minorEastAsia"/>
          <w:bCs/>
          <w:color w:val="000000" w:themeColor="text1"/>
          <w:sz w:val="30"/>
          <w:szCs w:val="30"/>
        </w:rPr>
      </w:pPr>
      <w:r>
        <w:rPr>
          <w:rFonts w:hint="eastAsia" w:asciiTheme="minorEastAsia" w:hAnsiTheme="minorEastAsia"/>
          <w:bCs/>
          <w:color w:val="000000" w:themeColor="text1"/>
          <w:sz w:val="30"/>
          <w:szCs w:val="30"/>
        </w:rPr>
        <w:t>希望扩大健康证体检减免人员范围，加强从业人员卫生管理监督工作，力争从业人员体检率达到100%。</w:t>
      </w:r>
    </w:p>
    <w:p>
      <w:pPr>
        <w:spacing w:line="360" w:lineRule="auto"/>
        <w:ind w:firstLine="600" w:firstLineChars="200"/>
        <w:rPr>
          <w:rFonts w:asciiTheme="minorEastAsia" w:hAnsiTheme="minorEastAsia"/>
          <w:bCs/>
          <w:color w:val="000000" w:themeColor="text1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Theme="minorEastAsia" w:hAnsiTheme="minorEastAsia"/>
          <w:bCs/>
          <w:color w:val="000000" w:themeColor="text1"/>
          <w:sz w:val="30"/>
          <w:szCs w:val="30"/>
        </w:rPr>
      </w:pPr>
    </w:p>
    <w:p>
      <w:pPr>
        <w:ind w:firstLine="600" w:firstLineChars="200"/>
        <w:jc w:val="righ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乳源瑶族自治县人民医院</w:t>
      </w:r>
    </w:p>
    <w:p>
      <w:pPr>
        <w:wordWrap w:val="0"/>
        <w:ind w:firstLine="6000" w:firstLineChars="20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2022年4月14日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040BB"/>
    <w:multiLevelType w:val="singleLevel"/>
    <w:tmpl w:val="B9F040B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6020B73"/>
    <w:multiLevelType w:val="singleLevel"/>
    <w:tmpl w:val="16020B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CF4024"/>
    <w:multiLevelType w:val="singleLevel"/>
    <w:tmpl w:val="1CCF402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5D3644"/>
    <w:rsid w:val="00070E06"/>
    <w:rsid w:val="0014561D"/>
    <w:rsid w:val="00164AA8"/>
    <w:rsid w:val="002672DA"/>
    <w:rsid w:val="002C21BD"/>
    <w:rsid w:val="003A7A7F"/>
    <w:rsid w:val="004A46BE"/>
    <w:rsid w:val="00542CBA"/>
    <w:rsid w:val="005815D5"/>
    <w:rsid w:val="005845A2"/>
    <w:rsid w:val="006836B8"/>
    <w:rsid w:val="00782402"/>
    <w:rsid w:val="007B752B"/>
    <w:rsid w:val="0085131D"/>
    <w:rsid w:val="009F3BF2"/>
    <w:rsid w:val="00A23DF1"/>
    <w:rsid w:val="00A33F2F"/>
    <w:rsid w:val="00A87E5D"/>
    <w:rsid w:val="00AC0294"/>
    <w:rsid w:val="00B12DD4"/>
    <w:rsid w:val="00B4184E"/>
    <w:rsid w:val="00B74FAC"/>
    <w:rsid w:val="00BE3A98"/>
    <w:rsid w:val="00BF0A10"/>
    <w:rsid w:val="00C15C64"/>
    <w:rsid w:val="00C20F86"/>
    <w:rsid w:val="00C97223"/>
    <w:rsid w:val="00D17B2E"/>
    <w:rsid w:val="00D5650A"/>
    <w:rsid w:val="00DD2DE2"/>
    <w:rsid w:val="00DE5D21"/>
    <w:rsid w:val="00EC41C0"/>
    <w:rsid w:val="00F5218C"/>
    <w:rsid w:val="00F77764"/>
    <w:rsid w:val="018A1CB4"/>
    <w:rsid w:val="05905C23"/>
    <w:rsid w:val="059D7548"/>
    <w:rsid w:val="07470BBC"/>
    <w:rsid w:val="0A527751"/>
    <w:rsid w:val="135A4E36"/>
    <w:rsid w:val="185D3644"/>
    <w:rsid w:val="22092CF0"/>
    <w:rsid w:val="2D452B90"/>
    <w:rsid w:val="39D14B6D"/>
    <w:rsid w:val="3ACD3BE5"/>
    <w:rsid w:val="3C9708C6"/>
    <w:rsid w:val="3D100EBD"/>
    <w:rsid w:val="3FE72277"/>
    <w:rsid w:val="40182F95"/>
    <w:rsid w:val="4A8815A9"/>
    <w:rsid w:val="4BF536C2"/>
    <w:rsid w:val="51477DA2"/>
    <w:rsid w:val="5178156C"/>
    <w:rsid w:val="54E06B46"/>
    <w:rsid w:val="670B6B76"/>
    <w:rsid w:val="678A4FE5"/>
    <w:rsid w:val="68B87047"/>
    <w:rsid w:val="6CC64738"/>
    <w:rsid w:val="6CEA2129"/>
    <w:rsid w:val="72085BFB"/>
    <w:rsid w:val="75D828CA"/>
    <w:rsid w:val="7AE211F3"/>
    <w:rsid w:val="7BCD5802"/>
    <w:rsid w:val="7EE90D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Body text|1"/>
    <w:basedOn w:val="1"/>
    <w:qFormat/>
    <w:uiPriority w:val="0"/>
    <w:pPr>
      <w:spacing w:line="456" w:lineRule="auto"/>
      <w:ind w:firstLine="400"/>
      <w:jc w:val="left"/>
    </w:pPr>
    <w:rPr>
      <w:rFonts w:ascii="宋体" w:hAnsi="宋体" w:cs="宋体"/>
      <w:color w:val="000000"/>
      <w:kern w:val="0"/>
      <w:sz w:val="19"/>
      <w:szCs w:val="19"/>
      <w:lang w:val="zh-TW" w:eastAsia="zh-TW" w:bidi="zh-TW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992</Words>
  <Characters>1053</Characters>
  <Lines>7</Lines>
  <Paragraphs>2</Paragraphs>
  <TotalTime>9</TotalTime>
  <ScaleCrop>false</ScaleCrop>
  <LinksUpToDate>false</LinksUpToDate>
  <CharactersWithSpaces>1055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2021-05-07T02:17:00Z</dcterms:created>
  <dc:creator>Administrator</dc:creator>
  <cp:lastModifiedBy>lenovo</cp:lastModifiedBy>
  <cp:lastPrinted>2022-04-13T09:17:00Z</cp:lastPrinted>
  <dcterms:modified xsi:type="dcterms:W3CDTF">2022-04-15T06:27:40Z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E20438E525924AF7BB18FC7BA79486B3</vt:lpwstr>
  </property>
</Properties>
</file>