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highlight w:val="none"/>
        </w:rPr>
      </w:pPr>
      <w:r>
        <w:rPr>
          <w:rFonts w:hint="eastAsia" w:ascii="黑体" w:hAnsi="黑体" w:eastAsia="黑体"/>
          <w:color w:val="000000"/>
          <w:sz w:val="32"/>
          <w:highlight w:val="none"/>
        </w:rPr>
        <w:t>附件</w:t>
      </w:r>
    </w:p>
    <w:p>
      <w:pPr>
        <w:jc w:val="center"/>
        <w:rPr>
          <w:rFonts w:ascii="宋体" w:hAnsi="宋体"/>
          <w:b/>
          <w:sz w:val="36"/>
          <w:szCs w:val="36"/>
          <w:highlight w:val="none"/>
        </w:rPr>
      </w:pPr>
      <w:r>
        <w:rPr>
          <w:rFonts w:hint="eastAsia" w:ascii="宋体" w:hAnsi="宋体"/>
          <w:b/>
          <w:sz w:val="36"/>
          <w:szCs w:val="36"/>
          <w:highlight w:val="none"/>
        </w:rPr>
        <w:t>财政支出项目绩效自评报告（用款单位）</w:t>
      </w:r>
    </w:p>
    <w:p>
      <w:pPr>
        <w:rPr>
          <w:rFonts w:ascii="仿宋_GB2312" w:eastAsia="仿宋_GB2312"/>
          <w:sz w:val="44"/>
          <w:szCs w:val="44"/>
          <w:highlight w:val="none"/>
        </w:rPr>
      </w:pP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一、项目基本情况及自评结论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19" w:firstLineChars="131"/>
        <w:jc w:val="both"/>
        <w:textAlignment w:val="auto"/>
        <w:outlineLvl w:val="9"/>
        <w:rPr>
          <w:rFonts w:hint="eastAsia" w:ascii="仿宋_GB2312" w:eastAsia="仿宋_GB2312"/>
          <w:sz w:val="32"/>
          <w:szCs w:val="32"/>
          <w:highlight w:val="none"/>
        </w:rPr>
      </w:pPr>
      <w:r>
        <w:rPr>
          <w:rFonts w:hint="eastAsia" w:ascii="仿宋_GB2312" w:eastAsia="仿宋_GB2312"/>
          <w:sz w:val="32"/>
          <w:szCs w:val="32"/>
          <w:highlight w:val="none"/>
        </w:rPr>
        <w:t>（一）项目用款单位简要情况。</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ascii="黑体" w:eastAsia="黑体"/>
          <w:sz w:val="32"/>
          <w:szCs w:val="32"/>
          <w:highlight w:val="none"/>
        </w:rPr>
      </w:pPr>
      <w:r>
        <w:rPr>
          <w:rFonts w:hint="eastAsia" w:ascii="仿宋" w:hAnsi="仿宋" w:eastAsia="仿宋" w:cs="仿宋"/>
          <w:kern w:val="0"/>
          <w:sz w:val="32"/>
          <w:szCs w:val="32"/>
          <w:lang w:eastAsia="zh-CN"/>
        </w:rPr>
        <w:t>我县根据国家、省、市相关文件精神</w:t>
      </w:r>
      <w:r>
        <w:rPr>
          <w:rFonts w:hint="eastAsia" w:ascii="仿宋" w:hAnsi="仿宋" w:eastAsia="仿宋" w:cs="仿宋"/>
          <w:kern w:val="0"/>
          <w:sz w:val="32"/>
          <w:szCs w:val="32"/>
        </w:rPr>
        <w:t>制定了《乳源瑶族自治县</w:t>
      </w:r>
      <w:r>
        <w:rPr>
          <w:rFonts w:hint="eastAsia" w:ascii="仿宋" w:hAnsi="仿宋" w:eastAsia="仿宋" w:cs="仿宋"/>
          <w:kern w:val="0"/>
          <w:sz w:val="32"/>
          <w:szCs w:val="32"/>
          <w:lang w:eastAsia="zh-CN"/>
        </w:rPr>
        <w:t>城乡</w:t>
      </w:r>
      <w:r>
        <w:rPr>
          <w:rFonts w:hint="eastAsia" w:ascii="仿宋" w:hAnsi="仿宋" w:eastAsia="仿宋" w:cs="仿宋"/>
          <w:kern w:val="0"/>
          <w:sz w:val="32"/>
          <w:szCs w:val="32"/>
        </w:rPr>
        <w:t>妇女“两癌”免费检查工作实施方案（20</w:t>
      </w:r>
      <w:r>
        <w:rPr>
          <w:rFonts w:hint="eastAsia" w:ascii="仿宋" w:hAnsi="仿宋" w:eastAsia="仿宋" w:cs="仿宋"/>
          <w:kern w:val="0"/>
          <w:sz w:val="32"/>
          <w:szCs w:val="32"/>
          <w:lang w:val="en-US" w:eastAsia="zh-CN"/>
        </w:rPr>
        <w:t>20</w:t>
      </w:r>
      <w:r>
        <w:rPr>
          <w:rFonts w:hint="eastAsia" w:ascii="仿宋" w:hAnsi="仿宋" w:eastAsia="仿宋" w:cs="仿宋"/>
          <w:kern w:val="0"/>
          <w:sz w:val="32"/>
          <w:szCs w:val="32"/>
        </w:rPr>
        <w:t>-20</w:t>
      </w:r>
      <w:r>
        <w:rPr>
          <w:rFonts w:hint="eastAsia" w:ascii="仿宋" w:hAnsi="仿宋" w:eastAsia="仿宋" w:cs="仿宋"/>
          <w:kern w:val="0"/>
          <w:sz w:val="32"/>
          <w:szCs w:val="32"/>
          <w:lang w:val="en-US" w:eastAsia="zh-CN"/>
        </w:rPr>
        <w:t>22</w:t>
      </w:r>
      <w:r>
        <w:rPr>
          <w:rFonts w:hint="eastAsia" w:ascii="仿宋" w:hAnsi="仿宋" w:eastAsia="仿宋" w:cs="仿宋"/>
          <w:kern w:val="0"/>
          <w:sz w:val="32"/>
          <w:szCs w:val="32"/>
        </w:rPr>
        <w:t xml:space="preserve"> 年）》</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乳府办〔20</w:t>
      </w:r>
      <w:r>
        <w:rPr>
          <w:rFonts w:hint="eastAsia" w:ascii="仿宋" w:hAnsi="仿宋" w:eastAsia="仿宋" w:cs="仿宋"/>
          <w:kern w:val="0"/>
          <w:sz w:val="32"/>
          <w:szCs w:val="32"/>
          <w:lang w:val="en-US" w:eastAsia="zh-CN"/>
        </w:rPr>
        <w:t>20</w:t>
      </w:r>
      <w:r>
        <w:rPr>
          <w:rFonts w:hint="eastAsia" w:ascii="仿宋" w:hAnsi="仿宋" w:eastAsia="仿宋" w:cs="仿宋"/>
          <w:kern w:val="0"/>
          <w:sz w:val="32"/>
          <w:szCs w:val="32"/>
        </w:rPr>
        <w:t>〕17 号</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，明确工作目标和各部门工作职责，确保各项工作任务落实到位，</w:t>
      </w:r>
      <w:r>
        <w:rPr>
          <w:rFonts w:hint="eastAsia" w:ascii="仿宋" w:hAnsi="仿宋" w:eastAsia="仿宋" w:cs="仿宋"/>
          <w:color w:val="333333"/>
          <w:sz w:val="32"/>
          <w:szCs w:val="32"/>
        </w:rPr>
        <w:t>成立</w:t>
      </w:r>
      <w:r>
        <w:rPr>
          <w:rFonts w:hint="eastAsia" w:ascii="仿宋" w:hAnsi="仿宋" w:eastAsia="仿宋" w:cs="仿宋"/>
          <w:color w:val="333333"/>
          <w:sz w:val="32"/>
          <w:szCs w:val="32"/>
          <w:lang w:eastAsia="zh-CN"/>
        </w:rPr>
        <w:t>“两癌”免费筛查</w:t>
      </w:r>
      <w:r>
        <w:rPr>
          <w:rFonts w:hint="eastAsia" w:ascii="仿宋" w:hAnsi="仿宋" w:eastAsia="仿宋" w:cs="仿宋"/>
          <w:color w:val="333333"/>
          <w:sz w:val="32"/>
          <w:szCs w:val="32"/>
        </w:rPr>
        <w:t>的</w:t>
      </w:r>
      <w:r>
        <w:rPr>
          <w:rFonts w:hint="eastAsia" w:ascii="仿宋" w:hAnsi="仿宋" w:eastAsia="仿宋" w:cs="仿宋"/>
          <w:color w:val="333333"/>
          <w:sz w:val="32"/>
          <w:szCs w:val="32"/>
          <w:lang w:eastAsia="zh-CN"/>
        </w:rPr>
        <w:t>领导小组和</w:t>
      </w:r>
      <w:r>
        <w:rPr>
          <w:rFonts w:hint="eastAsia" w:ascii="仿宋" w:hAnsi="仿宋" w:eastAsia="仿宋" w:cs="仿宋"/>
          <w:color w:val="333333"/>
          <w:sz w:val="32"/>
          <w:szCs w:val="32"/>
        </w:rPr>
        <w:t>技术专家组</w:t>
      </w:r>
      <w:r>
        <w:rPr>
          <w:rFonts w:hint="eastAsia" w:ascii="仿宋" w:hAnsi="仿宋" w:eastAsia="仿宋" w:cs="仿宋"/>
          <w:color w:val="333333"/>
          <w:sz w:val="32"/>
          <w:szCs w:val="32"/>
          <w:lang w:eastAsia="zh-CN"/>
        </w:rPr>
        <w:t>，</w:t>
      </w:r>
      <w:r>
        <w:rPr>
          <w:rFonts w:hint="eastAsia" w:ascii="仿宋" w:hAnsi="仿宋" w:eastAsia="仿宋" w:cs="仿宋"/>
          <w:color w:val="333333"/>
          <w:sz w:val="32"/>
          <w:szCs w:val="32"/>
        </w:rPr>
        <w:t>有效地</w:t>
      </w:r>
      <w:r>
        <w:rPr>
          <w:rFonts w:hint="eastAsia" w:ascii="仿宋" w:hAnsi="仿宋" w:eastAsia="仿宋" w:cs="仿宋"/>
          <w:sz w:val="32"/>
          <w:szCs w:val="32"/>
        </w:rPr>
        <w:t>促进</w:t>
      </w:r>
      <w:r>
        <w:rPr>
          <w:rFonts w:hint="eastAsia" w:ascii="仿宋" w:hAnsi="仿宋" w:eastAsia="仿宋" w:cs="仿宋"/>
          <w:sz w:val="32"/>
          <w:szCs w:val="32"/>
          <w:lang w:eastAsia="zh-CN"/>
        </w:rPr>
        <w:t>项目</w:t>
      </w:r>
      <w:r>
        <w:rPr>
          <w:rFonts w:hint="eastAsia" w:ascii="仿宋" w:hAnsi="仿宋" w:eastAsia="仿宋" w:cs="仿宋"/>
          <w:sz w:val="32"/>
          <w:szCs w:val="32"/>
        </w:rPr>
        <w:t>工作常态化开展。</w:t>
      </w:r>
    </w:p>
    <w:p>
      <w:pPr>
        <w:spacing w:line="360" w:lineRule="auto"/>
        <w:ind w:left="0" w:leftChars="0" w:firstLine="419" w:firstLineChars="131"/>
        <w:rPr>
          <w:rFonts w:hint="eastAsia" w:ascii="仿宋_GB2312" w:eastAsia="仿宋_GB2312"/>
          <w:sz w:val="32"/>
          <w:szCs w:val="32"/>
          <w:highlight w:val="none"/>
          <w:lang w:eastAsia="zh-CN"/>
        </w:rPr>
      </w:pPr>
      <w:r>
        <w:rPr>
          <w:rFonts w:hint="eastAsia" w:ascii="仿宋_GB2312" w:eastAsia="仿宋_GB2312"/>
          <w:sz w:val="32"/>
          <w:szCs w:val="32"/>
          <w:highlight w:val="none"/>
        </w:rPr>
        <w:t>（二）项目实施主要内容及实施程序</w:t>
      </w:r>
      <w:r>
        <w:rPr>
          <w:rFonts w:hint="eastAsia" w:ascii="仿宋_GB2312" w:eastAsia="仿宋_GB2312"/>
          <w:sz w:val="32"/>
          <w:szCs w:val="32"/>
          <w:highlight w:val="none"/>
          <w:lang w:eastAsia="zh-CN"/>
        </w:rPr>
        <w:t>：</w:t>
      </w:r>
    </w:p>
    <w:p>
      <w:pPr>
        <w:spacing w:line="360" w:lineRule="auto"/>
        <w:ind w:left="0" w:leftChars="0" w:firstLine="640" w:firstLineChars="200"/>
        <w:rPr>
          <w:rFonts w:hint="default"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1、宫颈癌筛查项目包含：</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lang w:val="en-US" w:eastAsia="zh-CN"/>
        </w:rPr>
        <w:t xml:space="preserve">（1）妇科检查，包括盆腔检查及阴道分泌物湿片显微镜检查/革兰染色检查；（2）人乳头瘤病毒（HPV）检测（HPV 高危亚型检测或 HPV 高危分型检测）：包括取材、保存、实验室检测及报告；（3）宫颈液基细胞学（TCT）检查：对 HPV 检测结果阳性者（其中检测到 HPV16 和 18 型不需经过宫颈细胞学检查，可直接进行阴道镜检查）进行宫颈细胞学检查。包括取材、涂片、固定、染色以及采用 TBS 分类的描述性报告对宫颈细胞进行评价；（4）阴道镜检查：对 HPV16 和 18 型，或宫颈液基细胞学检查可疑或异常者以及肉眼检查异常者进行阴道镜检查；（5）组织病理学检查：对阴道镜检查结果可疑或异常者进行组 织病理学检查。 </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lang w:val="en-US" w:eastAsia="zh-CN"/>
        </w:rPr>
        <w:t>2、乳腺癌筛查项目包含：（1）临床乳腺检查和乳腺彩色超声检查：对接受检查的妇女均 进行乳腺视诊、触诊和乳腺彩色超声检查（采用乳腺超声检查BI-RADS 分级评估报告系统）；（2）乳腺 X 线检查：对乳腺彩色超声检查 BI-RADS 分级 0 级和 3 级者，进行乳腺 X 线检查（采用乳腺 X 线检查 BI-RADS 分级评估报告系统）；（3）组织病理检查：对乳腺彩色超声检查 BI-RADS 分级 4 级和5级、X 线检查 BI-RADS 分级 4 级和 5 级者应当直接进行组织病理学检查（以下简称活检）；（4）对乳腺 X 线检查 BI-RADS 分级 0 级和 3 级者应当由副高以 上（或高年资）专科医生综合评估后进行临床随访活检或其他进一步检查。</w:t>
      </w:r>
    </w:p>
    <w:p>
      <w:pPr>
        <w:spacing w:line="360" w:lineRule="auto"/>
        <w:ind w:firstLine="640" w:firstLineChars="200"/>
        <w:rPr>
          <w:rFonts w:hint="eastAsia" w:ascii="仿宋_GB2312" w:hAnsi="仿宋_GB2312" w:eastAsia="仿宋_GB2312"/>
          <w:sz w:val="32"/>
          <w:szCs w:val="32"/>
          <w:highlight w:val="none"/>
          <w:lang w:eastAsia="zh-CN"/>
        </w:rPr>
      </w:pPr>
      <w:r>
        <w:rPr>
          <w:rFonts w:hint="eastAsia" w:ascii="仿宋_GB2312" w:hAnsi="仿宋_GB2312" w:eastAsia="仿宋_GB2312"/>
          <w:sz w:val="32"/>
          <w:szCs w:val="32"/>
          <w:highlight w:val="none"/>
          <w:lang w:val="en-US" w:eastAsia="zh-CN"/>
        </w:rPr>
        <w:t>3、项目</w:t>
      </w:r>
      <w:r>
        <w:rPr>
          <w:rFonts w:hint="eastAsia" w:ascii="仿宋_GB2312" w:hAnsi="仿宋_GB2312" w:eastAsia="仿宋_GB2312"/>
          <w:sz w:val="32"/>
          <w:szCs w:val="32"/>
          <w:highlight w:val="none"/>
        </w:rPr>
        <w:t>实施程序</w:t>
      </w:r>
      <w:r>
        <w:rPr>
          <w:rFonts w:hint="eastAsia" w:ascii="仿宋_GB2312" w:hAnsi="仿宋_GB2312" w:eastAsia="仿宋_GB2312"/>
          <w:sz w:val="32"/>
          <w:szCs w:val="32"/>
          <w:highlight w:val="none"/>
          <w:lang w:eastAsia="zh-CN"/>
        </w:rPr>
        <w:t>：</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lang w:eastAsia="zh-CN"/>
        </w:rPr>
        <w:t>（</w:t>
      </w:r>
      <w:r>
        <w:rPr>
          <w:rFonts w:hint="eastAsia" w:ascii="仿宋_GB2312" w:hAnsi="仿宋_GB2312" w:eastAsia="仿宋_GB2312"/>
          <w:sz w:val="32"/>
          <w:szCs w:val="32"/>
          <w:highlight w:val="none"/>
          <w:lang w:val="en-US" w:eastAsia="zh-CN"/>
        </w:rPr>
        <w:t xml:space="preserve">1）需方补助用于对目标人群进行宫颈癌和乳腺癌检查。宫颈癌检查包含妇科临床检查、人乳头瘤病毒（HPV）高危亚型检测或 HPV 高危分型检测，对阳性人群进行相应的宫颈液基细胞学检查、 阴道镜检查、组织病理检查。乳腺癌检查包含乳腺视诊、触诊和乳腺彩色超声检查，对可疑者进行乳腺 X 线检查、组织病理检查。 </w:t>
      </w:r>
    </w:p>
    <w:p>
      <w:pPr>
        <w:spacing w:line="360" w:lineRule="auto"/>
        <w:ind w:firstLine="640" w:firstLineChars="200"/>
        <w:rPr>
          <w:rFonts w:hint="eastAsia"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 xml:space="preserve">（2）供方补助用于进行宣传发动及进行摸底登记、知识宣教、人员培训、设备配置、信息管理系统、项目质控和督导管理、健康档案、关爱活动和随访服务。 </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lang w:val="en-US" w:eastAsia="zh-CN"/>
        </w:rPr>
        <w:t xml:space="preserve">项目补助资金必须专款专用，专账核算，其中需方补助作为 </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lang w:val="en-US" w:eastAsia="zh-CN"/>
        </w:rPr>
        <w:t>医疗业务收入核算，供方补助作为财政补助收入核算。任何单位和个人不得截留、挤占和挪用专项补助资金。</w:t>
      </w:r>
    </w:p>
    <w:p>
      <w:pPr>
        <w:numPr>
          <w:ilvl w:val="0"/>
          <w:numId w:val="1"/>
        </w:num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综</w:t>
      </w:r>
      <w:r>
        <w:rPr>
          <w:rFonts w:hint="eastAsia" w:ascii="仿宋_GB2312" w:eastAsia="仿宋_GB2312"/>
          <w:sz w:val="32"/>
          <w:szCs w:val="32"/>
          <w:highlight w:val="none"/>
        </w:rPr>
        <w:t>述项目自评等级和分数，并对照佐证材料逐一分析。</w:t>
      </w:r>
    </w:p>
    <w:p>
      <w:pPr>
        <w:numPr>
          <w:ilvl w:val="0"/>
          <w:numId w:val="0"/>
        </w:num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根据我院项目实施情况，综合评分91分。</w:t>
      </w: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二、绩效表现</w:t>
      </w:r>
    </w:p>
    <w:p>
      <w:pPr>
        <w:spacing w:line="360" w:lineRule="auto"/>
        <w:ind w:firstLine="640" w:firstLineChars="200"/>
        <w:rPr>
          <w:rFonts w:ascii="仿宋_GB2312" w:eastAsia="仿宋_GB2312"/>
          <w:sz w:val="32"/>
          <w:szCs w:val="32"/>
          <w:highlight w:val="none"/>
        </w:rPr>
      </w:pPr>
      <w:r>
        <w:rPr>
          <w:rFonts w:hint="eastAsia" w:ascii="仿宋_GB2312" w:eastAsia="仿宋_GB2312"/>
          <w:sz w:val="32"/>
          <w:szCs w:val="32"/>
          <w:highlight w:val="none"/>
        </w:rPr>
        <w:t>（一）资金使用绩效。</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1、项目资金实际总投入情况。</w:t>
      </w:r>
    </w:p>
    <w:p>
      <w:pPr>
        <w:spacing w:line="360" w:lineRule="auto"/>
        <w:ind w:firstLine="640" w:firstLineChars="200"/>
        <w:rPr>
          <w:rFonts w:hint="default"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项目资金预算安排资金56625元。2021年项目资金申请45386.90元，财政拨付资金45386.90元，资金拨付率100%。</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2、项目资金实际支出情况。</w:t>
      </w:r>
    </w:p>
    <w:p>
      <w:pPr>
        <w:spacing w:line="360" w:lineRule="auto"/>
        <w:ind w:firstLine="640" w:firstLineChars="200"/>
        <w:rPr>
          <w:rFonts w:hint="default"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项目实际支出未45386.90元。主要用于支付两癌检查中所需用到的一次性手套、帽子、棉签、酒精等卫生耗材，以及“两癌”知情同意书、B超单、“两癌”登记表等印刷支出，资金使用率100%。</w:t>
      </w:r>
    </w:p>
    <w:p>
      <w:pPr>
        <w:numPr>
          <w:ilvl w:val="0"/>
          <w:numId w:val="0"/>
        </w:numPr>
        <w:spacing w:line="360" w:lineRule="auto"/>
        <w:ind w:left="17" w:leftChars="8" w:firstLine="620" w:firstLineChars="194"/>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3、项目的绩效目标</w:t>
      </w:r>
      <w:r>
        <w:rPr>
          <w:rFonts w:hint="eastAsia" w:ascii="仿宋_GB2312" w:hAnsi="仿宋_GB2312" w:eastAsia="仿宋_GB2312"/>
          <w:sz w:val="32"/>
          <w:szCs w:val="32"/>
          <w:highlight w:val="none"/>
          <w:lang w:val="en-US" w:eastAsia="zh-CN"/>
        </w:rPr>
        <w:t>完成情况</w:t>
      </w:r>
      <w:r>
        <w:rPr>
          <w:rFonts w:hint="eastAsia" w:ascii="仿宋_GB2312" w:hAnsi="仿宋_GB2312" w:eastAsia="仿宋_GB2312"/>
          <w:sz w:val="32"/>
          <w:szCs w:val="32"/>
          <w:highlight w:val="none"/>
        </w:rPr>
        <w:t>（经济、政治和社会效益）。</w:t>
      </w:r>
    </w:p>
    <w:p>
      <w:pPr>
        <w:numPr>
          <w:ilvl w:val="0"/>
          <w:numId w:val="0"/>
        </w:numPr>
        <w:spacing w:line="360" w:lineRule="auto"/>
        <w:ind w:left="17" w:leftChars="8" w:firstLine="620" w:firstLineChars="194"/>
        <w:rPr>
          <w:rFonts w:hint="eastAsia" w:ascii="仿宋" w:hAnsi="仿宋" w:eastAsia="仿宋" w:cs="仿宋"/>
          <w:b w:val="0"/>
          <w:bCs w:val="0"/>
          <w:sz w:val="32"/>
          <w:szCs w:val="32"/>
          <w:lang w:val="en-US" w:eastAsia="zh-CN"/>
        </w:rPr>
      </w:pPr>
      <w:r>
        <w:rPr>
          <w:rFonts w:hint="eastAsia" w:ascii="仿宋_GB2312" w:hAnsi="仿宋_GB2312" w:eastAsia="仿宋_GB2312"/>
          <w:sz w:val="32"/>
          <w:szCs w:val="32"/>
          <w:highlight w:val="none"/>
        </w:rPr>
        <w:t>自方案实施以来，县妇幼保健院严格按照相关文件要求认真落实“两癌”筛查工作，做好筛查及随访工作，积极开展项目宣传咨询工作，提高群众知晓率。项目资金专款专用，项目实施情况良好</w:t>
      </w:r>
      <w:r>
        <w:rPr>
          <w:rFonts w:hint="eastAsia" w:ascii="仿宋" w:hAnsi="仿宋" w:eastAsia="仿宋" w:cs="仿宋"/>
          <w:b w:val="0"/>
          <w:bCs w:val="0"/>
          <w:sz w:val="32"/>
          <w:szCs w:val="32"/>
          <w:lang w:val="en-US" w:eastAsia="zh-CN"/>
        </w:rPr>
        <w:t>。</w:t>
      </w:r>
    </w:p>
    <w:p>
      <w:pPr>
        <w:spacing w:line="360" w:lineRule="auto"/>
        <w:ind w:firstLine="640" w:firstLineChars="200"/>
        <w:rPr>
          <w:rFonts w:ascii="仿宋_GB2312" w:hAnsi="仿宋_GB2312" w:eastAsia="仿宋_GB2312"/>
          <w:sz w:val="32"/>
          <w:szCs w:val="32"/>
          <w:highlight w:val="none"/>
        </w:rPr>
      </w:pPr>
      <w:r>
        <w:rPr>
          <w:rFonts w:hint="eastAsia" w:ascii="仿宋" w:hAnsi="仿宋" w:eastAsia="仿宋" w:cs="仿宋"/>
          <w:b w:val="0"/>
          <w:bCs w:val="0"/>
          <w:sz w:val="32"/>
          <w:szCs w:val="32"/>
          <w:lang w:val="en-US" w:eastAsia="zh-CN"/>
        </w:rPr>
        <w:t>通过检查，对目标人群两癌疾病早发现早治疗，提高我县妇女群众的身体素质。</w:t>
      </w:r>
    </w:p>
    <w:p>
      <w:pPr>
        <w:numPr>
          <w:ilvl w:val="0"/>
          <w:numId w:val="2"/>
        </w:num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项目资金使用效益，对环境、经济、社会的可持续影响。</w:t>
      </w:r>
    </w:p>
    <w:p>
      <w:pPr>
        <w:numPr>
          <w:ilvl w:val="0"/>
          <w:numId w:val="0"/>
        </w:numPr>
        <w:spacing w:line="360" w:lineRule="auto"/>
        <w:ind w:firstLine="640" w:firstLineChars="200"/>
        <w:rPr>
          <w:rFonts w:ascii="仿宋_GB2312" w:eastAsia="仿宋_GB2312"/>
          <w:sz w:val="32"/>
          <w:szCs w:val="32"/>
          <w:highlight w:val="none"/>
        </w:rPr>
      </w:pPr>
      <w:r>
        <w:rPr>
          <w:rFonts w:hint="eastAsia" w:ascii="仿宋_GB2312" w:hAnsi="仿宋_GB2312" w:eastAsia="仿宋_GB2312"/>
          <w:sz w:val="32"/>
          <w:szCs w:val="32"/>
          <w:highlight w:val="none"/>
          <w:lang w:val="en-US" w:eastAsia="zh-CN"/>
        </w:rPr>
        <w:t>该项目的设立，减免了我县妇女乳腺癌、宫颈癌检查的费用，降低了目标人群因经济负担的，从而减少目标人群因为经济压力而不愿来医院做检查的情况，大大提高了两癌检查的筛查率。</w:t>
      </w:r>
    </w:p>
    <w:p>
      <w:pPr>
        <w:numPr>
          <w:ilvl w:val="0"/>
          <w:numId w:val="3"/>
        </w:num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存在问题。</w:t>
      </w:r>
    </w:p>
    <w:p>
      <w:pPr>
        <w:numPr>
          <w:numId w:val="0"/>
        </w:numPr>
        <w:spacing w:line="360" w:lineRule="auto"/>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 xml:space="preserve">    虽然免费两癌检查项目已经开展了好几年，但是，仍有部分群众抱着免费的肯定是个坑，会让你掏钱去做其他项目等比较消极的想法，从而抵触来我院做免费两癌筛查。通过我院不断的宣传，此现象已经有了改善。针对行动不便或者家处偏远的目标人群，我院也是针对性的下到村里去，尽可能的给有需要的人带去帮助。</w:t>
      </w: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三、改进意见</w:t>
      </w:r>
    </w:p>
    <w:p>
      <w:pPr>
        <w:spacing w:line="360" w:lineRule="auto"/>
        <w:ind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针对该项目存在的问题，以后我院将结合我县实际情况，更合理地制定分配目标人群，确保该项惠民政策能更好的开展，让更多人民群众受益。同时不断积累经验，力求在以后的工作中，能做到尽善尽美。</w:t>
      </w:r>
    </w:p>
    <w:p>
      <w:pPr>
        <w:numPr>
          <w:ilvl w:val="0"/>
          <w:numId w:val="4"/>
        </w:numPr>
        <w:spacing w:line="360" w:lineRule="auto"/>
        <w:ind w:firstLine="640" w:firstLineChars="200"/>
        <w:rPr>
          <w:rFonts w:hint="eastAsia" w:ascii="黑体" w:eastAsia="黑体"/>
          <w:sz w:val="32"/>
          <w:szCs w:val="32"/>
          <w:highlight w:val="none"/>
          <w:lang w:val="en-US" w:eastAsia="zh-CN"/>
        </w:rPr>
      </w:pPr>
      <w:r>
        <w:rPr>
          <w:rFonts w:hint="eastAsia" w:ascii="黑体" w:eastAsia="黑体"/>
          <w:sz w:val="32"/>
          <w:szCs w:val="32"/>
          <w:highlight w:val="none"/>
          <w:lang w:val="en-US" w:eastAsia="zh-CN"/>
        </w:rPr>
        <w:t>其他需要说明的情况</w:t>
      </w:r>
      <w:bookmarkStart w:id="0" w:name="_GoBack"/>
      <w:bookmarkEnd w:id="0"/>
    </w:p>
    <w:p>
      <w:pPr>
        <w:numPr>
          <w:numId w:val="0"/>
        </w:numPr>
        <w:spacing w:line="360" w:lineRule="auto"/>
        <w:rPr>
          <w:rFonts w:hint="default" w:ascii="黑体" w:eastAsia="黑体"/>
          <w:sz w:val="32"/>
          <w:szCs w:val="32"/>
          <w:highlight w:val="none"/>
          <w:lang w:val="en-US" w:eastAsia="zh-CN"/>
        </w:rPr>
      </w:pPr>
    </w:p>
    <w:p>
      <w:pPr>
        <w:numPr>
          <w:ilvl w:val="0"/>
          <w:numId w:val="0"/>
        </w:numPr>
        <w:spacing w:line="360" w:lineRule="auto"/>
        <w:ind w:firstLine="4160" w:firstLineChars="1300"/>
        <w:jc w:val="righ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乳源瑶族自治县妇幼保健院</w:t>
      </w:r>
    </w:p>
    <w:p>
      <w:pPr>
        <w:ind w:firstLine="640" w:firstLineChars="200"/>
        <w:jc w:val="righ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2022年4月12日</w:t>
      </w:r>
    </w:p>
    <w:p>
      <w:pPr>
        <w:spacing w:line="360" w:lineRule="auto"/>
        <w:ind w:firstLine="640" w:firstLineChars="200"/>
        <w:rPr>
          <w:rFonts w:hint="eastAsia" w:ascii="仿宋_GB2312" w:eastAsia="仿宋_GB2312"/>
          <w:sz w:val="32"/>
          <w:szCs w:val="32"/>
          <w:highlight w:val="none"/>
          <w:lang w:val="en-US" w:eastAsia="zh-CN"/>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3D34BB"/>
    <w:multiLevelType w:val="singleLevel"/>
    <w:tmpl w:val="9E3D34BB"/>
    <w:lvl w:ilvl="0" w:tentative="0">
      <w:start w:val="2"/>
      <w:numFmt w:val="chineseCounting"/>
      <w:suff w:val="nothing"/>
      <w:lvlText w:val="（%1）"/>
      <w:lvlJc w:val="left"/>
      <w:rPr>
        <w:rFonts w:hint="eastAsia"/>
      </w:rPr>
    </w:lvl>
  </w:abstractNum>
  <w:abstractNum w:abstractNumId="1">
    <w:nsid w:val="C6D882EE"/>
    <w:multiLevelType w:val="singleLevel"/>
    <w:tmpl w:val="C6D882EE"/>
    <w:lvl w:ilvl="0" w:tentative="0">
      <w:start w:val="4"/>
      <w:numFmt w:val="chineseCounting"/>
      <w:suff w:val="nothing"/>
      <w:lvlText w:val="%1、"/>
      <w:lvlJc w:val="left"/>
      <w:rPr>
        <w:rFonts w:hint="eastAsia"/>
      </w:rPr>
    </w:lvl>
  </w:abstractNum>
  <w:abstractNum w:abstractNumId="2">
    <w:nsid w:val="434413D1"/>
    <w:multiLevelType w:val="singleLevel"/>
    <w:tmpl w:val="434413D1"/>
    <w:lvl w:ilvl="0" w:tentative="0">
      <w:start w:val="3"/>
      <w:numFmt w:val="chineseCounting"/>
      <w:suff w:val="nothing"/>
      <w:lvlText w:val="（%1）"/>
      <w:lvlJc w:val="left"/>
      <w:rPr>
        <w:rFonts w:hint="eastAsia"/>
      </w:rPr>
    </w:lvl>
  </w:abstractNum>
  <w:abstractNum w:abstractNumId="3">
    <w:nsid w:val="73F8B116"/>
    <w:multiLevelType w:val="singleLevel"/>
    <w:tmpl w:val="73F8B116"/>
    <w:lvl w:ilvl="0" w:tentative="0">
      <w:start w:val="4"/>
      <w:numFmt w:val="decimal"/>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A7"/>
    <w:rsid w:val="000560B1"/>
    <w:rsid w:val="00182223"/>
    <w:rsid w:val="003B25CA"/>
    <w:rsid w:val="004903E7"/>
    <w:rsid w:val="00534213"/>
    <w:rsid w:val="006F6EA7"/>
    <w:rsid w:val="0087074D"/>
    <w:rsid w:val="00916C35"/>
    <w:rsid w:val="009C14D0"/>
    <w:rsid w:val="00E409B6"/>
    <w:rsid w:val="00EE444F"/>
    <w:rsid w:val="00F22CA7"/>
    <w:rsid w:val="03FF7B2D"/>
    <w:rsid w:val="053D63ED"/>
    <w:rsid w:val="107A6B8F"/>
    <w:rsid w:val="1BD478F1"/>
    <w:rsid w:val="1BEA0FB0"/>
    <w:rsid w:val="244C053F"/>
    <w:rsid w:val="2A0C3112"/>
    <w:rsid w:val="39921607"/>
    <w:rsid w:val="3C6C0B74"/>
    <w:rsid w:val="3CD157A8"/>
    <w:rsid w:val="3DF04EFF"/>
    <w:rsid w:val="468762A1"/>
    <w:rsid w:val="5375086E"/>
    <w:rsid w:val="5E2B7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rPr>
      <w:sz w:val="24"/>
    </w:rPr>
  </w:style>
  <w:style w:type="character" w:customStyle="1" w:styleId="7">
    <w:name w:val="页眉 Char"/>
    <w:basedOn w:val="6"/>
    <w:link w:val="3"/>
    <w:semiHidden/>
    <w:qFormat/>
    <w:uiPriority w:val="99"/>
    <w:rPr>
      <w:rFonts w:ascii="Times New Roman" w:hAnsi="Times New Roman" w:eastAsia="宋体" w:cs="Times New Roman"/>
      <w:sz w:val="18"/>
      <w:szCs w:val="18"/>
    </w:rPr>
  </w:style>
  <w:style w:type="character" w:customStyle="1" w:styleId="8">
    <w:name w:val="页脚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1744</Words>
  <Characters>1857</Characters>
  <Lines>1</Lines>
  <Paragraphs>1</Paragraphs>
  <TotalTime>0</TotalTime>
  <ScaleCrop>false</ScaleCrop>
  <LinksUpToDate>false</LinksUpToDate>
  <CharactersWithSpaces>1950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zero~</cp:lastModifiedBy>
  <cp:lastPrinted>2018-10-25T02:57:00Z</cp:lastPrinted>
  <dcterms:modified xsi:type="dcterms:W3CDTF">2022-04-24T08:38:56Z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85896AC60BF945BFA56FBF764D9CD39F</vt:lpwstr>
  </property>
</Properties>
</file>