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jc w:val="center"/>
        <w:rPr>
          <w:rFonts w:hint="eastAsia" w:ascii="宋体" w:hAnsi="宋体"/>
          <w:b/>
          <w:sz w:val="36"/>
          <w:szCs w:val="36"/>
        </w:rPr>
      </w:pPr>
      <w:r>
        <w:rPr>
          <w:rFonts w:hint="eastAsia" w:ascii="宋体" w:hAnsi="宋体"/>
          <w:b/>
          <w:sz w:val="36"/>
          <w:szCs w:val="36"/>
        </w:rPr>
        <w:t>财政支出项目绩效自评报告</w:t>
      </w:r>
    </w:p>
    <w:p>
      <w:pPr>
        <w:jc w:val="center"/>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（202</w:t>
      </w:r>
      <w:r>
        <w:rPr>
          <w:rFonts w:hint="eastAsia" w:ascii="仿宋_GB2312" w:hAnsi="仿宋_GB2312" w:eastAsia="仿宋_GB2312" w:cs="仿宋_GB2312"/>
          <w:b/>
          <w:bCs w:val="0"/>
          <w:sz w:val="32"/>
          <w:szCs w:val="32"/>
          <w:lang w:val="en-US" w:eastAsia="zh-CN"/>
        </w:rPr>
        <w:t>1</w:t>
      </w:r>
      <w:r>
        <w:rPr>
          <w:rFonts w:hint="eastAsia" w:ascii="仿宋_GB2312" w:hAnsi="仿宋_GB2312" w:eastAsia="仿宋_GB2312" w:cs="仿宋_GB2312"/>
          <w:b/>
          <w:bCs w:val="0"/>
          <w:sz w:val="32"/>
          <w:szCs w:val="32"/>
        </w:rPr>
        <w:t>年乳源县畜禽与水产品技术推广及品种改良）</w:t>
      </w:r>
    </w:p>
    <w:p>
      <w:pPr>
        <w:keepNext w:val="0"/>
        <w:keepLines w:val="0"/>
        <w:pageBreakBefore w:val="0"/>
        <w:widowControl w:val="0"/>
        <w:kinsoku/>
        <w:wordWrap/>
        <w:overflowPunct/>
        <w:topLinePunct w:val="0"/>
        <w:autoSpaceDE/>
        <w:autoSpaceDN/>
        <w:bidi w:val="0"/>
        <w:adjustRightInd/>
        <w:snapToGrid/>
        <w:spacing w:before="157" w:beforeLines="50" w:line="590" w:lineRule="exact"/>
        <w:ind w:firstLine="640" w:firstLineChars="200"/>
        <w:textAlignment w:val="auto"/>
        <w:rPr>
          <w:rFonts w:ascii="黑体" w:eastAsia="黑体"/>
          <w:sz w:val="32"/>
          <w:szCs w:val="32"/>
        </w:rPr>
      </w:pPr>
      <w:r>
        <w:rPr>
          <w:rFonts w:hint="eastAsia" w:ascii="黑体" w:eastAsia="黑体"/>
          <w:sz w:val="32"/>
          <w:szCs w:val="32"/>
        </w:rPr>
        <w:t>一、项目基本情况及自评结论</w:t>
      </w:r>
    </w:p>
    <w:p>
      <w:pPr>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（一）项目用款单位简要情况。</w:t>
      </w:r>
    </w:p>
    <w:p>
      <w:pPr>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乳源瑶族自治县畜牧兽医水产事务中心为县农业农村局管理的公益一类</w:t>
      </w:r>
      <w:r>
        <w:rPr>
          <w:rFonts w:hint="eastAsia" w:ascii="仿宋_GB2312" w:eastAsia="仿宋_GB2312"/>
          <w:sz w:val="32"/>
          <w:szCs w:val="32"/>
          <w:lang w:eastAsia="zh-CN"/>
        </w:rPr>
        <w:t>参公管理</w:t>
      </w:r>
      <w:r>
        <w:rPr>
          <w:rFonts w:hint="eastAsia" w:ascii="仿宋_GB2312" w:eastAsia="仿宋_GB2312"/>
          <w:sz w:val="32"/>
          <w:szCs w:val="32"/>
        </w:rPr>
        <w:t>事业单位，共有</w:t>
      </w:r>
      <w:r>
        <w:rPr>
          <w:rFonts w:hint="eastAsia" w:ascii="仿宋_GB2312" w:eastAsia="仿宋_GB2312"/>
          <w:sz w:val="32"/>
          <w:szCs w:val="32"/>
          <w:lang w:eastAsia="zh-CN"/>
        </w:rPr>
        <w:t>参公管理</w:t>
      </w:r>
      <w:r>
        <w:rPr>
          <w:rFonts w:hint="eastAsia" w:ascii="仿宋_GB2312" w:eastAsia="仿宋_GB2312"/>
          <w:sz w:val="32"/>
          <w:szCs w:val="32"/>
        </w:rPr>
        <w:t>事业编制16名，副科级。主要职能是:贯彻执行国家有关畜牧兽医水产工作的法律法规和方针政策，研究拟订本县畜牧水产业生产发展规划和年度指导性计划并组织实施。</w:t>
      </w:r>
    </w:p>
    <w:p>
      <w:pPr>
        <w:pageBreakBefore w:val="0"/>
        <w:widowControl w:val="0"/>
        <w:numPr>
          <w:ilvl w:val="0"/>
          <w:numId w:val="1"/>
        </w:numPr>
        <w:kinsoku/>
        <w:wordWrap/>
        <w:overflowPunct/>
        <w:topLinePunct w:val="0"/>
        <w:autoSpaceDE/>
        <w:autoSpaceDN/>
        <w:bidi w:val="0"/>
        <w:adjustRightInd/>
        <w:snapToGrid/>
        <w:spacing w:line="59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项目实施主要内容及实施程序。</w:t>
      </w:r>
    </w:p>
    <w:p>
      <w:pPr>
        <w:pageBreakBefore w:val="0"/>
        <w:kinsoku/>
        <w:wordWrap/>
        <w:overflowPunct/>
        <w:topLinePunct w:val="0"/>
        <w:autoSpaceDE/>
        <w:autoSpaceDN/>
        <w:bidi w:val="0"/>
        <w:spacing w:line="5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zh-CN" w:eastAsia="zh-CN"/>
        </w:rPr>
        <w:t>购买</w:t>
      </w:r>
      <w:r>
        <w:rPr>
          <w:rFonts w:hint="eastAsia" w:ascii="仿宋_GB2312" w:hAnsi="仿宋_GB2312" w:eastAsia="仿宋_GB2312" w:cs="仿宋_GB2312"/>
          <w:sz w:val="32"/>
          <w:szCs w:val="32"/>
          <w:lang w:val="en-US" w:eastAsia="zh-CN"/>
        </w:rPr>
        <w:t>500</w:t>
      </w:r>
      <w:r>
        <w:rPr>
          <w:rFonts w:hint="eastAsia" w:ascii="仿宋_GB2312" w:hAnsi="仿宋_GB2312" w:eastAsia="仿宋_GB2312" w:cs="仿宋_GB2312"/>
          <w:sz w:val="32"/>
          <w:szCs w:val="32"/>
          <w:lang w:val="zh-CN" w:eastAsia="zh-CN"/>
        </w:rPr>
        <w:t>尾大桥石鲤鱼种，共</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eastAsia="zh-CN"/>
        </w:rPr>
        <w:t>万元，用于扶持保护大桥石鲤良种。</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r>
        <w:rPr>
          <w:rFonts w:hint="eastAsia" w:ascii="仿宋_GB2312" w:hAnsi="仿宋_GB2312" w:eastAsia="仿宋_GB2312" w:cs="仿宋_GB2312"/>
          <w:sz w:val="32"/>
          <w:szCs w:val="32"/>
        </w:rPr>
        <w:t>该项目自评等级为一级，自评分数为100分。项目前期工作能够严格按照上级项目实施要求进行准备，实施过程中加强了资金的管理，加强了项目的管理，项目绩效评价</w:t>
      </w:r>
      <w:r>
        <w:rPr>
          <w:rFonts w:hint="eastAsia" w:ascii="仿宋_GB2312" w:hAnsi="仿宋_GB2312" w:eastAsia="仿宋_GB2312" w:cs="仿宋_GB2312"/>
          <w:sz w:val="32"/>
          <w:szCs w:val="32"/>
          <w:lang w:eastAsia="zh-CN"/>
        </w:rPr>
        <w:t>生态效益</w:t>
      </w:r>
      <w:r>
        <w:rPr>
          <w:rFonts w:hint="eastAsia" w:ascii="仿宋_GB2312" w:hAnsi="仿宋_GB2312" w:eastAsia="仿宋_GB2312" w:cs="仿宋_GB2312"/>
          <w:sz w:val="32"/>
          <w:szCs w:val="32"/>
        </w:rPr>
        <w:t>良好。该项目</w:t>
      </w:r>
      <w:r>
        <w:rPr>
          <w:rFonts w:hint="eastAsia" w:ascii="仿宋_GB2312" w:hAnsi="仿宋_GB2312" w:eastAsia="仿宋_GB2312" w:cs="仿宋_GB2312"/>
          <w:sz w:val="32"/>
          <w:szCs w:val="32"/>
          <w:lang w:eastAsia="zh-CN"/>
        </w:rPr>
        <w:t>已经实施完成</w:t>
      </w:r>
      <w:r>
        <w:rPr>
          <w:rFonts w:hint="eastAsia" w:ascii="仿宋_GB2312" w:hAnsi="仿宋_GB2312" w:eastAsia="仿宋_GB2312" w:cs="仿宋_GB2312"/>
          <w:sz w:val="32"/>
          <w:szCs w:val="32"/>
        </w:rPr>
        <w:t>。</w:t>
      </w:r>
    </w:p>
    <w:p>
      <w:pPr>
        <w:pageBreakBefore w:val="0"/>
        <w:widowControl w:val="0"/>
        <w:kinsoku/>
        <w:wordWrap/>
        <w:overflowPunct/>
        <w:topLinePunct w:val="0"/>
        <w:autoSpaceDE/>
        <w:autoSpaceDN/>
        <w:bidi w:val="0"/>
        <w:adjustRightInd/>
        <w:snapToGrid/>
        <w:spacing w:line="590" w:lineRule="exact"/>
        <w:ind w:firstLine="640" w:firstLineChars="200"/>
        <w:textAlignment w:val="auto"/>
        <w:rPr>
          <w:rFonts w:ascii="黑体" w:eastAsia="黑体"/>
          <w:sz w:val="32"/>
          <w:szCs w:val="32"/>
        </w:rPr>
      </w:pPr>
      <w:r>
        <w:rPr>
          <w:rFonts w:hint="eastAsia" w:ascii="黑体" w:eastAsia="黑体"/>
          <w:sz w:val="32"/>
          <w:szCs w:val="32"/>
        </w:rPr>
        <w:t>二、绩效表现</w:t>
      </w:r>
    </w:p>
    <w:p>
      <w:pPr>
        <w:pageBreakBefore w:val="0"/>
        <w:widowControl w:val="0"/>
        <w:kinsoku/>
        <w:wordWrap/>
        <w:overflowPunct/>
        <w:topLinePunct w:val="0"/>
        <w:autoSpaceDE/>
        <w:autoSpaceDN/>
        <w:bidi w:val="0"/>
        <w:adjustRightInd/>
        <w:snapToGrid/>
        <w:spacing w:line="590" w:lineRule="exact"/>
        <w:ind w:firstLine="640" w:firstLineChars="200"/>
        <w:textAlignment w:val="auto"/>
        <w:rPr>
          <w:rFonts w:ascii="仿宋_GB2312" w:eastAsia="仿宋_GB2312"/>
          <w:sz w:val="32"/>
          <w:szCs w:val="32"/>
        </w:rPr>
      </w:pPr>
      <w:r>
        <w:rPr>
          <w:rFonts w:hint="eastAsia" w:ascii="仿宋_GB2312" w:eastAsia="仿宋_GB2312"/>
          <w:sz w:val="32"/>
          <w:szCs w:val="32"/>
        </w:rPr>
        <w:t>（一）资金使用绩效。</w:t>
      </w:r>
    </w:p>
    <w:p>
      <w:pPr>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1、项目资金实际总投入情况。项目资金实际总投入</w:t>
      </w:r>
      <w:r>
        <w:rPr>
          <w:rFonts w:hint="eastAsia" w:ascii="仿宋_GB2312" w:hAnsi="仿宋_GB2312" w:eastAsia="仿宋_GB2312"/>
          <w:sz w:val="32"/>
          <w:szCs w:val="32"/>
          <w:lang w:val="en-US" w:eastAsia="zh-CN"/>
        </w:rPr>
        <w:t>2万元</w:t>
      </w:r>
    </w:p>
    <w:p>
      <w:pPr>
        <w:pageBreakBefore w:val="0"/>
        <w:kinsoku/>
        <w:wordWrap/>
        <w:overflowPunct/>
        <w:topLinePunct w:val="0"/>
        <w:autoSpaceDE/>
        <w:autoSpaceDN/>
        <w:bidi w:val="0"/>
        <w:spacing w:line="5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sz w:val="32"/>
          <w:szCs w:val="32"/>
        </w:rPr>
        <w:t>2、项目资金实际支出情况，具体详细说明。1.投入2万元。购买</w:t>
      </w:r>
      <w:r>
        <w:rPr>
          <w:rFonts w:hint="eastAsia" w:ascii="仿宋_GB2312" w:hAnsi="仿宋_GB2312" w:eastAsia="仿宋_GB2312" w:cs="仿宋_GB2312"/>
          <w:sz w:val="32"/>
          <w:szCs w:val="32"/>
          <w:lang w:val="en-US" w:eastAsia="zh-CN"/>
        </w:rPr>
        <w:t>500</w:t>
      </w:r>
      <w:r>
        <w:rPr>
          <w:rFonts w:hint="eastAsia" w:ascii="仿宋_GB2312" w:hAnsi="仿宋_GB2312" w:eastAsia="仿宋_GB2312" w:cs="仿宋_GB2312"/>
          <w:sz w:val="32"/>
          <w:szCs w:val="32"/>
          <w:lang w:val="zh-CN" w:eastAsia="zh-CN"/>
        </w:rPr>
        <w:t>尾大桥石鲤鱼种</w:t>
      </w:r>
      <w:r>
        <w:rPr>
          <w:rFonts w:hint="eastAsia" w:ascii="仿宋_GB2312" w:hAnsi="仿宋_GB2312" w:eastAsia="仿宋_GB2312"/>
          <w:sz w:val="32"/>
          <w:szCs w:val="32"/>
        </w:rPr>
        <w:t>，共计2万元，用于</w:t>
      </w:r>
      <w:r>
        <w:rPr>
          <w:rFonts w:hint="eastAsia" w:ascii="仿宋_GB2312" w:hAnsi="仿宋_GB2312" w:eastAsia="仿宋_GB2312" w:cs="仿宋_GB2312"/>
          <w:sz w:val="32"/>
          <w:szCs w:val="32"/>
          <w:lang w:val="zh-CN" w:eastAsia="zh-CN"/>
        </w:rPr>
        <w:t>扶持保护大桥石鲤良种。</w:t>
      </w:r>
    </w:p>
    <w:p>
      <w:pPr>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3、项目的绩效目标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pageBreakBefore w:val="0"/>
        <w:kinsoku/>
        <w:wordWrap/>
        <w:overflowPunct/>
        <w:topLinePunct w:val="0"/>
        <w:autoSpaceDE/>
        <w:autoSpaceDN/>
        <w:bidi w:val="0"/>
        <w:spacing w:line="5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sz w:val="32"/>
          <w:szCs w:val="32"/>
        </w:rPr>
        <w:t>购买</w:t>
      </w:r>
      <w:r>
        <w:rPr>
          <w:rFonts w:hint="eastAsia" w:ascii="仿宋_GB2312" w:hAnsi="仿宋_GB2312" w:eastAsia="仿宋_GB2312" w:cs="仿宋_GB2312"/>
          <w:sz w:val="32"/>
          <w:szCs w:val="32"/>
          <w:lang w:val="en-US" w:eastAsia="zh-CN"/>
        </w:rPr>
        <w:t>500</w:t>
      </w:r>
      <w:r>
        <w:rPr>
          <w:rFonts w:hint="eastAsia" w:ascii="仿宋_GB2312" w:hAnsi="仿宋_GB2312" w:eastAsia="仿宋_GB2312" w:cs="仿宋_GB2312"/>
          <w:sz w:val="32"/>
          <w:szCs w:val="32"/>
          <w:lang w:val="zh-CN" w:eastAsia="zh-CN"/>
        </w:rPr>
        <w:t>尾大桥石鲤鱼种</w:t>
      </w:r>
      <w:r>
        <w:rPr>
          <w:rFonts w:hint="eastAsia" w:ascii="仿宋_GB2312" w:hAnsi="仿宋_GB2312" w:eastAsia="仿宋_GB2312"/>
          <w:sz w:val="32"/>
          <w:szCs w:val="32"/>
          <w:lang w:eastAsia="zh-CN"/>
        </w:rPr>
        <w:t>对</w:t>
      </w:r>
      <w:r>
        <w:rPr>
          <w:rFonts w:hint="eastAsia" w:ascii="仿宋_GB2312" w:hAnsi="仿宋_GB2312" w:eastAsia="仿宋_GB2312" w:cs="仿宋_GB2312"/>
          <w:sz w:val="32"/>
          <w:szCs w:val="32"/>
          <w:lang w:val="zh-CN" w:eastAsia="zh-CN"/>
        </w:rPr>
        <w:t>保护大桥石鲤良种具有长期的作用。</w:t>
      </w:r>
    </w:p>
    <w:p>
      <w:pPr>
        <w:pageBreakBefore w:val="0"/>
        <w:widowControl w:val="0"/>
        <w:numPr>
          <w:ilvl w:val="0"/>
          <w:numId w:val="2"/>
        </w:numPr>
        <w:kinsoku/>
        <w:wordWrap/>
        <w:overflowPunct/>
        <w:topLinePunct w:val="0"/>
        <w:autoSpaceDE/>
        <w:autoSpaceDN/>
        <w:bidi w:val="0"/>
        <w:adjustRightInd/>
        <w:snapToGrid/>
        <w:spacing w:line="590" w:lineRule="exact"/>
        <w:ind w:left="638" w:leftChars="304" w:firstLine="0" w:firstLineChars="0"/>
        <w:textAlignment w:val="auto"/>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r>
        <w:rPr>
          <w:rFonts w:hint="eastAsia" w:ascii="仿宋_GB2312" w:hAnsi="仿宋_GB2312" w:eastAsia="仿宋_GB2312"/>
          <w:sz w:val="32"/>
          <w:szCs w:val="32"/>
          <w:lang w:eastAsia="zh-CN"/>
        </w:rPr>
        <w:t>。</w:t>
      </w:r>
    </w:p>
    <w:p>
      <w:pPr>
        <w:pageBreakBefore w:val="0"/>
        <w:kinsoku/>
        <w:wordWrap/>
        <w:overflowPunct/>
        <w:topLinePunct w:val="0"/>
        <w:autoSpaceDE/>
        <w:autoSpaceDN/>
        <w:bidi w:val="0"/>
        <w:spacing w:line="59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sz w:val="32"/>
          <w:szCs w:val="32"/>
        </w:rPr>
        <w:t>结合我县资源特点,引导发展多种形式的特色水产养殖，增加农民收入，实施水产养殖品牌战略，培育区域优质特色品牌，鼓励发展新型营销业态，引领水产养殖业发展,通过购买</w:t>
      </w:r>
      <w:r>
        <w:rPr>
          <w:rFonts w:hint="eastAsia" w:ascii="仿宋_GB2312" w:hAnsi="仿宋_GB2312" w:eastAsia="仿宋_GB2312" w:cs="仿宋_GB2312"/>
          <w:sz w:val="32"/>
          <w:szCs w:val="32"/>
          <w:lang w:val="en-US" w:eastAsia="zh-CN"/>
        </w:rPr>
        <w:t>500</w:t>
      </w:r>
      <w:r>
        <w:rPr>
          <w:rFonts w:hint="eastAsia" w:ascii="仿宋_GB2312" w:hAnsi="仿宋_GB2312" w:eastAsia="仿宋_GB2312" w:cs="仿宋_GB2312"/>
          <w:sz w:val="32"/>
          <w:szCs w:val="32"/>
          <w:lang w:val="zh-CN" w:eastAsia="zh-CN"/>
        </w:rPr>
        <w:t>尾大桥石鲤鱼种</w:t>
      </w:r>
      <w:r>
        <w:rPr>
          <w:rFonts w:hint="eastAsia" w:ascii="仿宋_GB2312" w:hAnsi="仿宋_GB2312" w:eastAsia="仿宋_GB2312"/>
          <w:sz w:val="32"/>
          <w:szCs w:val="32"/>
          <w:lang w:eastAsia="zh-CN"/>
        </w:rPr>
        <w:t>对</w:t>
      </w:r>
      <w:r>
        <w:rPr>
          <w:rFonts w:hint="eastAsia" w:ascii="仿宋_GB2312" w:hAnsi="仿宋_GB2312" w:eastAsia="仿宋_GB2312" w:cs="仿宋_GB2312"/>
          <w:sz w:val="32"/>
          <w:szCs w:val="32"/>
          <w:lang w:val="zh-CN" w:eastAsia="zh-CN"/>
        </w:rPr>
        <w:t>保护大桥石鲤良种具有长期的作用。</w:t>
      </w:r>
    </w:p>
    <w:p>
      <w:pPr>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lang w:eastAsia="zh-CN"/>
        </w:rPr>
        <w:t>（三）</w:t>
      </w:r>
      <w:r>
        <w:rPr>
          <w:rFonts w:hint="eastAsia" w:ascii="仿宋_GB2312" w:hAnsi="仿宋_GB2312" w:eastAsia="仿宋_GB2312"/>
          <w:sz w:val="32"/>
          <w:szCs w:val="32"/>
        </w:rPr>
        <w:t>存在问题。</w:t>
      </w:r>
    </w:p>
    <w:p>
      <w:pPr>
        <w:pageBreakBefore w:val="0"/>
        <w:widowControl w:val="0"/>
        <w:numPr>
          <w:ilvl w:val="0"/>
          <w:numId w:val="0"/>
        </w:numPr>
        <w:kinsoku/>
        <w:wordWrap/>
        <w:overflowPunct/>
        <w:topLinePunct w:val="0"/>
        <w:autoSpaceDE/>
        <w:autoSpaceDN/>
        <w:bidi w:val="0"/>
        <w:adjustRightInd/>
        <w:snapToGrid/>
        <w:spacing w:line="59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lang w:eastAsia="zh-CN"/>
        </w:rPr>
        <w:t>无。</w:t>
      </w:r>
    </w:p>
    <w:p>
      <w:pPr>
        <w:pageBreakBefore w:val="0"/>
        <w:widowControl w:val="0"/>
        <w:kinsoku/>
        <w:wordWrap/>
        <w:overflowPunct/>
        <w:topLinePunct w:val="0"/>
        <w:autoSpaceDE/>
        <w:autoSpaceDN/>
        <w:bidi w:val="0"/>
        <w:adjustRightInd/>
        <w:snapToGrid/>
        <w:spacing w:line="590" w:lineRule="exact"/>
        <w:ind w:firstLine="640" w:firstLineChars="200"/>
        <w:textAlignment w:val="auto"/>
        <w:rPr>
          <w:rFonts w:ascii="黑体" w:eastAsia="黑体"/>
          <w:sz w:val="32"/>
          <w:szCs w:val="32"/>
        </w:rPr>
      </w:pPr>
      <w:r>
        <w:rPr>
          <w:rFonts w:hint="eastAsia" w:ascii="黑体" w:eastAsia="黑体"/>
          <w:sz w:val="32"/>
          <w:szCs w:val="32"/>
        </w:rPr>
        <w:t>三、改进意见</w:t>
      </w:r>
    </w:p>
    <w:p>
      <w:pPr>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针对存在的问题提出完善项目管理资金绩效管理的意见。或拟在下一步工作中调整完善的工作计划。</w:t>
      </w:r>
    </w:p>
    <w:p>
      <w:pPr>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pPr>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包括但不限于政策制定、项目实施管理等方面好的经验方法，碰到的实际困难等其他需说明的内容。</w:t>
      </w:r>
    </w:p>
    <w:p>
      <w:pPr>
        <w:pageBreakBefore w:val="0"/>
        <w:widowControl w:val="0"/>
        <w:kinsoku/>
        <w:wordWrap/>
        <w:overflowPunct/>
        <w:topLinePunct w:val="0"/>
        <w:autoSpaceDE/>
        <w:autoSpaceDN/>
        <w:bidi w:val="0"/>
        <w:adjustRightInd/>
        <w:snapToGrid/>
        <w:spacing w:line="590" w:lineRule="exact"/>
        <w:ind w:firstLine="640" w:firstLineChars="200"/>
        <w:textAlignment w:val="auto"/>
        <w:rPr>
          <w:rFonts w:hint="eastAsia"/>
          <w:lang w:eastAsia="zh-CN"/>
        </w:rPr>
      </w:pPr>
      <w:r>
        <w:rPr>
          <w:rFonts w:hint="eastAsia" w:ascii="仿宋_GB2312" w:eastAsia="仿宋_GB2312"/>
          <w:sz w:val="32"/>
          <w:szCs w:val="32"/>
          <w:lang w:eastAsia="zh-CN"/>
        </w:rPr>
        <w:t>无。</w:t>
      </w:r>
    </w:p>
    <w:p>
      <w:pPr>
        <w:pageBreakBefore w:val="0"/>
        <w:widowControl w:val="0"/>
        <w:kinsoku/>
        <w:wordWrap/>
        <w:overflowPunct/>
        <w:topLinePunct w:val="0"/>
        <w:autoSpaceDE/>
        <w:autoSpaceDN/>
        <w:bidi w:val="0"/>
        <w:adjustRightInd/>
        <w:snapToGrid/>
        <w:spacing w:line="590" w:lineRule="exact"/>
        <w:ind w:firstLine="640" w:firstLineChars="200"/>
        <w:jc w:val="right"/>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乳源瑶族自治县畜牧兽医水产事务中心</w:t>
      </w:r>
    </w:p>
    <w:p>
      <w:pPr>
        <w:pageBreakBefore w:val="0"/>
        <w:widowControl w:val="0"/>
        <w:kinsoku/>
        <w:wordWrap/>
        <w:overflowPunct/>
        <w:topLinePunct w:val="0"/>
        <w:autoSpaceDE/>
        <w:autoSpaceDN/>
        <w:bidi w:val="0"/>
        <w:adjustRightInd/>
        <w:snapToGrid/>
        <w:spacing w:line="590" w:lineRule="exact"/>
        <w:ind w:firstLine="640" w:firstLineChars="200"/>
        <w:jc w:val="center"/>
        <w:textAlignment w:val="auto"/>
        <w:rPr>
          <w:rFonts w:hint="eastAsia"/>
          <w:lang w:eastAsia="zh-CN"/>
        </w:rPr>
      </w:pPr>
      <w:r>
        <w:rPr>
          <w:rFonts w:hint="eastAsia" w:ascii="仿宋_GB2312" w:hAnsi="仿宋_GB2312" w:eastAsia="仿宋_GB2312"/>
          <w:sz w:val="32"/>
          <w:szCs w:val="32"/>
          <w:lang w:val="en-US" w:eastAsia="zh-CN"/>
        </w:rPr>
        <w:t xml:space="preserve">                     </w:t>
      </w:r>
      <w:bookmarkStart w:id="0" w:name="_GoBack"/>
      <w:bookmarkEnd w:id="0"/>
      <w:r>
        <w:rPr>
          <w:rFonts w:hint="eastAsia" w:ascii="仿宋_GB2312" w:hAnsi="仿宋_GB2312" w:eastAsia="仿宋_GB2312"/>
          <w:sz w:val="32"/>
          <w:szCs w:val="32"/>
          <w:lang w:val="en-US" w:eastAsia="zh-CN"/>
        </w:rPr>
        <w:t>2021年4月6日</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BA32C3"/>
    <w:multiLevelType w:val="singleLevel"/>
    <w:tmpl w:val="01BA32C3"/>
    <w:lvl w:ilvl="0" w:tentative="0">
      <w:start w:val="4"/>
      <w:numFmt w:val="decimal"/>
      <w:suff w:val="nothing"/>
      <w:lvlText w:val="%1、"/>
      <w:lvlJc w:val="left"/>
    </w:lvl>
  </w:abstractNum>
  <w:abstractNum w:abstractNumId="1">
    <w:nsid w:val="2F019330"/>
    <w:multiLevelType w:val="singleLevel"/>
    <w:tmpl w:val="2F019330"/>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CA7"/>
    <w:rsid w:val="000560B1"/>
    <w:rsid w:val="00182223"/>
    <w:rsid w:val="003B25CA"/>
    <w:rsid w:val="004903E7"/>
    <w:rsid w:val="00534213"/>
    <w:rsid w:val="006F6EA7"/>
    <w:rsid w:val="0087074D"/>
    <w:rsid w:val="00916C35"/>
    <w:rsid w:val="009C14D0"/>
    <w:rsid w:val="00E409B6"/>
    <w:rsid w:val="00EE444F"/>
    <w:rsid w:val="00F22CA7"/>
    <w:rsid w:val="1BEA0FB0"/>
    <w:rsid w:val="24B408B7"/>
    <w:rsid w:val="2A0C3112"/>
    <w:rsid w:val="312A4DB2"/>
    <w:rsid w:val="34944F91"/>
    <w:rsid w:val="3685277A"/>
    <w:rsid w:val="39747BD3"/>
    <w:rsid w:val="39921607"/>
    <w:rsid w:val="468762A1"/>
    <w:rsid w:val="500F7BE6"/>
    <w:rsid w:val="537508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rFonts w:ascii="Times New Roman" w:hAnsi="Times New Roman" w:eastAsia="宋体" w:cs="Times New Roman"/>
      <w:sz w:val="18"/>
      <w:szCs w:val="18"/>
    </w:rPr>
  </w:style>
  <w:style w:type="character" w:customStyle="1" w:styleId="8">
    <w:name w:val="页脚 Char"/>
    <w:basedOn w:val="6"/>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809</Words>
  <Characters>824</Characters>
  <Lines>1</Lines>
  <Paragraphs>1</Paragraphs>
  <TotalTime>1</TotalTime>
  <ScaleCrop>false</ScaleCrop>
  <LinksUpToDate>false</LinksUpToDate>
  <CharactersWithSpaces>848</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2018-10-25T02:57:00Z</cp:lastPrinted>
  <dcterms:modified xsi:type="dcterms:W3CDTF">2022-04-07T00:51:33Z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FB85B14FF5AF4BA6B3F66FB009DD139E</vt:lpwstr>
  </property>
</Properties>
</file>