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统战部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统战部的</w:t>
      </w:r>
      <w:r>
        <w:rPr>
          <w:rFonts w:hint="eastAsia" w:ascii="仿宋_GB2312" w:eastAsia="仿宋_GB2312"/>
          <w:sz w:val="32"/>
          <w:szCs w:val="32"/>
        </w:rPr>
        <w:t>简要情况。</w:t>
      </w:r>
    </w:p>
    <w:p>
      <w:pPr>
        <w:spacing w:line="288" w:lineRule="auto"/>
        <w:ind w:left="1"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中共乳源瑶族自治县委统战部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年预算组成单位只有本部1个。</w:t>
      </w:r>
      <w:r>
        <w:rPr>
          <w:rFonts w:hint="eastAsia" w:ascii="Times New Roman" w:hAnsi="Times New Roman" w:eastAsia="仿宋_GB2312"/>
          <w:sz w:val="32"/>
          <w:szCs w:val="32"/>
        </w:rPr>
        <w:t>本部门内设机构共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办公室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、民主党派和党外代表人士工作股、台港澳侨工作股、民族工作股、宗教工作股。</w:t>
      </w:r>
      <w:r>
        <w:rPr>
          <w:rFonts w:hint="eastAsia" w:ascii="仿宋_GB2312" w:hAnsi="仿宋" w:eastAsia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统战部主要职能是：贯彻执行中央、省、市统一战线的方针、政策，开展调查研究，向县委反映情况，提出开展统战工作的意见、建议；研究贯彻党领导的多党合作和政治协商制度以及对民主党派的方针、政策；开展以海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联谊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工作，贯彻执行对台方针、政策，开展对台情况调研；负责党外人士的政治安排，联系县内外的工商界社团和代表人士，指导县工商联工作；贯彻执行党的民族宗教政策，依法管理宗教事业，加强主民团结，维护社会稳定，引导宗教与社会主义相适应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项目实施的主要内容是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按照年初工作安排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，组织多次学习培训活动，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进一步夯实了统一战线团结奋斗的思想政治基础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；召开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县委与县各民主党派座谈会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，专题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研究各民主党派提出的问题和建议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；满意度达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积极加强对外交流合作，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挖掘海内外统战资源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继续扩大朋友圈，搭桥牵线港澳、海外侨胞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关注、关心和支持我县经济建设，投身扶贫济困等民生事业。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完成县民主党派换届工作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实施进度中通常以培训费、办公费、公务接待费、因公出国（境）费、差旅费、交通费、其他商品和服务支出的形式支出。每次项目经费的申请及使用严格按照有关规定要求，以县主要领导或是分管领导的签名文件及相关资料申拨经费；因公出入境费以工作人员出入境通行证复印件、发票或其他有效票据、领导签名文件等凭证报销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1、部门绩效评价工作组织情况。（自评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（1）本部门绩效评价工作组织情况。成立了绩效评价工作小组，及时组织及指导项目自评工作，并对支出有关账目进行现场核查。（15分）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本部门绩效目标申报工作情况。本部门绩效目标申报表按文件要求及时、完整报送；绩效目标填写规范，绩效目标设置明确，资金绩效目标与项目属性特点、支出内容相关，体现决策意图，合乎客观实际。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（3）项目用款单位自评工作情况。材料按要求及时、完整报送；所有材料按要求填写，无弄虚作假现象。（35分）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（4）项目绩效情况。按照自评，等级为优。（10分）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（5）本部门项目资金使用效率仍需进一步提高，下一步将更加规范项目管理，制定相关计划，确保资金使用合理且有效率。（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2、财政支出项目绩效评价。（自评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（1）前期工作。项目设立经过科学决策，目标设置具体化，资金绩效目标设置明确，并与项目属性特点、支出内容相关，体现决策意图，合乎客观实际。（20分）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（2）实施过程。资金到位及时，比率达到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94.89</w:t>
      </w:r>
      <w:r>
        <w:rPr>
          <w:rFonts w:hint="eastAsia" w:ascii="仿宋_GB2312" w:eastAsia="仿宋_GB2312"/>
          <w:sz w:val="32"/>
          <w:szCs w:val="32"/>
        </w:rPr>
        <w:t>%；资金支出、会计核算规范，严格按照相关制度执行；无支出依据不合规、虚列项目支出情况；无截留、挤占、挪用项目资金情况；无超标准开支情况。（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（3）项目绩效。按时按质完成了项目实施进度，严格控制支出，没有超预算支出情况；项目资金使用效果的个性指标基本完成，没有引起纠纷、诉讼、信访、上访甚至违法犯罪情况。（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本单位项目经费支出符合经济社会发展规划和本单位年度工作计划，根据需要制定了中长期实施规划，项目的设立经过科学决策程序。资金的使用严格按照有关规定和制度执行，自评等级为良，分数为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民革、民盟、民建、九三学社经费、领导办点经费、侨联工作经费、乳源香港同乡会等工作经费年初预算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79.9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75.82万元，支出率94.89%。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2、民革、民盟、民建、九三学社经费、领导办点经费、过山瑶语言文化研究中心（瑶族学会）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、开展民族政策研究工作经费、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民族团结进步创建活动经费等工作经费2021年实际支出情况是工资福利支出10万元，商品和服务支出34.15万元，对个人和家庭补助30.6万元，资本性支出1.07万。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3、项目绩效的完成达到以下经济、政治和社会效益：凝聚共识，提升多党合作制度效能；加强引领，促进非公有制经济健康发展；多措并举，推进民族团结、宗教和谐稳定发展；凝心聚力，做好港澳台及海外争取人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/>
          <w:sz w:val="32"/>
          <w:szCs w:val="32"/>
        </w:rPr>
        <w:t>使用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党外代表人士队伍建设不断加强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非公有制经济人士健康成长，确保宗教界的和谐稳定，加强对外的交流合作，为归侨侨眷排忧解难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项目经费的使用还存在一些细节上的短板，比如由于疫情影响，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2021年民族宗教事务服务中心经费以及开展宗教执法、政策法规宣传教育月及日常监督检查等工作经费支出进度不达标</w:t>
      </w:r>
      <w:r>
        <w:rPr>
          <w:rFonts w:hint="eastAsia" w:ascii="仿宋_GB2312" w:eastAsia="仿宋_GB2312"/>
          <w:sz w:val="32"/>
          <w:szCs w:val="32"/>
          <w:lang w:eastAsia="zh-CN"/>
        </w:rPr>
        <w:t>，需要更好的解决；项目经费的使用时间和额度存在不确定性，由于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民族宗教事务服务中心经费为非税收入，每年收入存在无法及时收到的情况</w:t>
      </w:r>
      <w:r>
        <w:rPr>
          <w:rFonts w:hint="eastAsia" w:ascii="仿宋_GB2312" w:eastAsia="仿宋_GB2312"/>
          <w:sz w:val="32"/>
          <w:szCs w:val="32"/>
          <w:lang w:eastAsia="zh-CN"/>
        </w:rPr>
        <w:t>，同时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宗教执法、政策法规宣传教育月及日常监督检查等工作</w:t>
      </w:r>
      <w:r>
        <w:rPr>
          <w:rFonts w:hint="eastAsia" w:ascii="仿宋_GB2312" w:eastAsia="仿宋_GB2312"/>
          <w:sz w:val="32"/>
          <w:szCs w:val="32"/>
          <w:lang w:eastAsia="zh-CN"/>
        </w:rPr>
        <w:t>也要按照每年不同的上级指示开展工作，所以存在经费的使用上的被动。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针对存在的问题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，本部会紧紧围绕县委、县政府的中心工作，细化工作安排，更加完善的开展项目</w:t>
      </w:r>
      <w:r>
        <w:rPr>
          <w:rFonts w:hint="eastAsia" w:ascii="仿宋_GB2312" w:eastAsia="仿宋_GB2312"/>
          <w:sz w:val="32"/>
          <w:szCs w:val="32"/>
        </w:rPr>
        <w:t>资金绩效管理</w:t>
      </w:r>
      <w:r>
        <w:rPr>
          <w:rFonts w:hint="eastAsia" w:ascii="仿宋_GB2312" w:eastAsia="仿宋_GB2312"/>
          <w:sz w:val="32"/>
          <w:szCs w:val="32"/>
          <w:lang w:eastAsia="zh-CN"/>
        </w:rPr>
        <w:t>工作，</w:t>
      </w:r>
      <w:r>
        <w:rPr>
          <w:rFonts w:hint="eastAsia" w:ascii="仿宋" w:hAnsi="仿宋" w:eastAsia="仿宋"/>
          <w:sz w:val="32"/>
          <w:szCs w:val="32"/>
        </w:rPr>
        <w:t>努力使我县统战工作上新台阶</w:t>
      </w:r>
      <w:r>
        <w:rPr>
          <w:rFonts w:hint="eastAsia" w:ascii="仿宋_GB2312" w:eastAsia="仿宋_GB2312"/>
          <w:sz w:val="32"/>
          <w:szCs w:val="32"/>
        </w:rPr>
        <w:t>。</w:t>
      </w:r>
    </w:p>
    <w:p/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410C95"/>
    <w:multiLevelType w:val="singleLevel"/>
    <w:tmpl w:val="A8410C9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14CBD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675045"/>
    <w:rsid w:val="1BEA0FB0"/>
    <w:rsid w:val="1F3901EE"/>
    <w:rsid w:val="223C270F"/>
    <w:rsid w:val="26FF5D48"/>
    <w:rsid w:val="2A0C3112"/>
    <w:rsid w:val="2CAD64B9"/>
    <w:rsid w:val="39921607"/>
    <w:rsid w:val="3B5E0AC4"/>
    <w:rsid w:val="3BCC6467"/>
    <w:rsid w:val="3DD27E21"/>
    <w:rsid w:val="468762A1"/>
    <w:rsid w:val="5375086E"/>
    <w:rsid w:val="54F25C45"/>
    <w:rsid w:val="6F335CCF"/>
    <w:rsid w:val="7677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2022-09-08T08:04:53Z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