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财政支出项目绩效自评报告（农村饮水安全工程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水质监测经费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45.00</w:t>
      </w:r>
      <w:r>
        <w:rPr>
          <w:rFonts w:hint="eastAsia" w:ascii="黑体" w:hAnsi="黑体" w:eastAsia="黑体" w:cs="黑体"/>
          <w:b/>
          <w:sz w:val="36"/>
          <w:szCs w:val="36"/>
        </w:rPr>
        <w:t>万）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</w:rPr>
        <w:t>乳源瑶族自治县环境监测站是县环境保护局下属一类事业单位，核定事业编制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名，现实有在编人员1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人，临聘人员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人。主要职能是负责对全县的大气、水体、土壤、生物、噪声、固废等各环境要素的质量状况进行监测，分析、收集、储存和整理环境监测数据资料，定期向上级部门呈报本县环境质量状况和污染动态的技术报告，开展各项环境监测任务等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织开展全县各乡镇农村饮用水源水质监测，并提供监测数据；对水利部门提供的农村饮水安全工程点位进行水质检测。按照农村饮水安全工程工作指引要求进行检测，为水务局对农村饮水安全工程的验收提供依据。</w:t>
      </w:r>
    </w:p>
    <w:p>
      <w:pPr>
        <w:spacing w:line="560" w:lineRule="exact"/>
        <w:ind w:firstLine="643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（三）项目自评等级和分数。</w:t>
      </w:r>
      <w:r>
        <w:rPr>
          <w:rFonts w:hint="eastAsia" w:ascii="仿宋_GB2312" w:eastAsia="仿宋_GB2312"/>
          <w:sz w:val="32"/>
          <w:szCs w:val="32"/>
        </w:rPr>
        <w:t xml:space="preserve"> 本项目自评等级为优，自评分数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分。1、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投入得20</w:t>
      </w:r>
      <w:r>
        <w:rPr>
          <w:rFonts w:hint="eastAsia" w:ascii="仿宋_GB2312" w:eastAsia="仿宋_GB2312"/>
          <w:sz w:val="32"/>
          <w:szCs w:val="32"/>
        </w:rPr>
        <w:t>分；2、过程得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分；3、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产出得30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4、效益得30分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960" w:firstLineChars="3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1、项目的绩效目标。定期开展农村饮用水安全水质监测，掌控农村饮水水质状况，确保农村饮水安全。完成大桥、大布、洛阳、必背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东坪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个乡镇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93</w:t>
      </w:r>
      <w:r>
        <w:rPr>
          <w:rFonts w:hint="eastAsia" w:ascii="仿宋_GB2312" w:eastAsia="仿宋_GB2312"/>
          <w:sz w:val="32"/>
          <w:szCs w:val="32"/>
        </w:rPr>
        <w:t>个批次</w:t>
      </w:r>
      <w:r>
        <w:rPr>
          <w:rFonts w:hint="eastAsia" w:ascii="仿宋_GB2312" w:eastAsia="仿宋_GB2312"/>
          <w:sz w:val="32"/>
          <w:szCs w:val="32"/>
          <w:lang w:eastAsia="zh-CN"/>
        </w:rPr>
        <w:t>水源水、</w:t>
      </w:r>
      <w:r>
        <w:rPr>
          <w:rFonts w:hint="eastAsia" w:ascii="仿宋_GB2312" w:eastAsia="仿宋_GB2312"/>
          <w:sz w:val="32"/>
          <w:szCs w:val="32"/>
        </w:rPr>
        <w:t>村供水点水质监测采样，提供监测数据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</w:t>
      </w:r>
      <w:r>
        <w:rPr>
          <w:rFonts w:hint="eastAsia" w:ascii="仿宋_GB2312" w:eastAsia="仿宋_GB2312"/>
          <w:sz w:val="32"/>
          <w:szCs w:val="32"/>
        </w:rPr>
        <w:t>个，并随机抽测部分农村饮水安全工程，为水利部门的农村饮水安全工程的验收提供了依据。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2、项目资金实际总投入情况。项目预算资金为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45.00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3、项目资金实际支出情况。实际支出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44.89</w:t>
      </w:r>
      <w:r>
        <w:rPr>
          <w:rFonts w:hint="eastAsia" w:ascii="仿宋_GB2312" w:eastAsia="仿宋_GB2312"/>
          <w:sz w:val="32"/>
          <w:szCs w:val="32"/>
        </w:rPr>
        <w:t>万元，主要</w:t>
      </w:r>
      <w:r>
        <w:rPr>
          <w:rFonts w:hint="eastAsia" w:ascii="仿宋_GB2312" w:eastAsia="仿宋_GB2312"/>
          <w:sz w:val="32"/>
          <w:szCs w:val="32"/>
          <w:lang w:eastAsia="zh-CN"/>
        </w:rPr>
        <w:t>用于支付水质监测中心聘用</w:t>
      </w:r>
      <w:r>
        <w:rPr>
          <w:rFonts w:hint="eastAsia" w:ascii="仿宋_GB2312" w:eastAsia="仿宋_GB2312"/>
          <w:sz w:val="32"/>
          <w:szCs w:val="32"/>
        </w:rPr>
        <w:t>人员经费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26.78</w:t>
      </w:r>
      <w:r>
        <w:rPr>
          <w:rFonts w:hint="eastAsia" w:ascii="仿宋_GB2312" w:eastAsia="仿宋_GB2312"/>
          <w:sz w:val="32"/>
          <w:szCs w:val="32"/>
        </w:rPr>
        <w:t>万元、</w:t>
      </w:r>
      <w:r>
        <w:rPr>
          <w:rFonts w:hint="eastAsia" w:ascii="仿宋_GB2312" w:eastAsia="仿宋_GB2312"/>
          <w:sz w:val="32"/>
          <w:szCs w:val="32"/>
          <w:lang w:eastAsia="zh-CN"/>
        </w:rPr>
        <w:t>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仪器维修</w:t>
      </w:r>
      <w:r>
        <w:rPr>
          <w:rFonts w:hint="eastAsia" w:ascii="仿宋_GB2312" w:eastAsia="仿宋_GB2312"/>
          <w:sz w:val="32"/>
          <w:szCs w:val="32"/>
          <w:lang w:eastAsia="zh-CN"/>
        </w:rPr>
        <w:t>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3.58万元、业务委托费10.53万元、试剂耗材费4.00万元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4、项目资金使用效益，对环境、经济、社会的可持续影响。加快农村饮水安全工程建设，使农村饮水安全得到有效保障；从源头上检测水质状况，确保农村饮水安全得到有效保障，进一步提高农村饮水的安全</w:t>
      </w:r>
      <w:r>
        <w:rPr>
          <w:rFonts w:hint="eastAsia" w:ascii="仿宋_GB2312" w:eastAsia="仿宋_GB2312"/>
          <w:sz w:val="32"/>
          <w:szCs w:val="32"/>
          <w:lang w:eastAsia="zh-CN"/>
        </w:rPr>
        <w:t>，同时提高了韶关市生态环境局乳源分局的社会影响力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（二）存在问题。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由于监测人员不足、环境监测工作量较大等问题，导致</w:t>
      </w:r>
      <w:r>
        <w:rPr>
          <w:rFonts w:hint="eastAsia" w:ascii="仿宋_GB2312" w:eastAsia="仿宋_GB2312"/>
          <w:sz w:val="32"/>
          <w:szCs w:val="32"/>
        </w:rPr>
        <w:t>农村饮水安全</w:t>
      </w:r>
      <w:r>
        <w:rPr>
          <w:rFonts w:hint="eastAsia" w:ascii="仿宋_GB2312" w:eastAsia="仿宋_GB2312"/>
          <w:sz w:val="32"/>
          <w:szCs w:val="32"/>
          <w:lang w:eastAsia="zh-CN"/>
        </w:rPr>
        <w:t>工作开展难度较大。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尽快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与乳源瑶族自治县疾控中心就转移交接水质监测中心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,理顺</w:t>
      </w:r>
      <w:r>
        <w:rPr>
          <w:rFonts w:hint="eastAsia" w:ascii="仿宋_GB2312" w:eastAsia="仿宋_GB2312"/>
          <w:sz w:val="32"/>
          <w:szCs w:val="32"/>
        </w:rPr>
        <w:t>农村饮水安全</w:t>
      </w:r>
      <w:r>
        <w:rPr>
          <w:rFonts w:hint="eastAsia" w:ascii="仿宋_GB2312" w:eastAsia="仿宋_GB2312"/>
          <w:sz w:val="32"/>
          <w:szCs w:val="32"/>
          <w:lang w:eastAsia="zh-CN"/>
        </w:rPr>
        <w:t>工程水质监测工作。</w:t>
      </w:r>
    </w:p>
    <w:p>
      <w:pPr>
        <w:spacing w:line="560" w:lineRule="exact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left="5748" w:leftChars="2280" w:hanging="960" w:hangingChars="300"/>
      </w:pPr>
      <w:r>
        <w:rPr>
          <w:rFonts w:hint="eastAsia" w:ascii="仿宋_GB2312" w:eastAsia="仿宋_GB2312"/>
          <w:sz w:val="32"/>
          <w:szCs w:val="32"/>
          <w:lang w:eastAsia="zh-CN"/>
        </w:rPr>
        <w:t>韶关市生态环境局乳源分局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ViZDI0ZDZjZDY3NjM4Mzg2NGEyOTk1NjZmYWQ5NW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5B437D9"/>
    <w:rsid w:val="1BEA0FB0"/>
    <w:rsid w:val="2A0C3112"/>
    <w:rsid w:val="2E9A5269"/>
    <w:rsid w:val="39921607"/>
    <w:rsid w:val="44B6530C"/>
    <w:rsid w:val="468762A1"/>
    <w:rsid w:val="4F242FC9"/>
    <w:rsid w:val="5375086E"/>
    <w:rsid w:val="6784100F"/>
    <w:rsid w:val="68BE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841</Words>
  <Characters>876</Characters>
  <Lines>1</Lines>
  <Paragraphs>1</Paragraphs>
  <TotalTime>15</TotalTime>
  <ScaleCrop>false</ScaleCrop>
  <LinksUpToDate>false</LinksUpToDate>
  <CharactersWithSpaces>877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俊俊</cp:lastModifiedBy>
  <cp:lastPrinted>2018-10-25T02:57:00Z</cp:lastPrinted>
  <dcterms:modified xsi:type="dcterms:W3CDTF">2022-04-27T08:57:07Z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755F66BF3E0E41019AECA67D44D04FE5</vt:lpwstr>
  </property>
</Properties>
</file>