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附件2-2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乳源县实景三维数字建模方案(二期)项目</w:t>
      </w:r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800" w:firstLineChars="2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（一）项目基本情况</w:t>
      </w:r>
    </w:p>
    <w:p>
      <w:pPr>
        <w:spacing w:line="360" w:lineRule="auto"/>
        <w:ind w:firstLine="800" w:firstLineChars="25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我局于2019年12月利用无人机倾斜摄影开展了县城中心城区约40平方公里的实景三维数字模型建设工作，建设形成了以“一套标准、一个平台、一套数据”为核心的成果体系，应用于城乡规划管理等多个领域。为更好的掌握我县的自然资源情况，建立我县自然资源的三维空间一体化展示分析，支撑国土空间规划、土地报批、规划管理、自然资源调查、监测、修复、土地矿产执法等工作，提升自然资源管理水平，我局继续扩大实景三维数字模型范围，开展东阳光电化厂厂区、东阳光工业园、云门山云门寺片区、南水湖国家湿地公园等共计143.6平方公里的实景三维数字模型建设。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县财政拨付我局乳源县实景三维数字建模方案(二期)项目费用共90万</w:t>
      </w:r>
      <w:r>
        <w:rPr>
          <w:rFonts w:hint="eastAsia" w:ascii="仿宋_GB2312" w:hAnsi="宋体" w:eastAsia="仿宋_GB2312"/>
          <w:sz w:val="32"/>
          <w:szCs w:val="32"/>
        </w:rPr>
        <w:t>元。</w:t>
      </w:r>
    </w:p>
    <w:p>
      <w:pPr>
        <w:spacing w:line="360" w:lineRule="auto"/>
        <w:ind w:firstLine="640" w:firstLineChars="200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二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自评结论</w:t>
      </w:r>
    </w:p>
    <w:p>
      <w:pPr>
        <w:spacing w:line="360" w:lineRule="auto"/>
        <w:ind w:firstLine="640" w:firstLineChars="200"/>
        <w:rPr>
          <w:rFonts w:hint="eastAsia" w:ascii="仿宋_GB2312" w:hAnsi="宋体" w:eastAsia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</w:rPr>
        <w:t>本次项目绩效自评等级为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优</w:t>
      </w:r>
      <w:r>
        <w:rPr>
          <w:rFonts w:hint="eastAsia" w:ascii="仿宋_GB2312" w:hAnsi="宋体" w:eastAsia="仿宋_GB2312"/>
          <w:sz w:val="32"/>
          <w:szCs w:val="32"/>
        </w:rPr>
        <w:t>，自评分数为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宋体" w:eastAsia="仿宋_GB2312"/>
          <w:sz w:val="32"/>
          <w:szCs w:val="32"/>
        </w:rPr>
        <w:t>分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项目申报内容符合资金管理办法、申报指南等规定的要求。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项目资金落实到位。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我县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乳源县实景三维数字建模方案(二期)费用共90万</w:t>
      </w:r>
      <w:r>
        <w:rPr>
          <w:rFonts w:hint="eastAsia" w:ascii="仿宋_GB2312" w:hAnsi="宋体" w:eastAsia="仿宋_GB2312"/>
          <w:sz w:val="32"/>
          <w:szCs w:val="32"/>
        </w:rPr>
        <w:t>元，并已经到位。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资金支出符合规范、凭证齐全。项目资金的支出都由国库集中支付，并保留有国库集中支付拨款凭证。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项目实际投入与预算相符，支出金额为90万元，支出率为100%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及时完成了上级下达的任务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公众满意度高，未造成社会不公而引起纠纷、上访等，不会影响环境、生态发展，资金使用做到专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账管理，专款专用，更好的服务经济社会。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ind w:firstLine="640" w:firstLineChars="200"/>
        <w:rPr>
          <w:rFonts w:hint="eastAsia" w:eastAsia="宋体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/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9CF7AD2"/>
    <w:rsid w:val="138F4D51"/>
    <w:rsid w:val="1820182D"/>
    <w:rsid w:val="1BEA0FB0"/>
    <w:rsid w:val="2A0C3112"/>
    <w:rsid w:val="468762A1"/>
    <w:rsid w:val="518E2FDA"/>
    <w:rsid w:val="630B4086"/>
    <w:rsid w:val="6AB57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611</Words>
  <Characters>630</Characters>
  <Lines>1</Lines>
  <Paragraphs>1</Paragraphs>
  <TotalTime>3</TotalTime>
  <ScaleCrop>false</ScaleCrop>
  <LinksUpToDate>false</LinksUpToDate>
  <CharactersWithSpaces>630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Double Fly</cp:lastModifiedBy>
  <cp:lastPrinted>2018-10-25T02:57:00Z</cp:lastPrinted>
  <dcterms:modified xsi:type="dcterms:W3CDTF">2022-04-24T04:24:04Z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06C6C246A6D64068B3D6EBACFBF49F28</vt:lpwstr>
  </property>
</Properties>
</file>