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w:t>
      </w:r>
      <w:r>
        <w:rPr>
          <w:rFonts w:hint="eastAsia" w:ascii="宋体" w:hAnsi="宋体"/>
          <w:b/>
          <w:sz w:val="36"/>
          <w:szCs w:val="36"/>
          <w:lang w:eastAsia="zh-CN"/>
        </w:rPr>
        <w:t>游溪镇人民政府</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游溪镇人民政府是镇一级人民政府，内设党政综合办公室（应急管理办公室）、人大办公室、党建工作办公室（组织人事办公室）、纪检监察办公室、公共服务办公室（党群服务中心）、综合治理办公室、综合行政执法办公室（综合行政执法队）、规划建设办公室（生态环境保护办公室）、农业农村办公室（经济发展办公室）9大办，有11个村委会，1个社区。游溪镇人民政府有行政编制38名，后勤服务人员3名，在职34人，退休人员21人。本单位下属单位共有事业编制27名，在职21人，退休4人，自筹人员在职41名。主要职能是：落实国家政策，严格依法行政，发挥经济管理职能，加强政策引导，制定发展规划，服务市场主体和营造发展环境，搞好市场监管，大力促进社会事业发展，发展镇村经济、文化和社会事业，提供公共服务，维护社会稳定，构建社会主义和谐社会。</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我镇结合实际，稳步推进各项工作的落实，开拓创新，努力开创各项工作新局面：</w:t>
      </w:r>
      <w:r>
        <w:rPr>
          <w:rFonts w:hint="eastAsia" w:ascii="仿宋_GB2312" w:hAnsi="Times New Roman" w:eastAsia="仿宋_GB2312" w:cs="Times New Roman"/>
          <w:sz w:val="32"/>
          <w:szCs w:val="32"/>
          <w:lang w:val="en-US" w:eastAsia="zh-CN"/>
        </w:rPr>
        <w:t>1、常态疫情防控，措施落实到位。严格落实中央、省、市、县疫情防控工作会议精神，持续开展对境外及国内重点地区来往人员的摸排登记、信息上报、核酸检测、疫苗接种、健康管理等工作，制定各级责任人每日两次巡查、一次汇报“2+1”的工作模式，强化主要领导、挂点领导、各村（居）委之间的衔接关系，有序推进疫苗接种工作，全力维护人民群众生命安全和身体健康；2、加强基层党建，引领全面发展。认真履行党委抓基层党建的职责，全面抓好抓实从严治党，着力优化队伍建设；3、合理谋篇布局，推动经济发展。充分发挥“两片”优势，发展优质农业产业，实施乡村振兴战略，加快建设“美丽乡村”</w:t>
      </w:r>
      <w:r>
        <w:rPr>
          <w:rFonts w:hint="eastAsia" w:ascii="仿宋_GB2312" w:hAnsi="仿宋_GB2312" w:eastAsia="仿宋_GB2312" w:cs="仿宋_GB2312"/>
          <w:b w:val="0"/>
          <w:i w:val="0"/>
          <w:caps w:val="0"/>
          <w:color w:val="000000" w:themeColor="text1"/>
          <w:spacing w:val="0"/>
          <w:w w:val="100"/>
          <w:sz w:val="32"/>
          <w:szCs w:val="32"/>
          <w:lang w:eastAsia="zh-CN"/>
        </w:rPr>
        <w:t>；</w:t>
      </w:r>
      <w:r>
        <w:rPr>
          <w:rFonts w:hint="eastAsia" w:ascii="仿宋_GB2312" w:eastAsia="仿宋_GB2312"/>
          <w:sz w:val="32"/>
          <w:szCs w:val="32"/>
          <w:lang w:val="en-US" w:eastAsia="zh-CN"/>
        </w:rPr>
        <w:t>4、</w:t>
      </w:r>
      <w:r>
        <w:rPr>
          <w:rFonts w:hint="eastAsia" w:ascii="仿宋_GB2312" w:hAnsi="仿宋_GB2312" w:eastAsia="仿宋_GB2312" w:cs="仿宋_GB2312"/>
          <w:b w:val="0"/>
          <w:i w:val="0"/>
          <w:caps w:val="0"/>
          <w:spacing w:val="0"/>
          <w:w w:val="100"/>
          <w:sz w:val="32"/>
          <w:szCs w:val="32"/>
          <w:lang w:eastAsia="zh-CN"/>
        </w:rPr>
        <w:t>持续改善设施，夯实民生基础。</w:t>
      </w:r>
      <w:r>
        <w:rPr>
          <w:rFonts w:hint="eastAsia" w:ascii="仿宋_GB2312" w:hAnsi="仿宋_GB2312" w:eastAsia="仿宋_GB2312" w:cs="仿宋_GB2312"/>
          <w:b w:val="0"/>
          <w:i w:val="0"/>
          <w:caps w:val="0"/>
          <w:spacing w:val="0"/>
          <w:w w:val="100"/>
          <w:sz w:val="32"/>
          <w:szCs w:val="32"/>
        </w:rPr>
        <w:t>全力做好民生保障工作</w:t>
      </w:r>
      <w:r>
        <w:rPr>
          <w:rFonts w:hint="eastAsia" w:ascii="仿宋_GB2312" w:hAnsi="仿宋_GB2312" w:eastAsia="仿宋_GB2312" w:cs="仿宋_GB2312"/>
          <w:b w:val="0"/>
          <w:i w:val="0"/>
          <w:caps w:val="0"/>
          <w:spacing w:val="0"/>
          <w:w w:val="100"/>
          <w:sz w:val="32"/>
          <w:szCs w:val="32"/>
          <w:lang w:eastAsia="zh-CN"/>
        </w:rPr>
        <w:t>，</w:t>
      </w:r>
      <w:r>
        <w:rPr>
          <w:rFonts w:hint="eastAsia" w:ascii="仿宋_GB2312" w:hAnsi="仿宋_GB2312" w:eastAsia="仿宋_GB2312" w:cs="仿宋_GB2312"/>
          <w:b w:val="0"/>
          <w:i w:val="0"/>
          <w:caps w:val="0"/>
          <w:spacing w:val="0"/>
          <w:w w:val="100"/>
          <w:sz w:val="32"/>
          <w:szCs w:val="32"/>
        </w:rPr>
        <w:t>扎实推进武装工作</w:t>
      </w:r>
      <w:r>
        <w:rPr>
          <w:rFonts w:hint="eastAsia" w:ascii="仿宋_GB2312" w:hAnsi="仿宋_GB2312" w:eastAsia="仿宋_GB2312" w:cs="仿宋_GB2312"/>
          <w:b w:val="0"/>
          <w:i w:val="0"/>
          <w:caps w:val="0"/>
          <w:spacing w:val="0"/>
          <w:w w:val="100"/>
          <w:sz w:val="32"/>
          <w:szCs w:val="32"/>
          <w:lang w:eastAsia="zh-CN"/>
        </w:rPr>
        <w:t>，</w:t>
      </w:r>
      <w:r>
        <w:rPr>
          <w:rFonts w:hint="eastAsia" w:ascii="仿宋_GB2312" w:hAnsi="仿宋_GB2312" w:eastAsia="仿宋_GB2312" w:cs="仿宋_GB2312"/>
          <w:b w:val="0"/>
          <w:i w:val="0"/>
          <w:caps w:val="0"/>
          <w:spacing w:val="0"/>
          <w:w w:val="100"/>
          <w:sz w:val="32"/>
          <w:szCs w:val="32"/>
        </w:rPr>
        <w:t>提供更优质的文化服务</w:t>
      </w:r>
      <w:r>
        <w:rPr>
          <w:rFonts w:hint="eastAsia" w:ascii="仿宋_GB2312" w:eastAsia="仿宋_GB2312"/>
          <w:sz w:val="32"/>
          <w:szCs w:val="32"/>
          <w:lang w:val="en-US" w:eastAsia="zh-CN"/>
        </w:rPr>
        <w:t>；5、</w:t>
      </w:r>
      <w:r>
        <w:rPr>
          <w:rFonts w:hint="eastAsia" w:ascii="楷体" w:hAnsi="楷体" w:eastAsia="楷体" w:cs="楷体"/>
          <w:b w:val="0"/>
          <w:bCs w:val="0"/>
          <w:sz w:val="32"/>
          <w:szCs w:val="32"/>
          <w:lang w:eastAsia="zh-CN"/>
        </w:rPr>
        <w:t>织牢织密安全网络，狠抓社会治安。</w:t>
      </w:r>
      <w:r>
        <w:rPr>
          <w:rFonts w:hint="eastAsia" w:ascii="仿宋_GB2312" w:hAnsi="仿宋_GB2312" w:eastAsia="仿宋_GB2312" w:cs="仿宋_GB2312"/>
          <w:b w:val="0"/>
          <w:i w:val="0"/>
          <w:caps w:val="0"/>
          <w:spacing w:val="0"/>
          <w:w w:val="100"/>
          <w:sz w:val="32"/>
          <w:szCs w:val="32"/>
        </w:rPr>
        <w:t>积极开展平安建设、扫黑除恶专项斗争等行动</w:t>
      </w:r>
      <w:r>
        <w:rPr>
          <w:rFonts w:hint="eastAsia" w:ascii="仿宋_GB2312" w:hAnsi="仿宋_GB2312" w:eastAsia="仿宋_GB2312" w:cs="仿宋_GB2312"/>
          <w:b w:val="0"/>
          <w:i w:val="0"/>
          <w:caps w:val="0"/>
          <w:spacing w:val="0"/>
          <w:w w:val="100"/>
          <w:sz w:val="32"/>
          <w:szCs w:val="32"/>
          <w:lang w:eastAsia="zh-CN"/>
        </w:rPr>
        <w:t>，</w:t>
      </w:r>
      <w:r>
        <w:rPr>
          <w:rFonts w:hint="eastAsia" w:ascii="仿宋_GB2312" w:hAnsi="仿宋_GB2312" w:eastAsia="仿宋_GB2312" w:cs="仿宋_GB2312"/>
          <w:b w:val="0"/>
          <w:i w:val="0"/>
          <w:caps w:val="0"/>
          <w:spacing w:val="0"/>
          <w:w w:val="100"/>
          <w:sz w:val="32"/>
          <w:szCs w:val="32"/>
        </w:rPr>
        <w:t>积极调处化解矛盾</w:t>
      </w:r>
      <w:r>
        <w:rPr>
          <w:rFonts w:hint="eastAsia" w:ascii="仿宋_GB2312" w:hAnsi="仿宋_GB2312" w:eastAsia="仿宋_GB2312" w:cs="仿宋_GB2312"/>
          <w:b w:val="0"/>
          <w:i w:val="0"/>
          <w:caps w:val="0"/>
          <w:spacing w:val="0"/>
          <w:w w:val="100"/>
          <w:sz w:val="32"/>
          <w:szCs w:val="32"/>
          <w:lang w:eastAsia="zh-CN"/>
        </w:rPr>
        <w:t>，</w:t>
      </w:r>
      <w:r>
        <w:rPr>
          <w:rFonts w:hint="eastAsia" w:ascii="仿宋_GB2312" w:hAnsi="仿宋_GB2312" w:eastAsia="仿宋_GB2312" w:cs="仿宋_GB2312"/>
          <w:b w:val="0"/>
          <w:i w:val="0"/>
          <w:caps w:val="0"/>
          <w:spacing w:val="0"/>
          <w:w w:val="100"/>
          <w:sz w:val="32"/>
          <w:szCs w:val="32"/>
        </w:rPr>
        <w:t>做好安全生产、三防、森林防火等应急管理工作</w:t>
      </w:r>
      <w:r>
        <w:rPr>
          <w:rFonts w:hint="eastAsia" w:ascii="仿宋_GB2312" w:hAnsi="仿宋_GB2312" w:eastAsia="仿宋_GB2312" w:cs="仿宋_GB2312"/>
          <w:b w:val="0"/>
          <w:i w:val="0"/>
          <w:caps w:val="0"/>
          <w:spacing w:val="0"/>
          <w:w w:val="100"/>
          <w:sz w:val="32"/>
          <w:szCs w:val="32"/>
          <w:lang w:eastAsia="zh-CN"/>
        </w:rPr>
        <w:t>，</w:t>
      </w:r>
      <w:r>
        <w:rPr>
          <w:rFonts w:hint="eastAsia" w:ascii="仿宋_GB2312" w:hAnsi="仿宋_GB2312" w:eastAsia="仿宋_GB2312" w:cs="仿宋_GB2312"/>
          <w:b w:val="0"/>
          <w:i w:val="0"/>
          <w:caps w:val="0"/>
          <w:spacing w:val="0"/>
          <w:w w:val="100"/>
          <w:sz w:val="32"/>
          <w:szCs w:val="32"/>
        </w:rPr>
        <w:t>加强社会治理，提升群众幸福感</w:t>
      </w:r>
      <w:r>
        <w:rPr>
          <w:rFonts w:hint="eastAsia" w:ascii="仿宋_GB2312" w:eastAsia="仿宋_GB2312"/>
          <w:sz w:val="32"/>
          <w:szCs w:val="32"/>
          <w:lang w:val="en-US" w:eastAsia="zh-CN"/>
        </w:rPr>
        <w:t>；6、</w:t>
      </w:r>
      <w:r>
        <w:rPr>
          <w:rFonts w:hint="eastAsia" w:ascii="楷体" w:hAnsi="楷体" w:eastAsia="楷体" w:cs="楷体"/>
          <w:b w:val="0"/>
          <w:bCs w:val="0"/>
          <w:sz w:val="32"/>
          <w:szCs w:val="32"/>
          <w:lang w:eastAsia="zh-CN"/>
        </w:rPr>
        <w:t>加强森林防灭火工作，保障森林安全。</w:t>
      </w:r>
      <w:r>
        <w:rPr>
          <w:rFonts w:hint="eastAsia" w:ascii="仿宋_GB2312" w:hAnsi="仿宋_GB2312" w:eastAsia="仿宋_GB2312" w:cs="仿宋_GB2312"/>
          <w:b w:val="0"/>
          <w:i w:val="0"/>
          <w:caps w:val="0"/>
          <w:spacing w:val="0"/>
          <w:w w:val="100"/>
          <w:sz w:val="32"/>
          <w:szCs w:val="32"/>
        </w:rPr>
        <w:t>加强组织领导，落实防火责任</w:t>
      </w:r>
      <w:r>
        <w:rPr>
          <w:rFonts w:hint="eastAsia" w:ascii="仿宋_GB2312" w:hAnsi="仿宋_GB2312" w:eastAsia="仿宋_GB2312" w:cs="仿宋_GB2312"/>
          <w:b w:val="0"/>
          <w:i w:val="0"/>
          <w:caps w:val="0"/>
          <w:spacing w:val="0"/>
          <w:w w:val="100"/>
          <w:sz w:val="32"/>
          <w:szCs w:val="32"/>
          <w:lang w:eastAsia="zh-CN"/>
        </w:rPr>
        <w:t>，</w:t>
      </w:r>
      <w:r>
        <w:rPr>
          <w:rFonts w:hint="eastAsia" w:ascii="仿宋_GB2312" w:hAnsi="仿宋_GB2312" w:eastAsia="仿宋_GB2312" w:cs="仿宋_GB2312"/>
          <w:b w:val="0"/>
          <w:i w:val="0"/>
          <w:caps w:val="0"/>
          <w:spacing w:val="0"/>
          <w:w w:val="100"/>
          <w:sz w:val="32"/>
          <w:szCs w:val="32"/>
        </w:rPr>
        <w:t>坚持值班备勤</w:t>
      </w:r>
      <w:r>
        <w:rPr>
          <w:rFonts w:hint="eastAsia" w:ascii="方正楷体简体" w:hAnsi="方正楷体简体" w:eastAsia="方正楷体简体" w:cs="方正楷体简体"/>
          <w:b w:val="0"/>
          <w:i w:val="0"/>
          <w:caps w:val="0"/>
          <w:spacing w:val="0"/>
          <w:w w:val="100"/>
          <w:sz w:val="32"/>
          <w:szCs w:val="32"/>
        </w:rPr>
        <w:t>，加强防火巡查力度</w:t>
      </w:r>
      <w:r>
        <w:rPr>
          <w:rFonts w:hint="eastAsia" w:ascii="方正楷体简体" w:hAnsi="方正楷体简体" w:eastAsia="方正楷体简体" w:cs="方正楷体简体"/>
          <w:b w:val="0"/>
          <w:i w:val="0"/>
          <w:caps w:val="0"/>
          <w:spacing w:val="0"/>
          <w:w w:val="100"/>
          <w:sz w:val="32"/>
          <w:szCs w:val="32"/>
          <w:lang w:eastAsia="zh-CN"/>
        </w:rPr>
        <w:t>，</w:t>
      </w:r>
      <w:r>
        <w:rPr>
          <w:rFonts w:hint="eastAsia" w:ascii="仿宋_GB2312" w:hAnsi="仿宋_GB2312" w:eastAsia="仿宋_GB2312" w:cs="仿宋_GB2312"/>
          <w:b w:val="0"/>
          <w:i w:val="0"/>
          <w:caps w:val="0"/>
          <w:spacing w:val="0"/>
          <w:w w:val="100"/>
          <w:sz w:val="32"/>
          <w:szCs w:val="32"/>
        </w:rPr>
        <w:t>持续督导检查，落实隐患排查整改</w:t>
      </w:r>
      <w:r>
        <w:rPr>
          <w:rFonts w:hint="eastAsia" w:ascii="仿宋_GB2312" w:hAnsi="仿宋_GB2312" w:eastAsia="仿宋_GB2312" w:cs="仿宋_GB2312"/>
          <w:b w:val="0"/>
          <w:i w:val="0"/>
          <w:caps w:val="0"/>
          <w:spacing w:val="0"/>
          <w:w w:val="100"/>
          <w:sz w:val="32"/>
          <w:szCs w:val="32"/>
          <w:lang w:eastAsia="zh-CN"/>
        </w:rPr>
        <w:t>，</w:t>
      </w:r>
      <w:r>
        <w:rPr>
          <w:rFonts w:hint="eastAsia" w:ascii="仿宋_GB2312" w:hAnsi="仿宋_GB2312" w:eastAsia="仿宋_GB2312" w:cs="仿宋_GB2312"/>
          <w:b w:val="0"/>
          <w:i w:val="0"/>
          <w:caps w:val="0"/>
          <w:spacing w:val="0"/>
          <w:w w:val="100"/>
          <w:sz w:val="32"/>
          <w:szCs w:val="32"/>
        </w:rPr>
        <w:t>完善应急队伍建设，制定应急处置办法</w:t>
      </w:r>
      <w:r>
        <w:rPr>
          <w:rFonts w:hint="eastAsia" w:ascii="仿宋_GB2312" w:hAnsi="仿宋_GB2312" w:eastAsia="仿宋_GB2312" w:cs="仿宋_GB2312"/>
          <w:b w:val="0"/>
          <w:i w:val="0"/>
          <w:caps w:val="0"/>
          <w:spacing w:val="0"/>
          <w:w w:val="100"/>
          <w:sz w:val="32"/>
          <w:szCs w:val="32"/>
          <w:lang w:eastAsia="zh-CN"/>
        </w:rPr>
        <w:t>，</w:t>
      </w:r>
      <w:r>
        <w:rPr>
          <w:rFonts w:hint="eastAsia" w:ascii="仿宋_GB2312" w:hAnsi="仿宋_GB2312" w:eastAsia="仿宋_GB2312" w:cs="仿宋_GB2312"/>
          <w:b w:val="0"/>
          <w:i w:val="0"/>
          <w:caps w:val="0"/>
          <w:spacing w:val="0"/>
          <w:w w:val="100"/>
          <w:sz w:val="32"/>
          <w:szCs w:val="32"/>
        </w:rPr>
        <w:t>强化防火宣传，提高群众防火意识。</w:t>
      </w:r>
    </w:p>
    <w:p>
      <w:pPr>
        <w:spacing w:line="360" w:lineRule="auto"/>
        <w:ind w:firstLine="640" w:firstLineChars="200"/>
        <w:rPr>
          <w:rFonts w:hint="eastAsia" w:ascii="仿宋_GB2312" w:eastAsia="仿宋_GB2312"/>
          <w:sz w:val="32"/>
          <w:szCs w:val="32"/>
        </w:rPr>
      </w:pP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ind w:firstLine="960" w:firstLineChars="300"/>
        <w:rPr>
          <w:rFonts w:hint="eastAsia" w:ascii="仿宋_GB2312" w:eastAsia="仿宋_GB2312"/>
          <w:sz w:val="32"/>
          <w:szCs w:val="32"/>
          <w:lang w:val="en-US" w:eastAsia="zh-CN"/>
        </w:rPr>
      </w:pPr>
      <w:r>
        <w:rPr>
          <w:rFonts w:hint="eastAsia" w:ascii="仿宋_GB2312" w:eastAsia="仿宋_GB2312"/>
          <w:sz w:val="32"/>
          <w:szCs w:val="32"/>
          <w:lang w:val="en-US" w:eastAsia="zh-CN"/>
        </w:rPr>
        <w:t>我镇项目实施主要内容如下:</w:t>
      </w:r>
    </w:p>
    <w:p>
      <w:pPr>
        <w:numPr>
          <w:ilvl w:val="0"/>
          <w:numId w:val="2"/>
        </w:numPr>
        <w:spacing w:line="360" w:lineRule="auto"/>
        <w:ind w:firstLine="960" w:firstLineChars="300"/>
        <w:rPr>
          <w:rFonts w:hint="eastAsia" w:ascii="仿宋_GB2312" w:eastAsia="仿宋_GB2312"/>
          <w:sz w:val="32"/>
          <w:szCs w:val="32"/>
          <w:lang w:val="en-US" w:eastAsia="zh-CN"/>
        </w:rPr>
      </w:pPr>
      <w:r>
        <w:rPr>
          <w:rFonts w:hint="eastAsia" w:ascii="仿宋_GB2312" w:eastAsia="仿宋_GB2312"/>
          <w:sz w:val="32"/>
          <w:szCs w:val="32"/>
          <w:lang w:val="en-US" w:eastAsia="zh-CN"/>
        </w:rPr>
        <w:t>乡镇团组织建设经费</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镇工作经费</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财力薄弱镇（乡）补助</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乡镇体制改革过渡期经费</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村、社区党组织服务群众专项经费</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村民小组长经费</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村务监督委员会成员补贴资金</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社区办公经费</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行政村办公经费（含妇联工作经费）</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森林防灭火经费</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武装工作经费</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乡镇安全生产检查督查和执法行动工作经费</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政协乡镇联络工作委员会工作经费</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镇纪检监察工作经费</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镇、村道路修建经费</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镇、村水利管护经费</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游溪镇面源扬尘及国省道沿线环境治理工作经费</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乳源瑶族自治县丽华资源再生有限公司场地涉镉等重金属整治项目工程监理费</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游溪镇瑶馨雅居安居附属工程资金</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上营村委综合楼维修及附属工程缺口资金</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干部职工宿舍及办公楼修缮工程经费</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干部职工临时饭堂工程资金</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周转房设施设备经费</w:t>
      </w:r>
    </w:p>
    <w:p>
      <w:pPr>
        <w:numPr>
          <w:ilvl w:val="0"/>
          <w:numId w:val="2"/>
        </w:numPr>
        <w:spacing w:line="360" w:lineRule="auto"/>
        <w:ind w:firstLine="960" w:firstLineChars="300"/>
        <w:rPr>
          <w:rFonts w:hint="default" w:ascii="仿宋_GB2312" w:eastAsia="仿宋_GB2312"/>
          <w:sz w:val="32"/>
          <w:szCs w:val="32"/>
          <w:lang w:val="en-US" w:eastAsia="zh-CN"/>
        </w:rPr>
      </w:pPr>
      <w:r>
        <w:rPr>
          <w:rFonts w:hint="default" w:ascii="仿宋_GB2312" w:eastAsia="仿宋_GB2312"/>
          <w:sz w:val="32"/>
          <w:szCs w:val="32"/>
          <w:lang w:val="en-US" w:eastAsia="zh-CN"/>
        </w:rPr>
        <w:t>游溪镇茨良坑村委新良村和路口村及东村角农田灌溉水利设施三面光项目</w:t>
      </w:r>
    </w:p>
    <w:p>
      <w:pPr>
        <w:numPr>
          <w:ilvl w:val="0"/>
          <w:numId w:val="0"/>
        </w:numPr>
        <w:spacing w:line="360" w:lineRule="auto"/>
        <w:rPr>
          <w:rFonts w:hint="eastAsia" w:ascii="仿宋_GB2312" w:eastAsia="仿宋_GB2312"/>
          <w:sz w:val="32"/>
          <w:szCs w:val="32"/>
        </w:rPr>
      </w:pP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（一）</w:t>
      </w:r>
      <w:r>
        <w:rPr>
          <w:rFonts w:hint="eastAsia" w:ascii="仿宋_GB2312" w:eastAsia="仿宋_GB2312"/>
          <w:sz w:val="32"/>
          <w:szCs w:val="32"/>
          <w:lang w:eastAsia="zh-CN"/>
        </w:rPr>
        <w:t>各项</w:t>
      </w:r>
      <w:r>
        <w:rPr>
          <w:rFonts w:hint="eastAsia" w:ascii="仿宋_GB2312" w:eastAsia="仿宋_GB2312"/>
          <w:sz w:val="32"/>
          <w:szCs w:val="32"/>
        </w:rPr>
        <w:t>资金使用绩效</w:t>
      </w:r>
      <w:r>
        <w:rPr>
          <w:rFonts w:hint="eastAsia" w:ascii="仿宋_GB2312" w:eastAsia="仿宋_GB2312"/>
          <w:sz w:val="32"/>
          <w:szCs w:val="32"/>
          <w:lang w:eastAsia="zh-CN"/>
        </w:rPr>
        <w:t>表现如下：</w:t>
      </w:r>
    </w:p>
    <w:p>
      <w:pPr>
        <w:spacing w:line="360" w:lineRule="auto"/>
        <w:ind w:firstLine="960" w:firstLineChars="300"/>
        <w:rPr>
          <w:rFonts w:hint="eastAsia" w:ascii="仿宋_GB2312" w:eastAsia="仿宋_GB2312"/>
          <w:sz w:val="32"/>
          <w:szCs w:val="32"/>
          <w:lang w:val="en-US" w:eastAsia="zh-CN"/>
        </w:rPr>
      </w:pPr>
      <w:r>
        <w:rPr>
          <w:rFonts w:hint="eastAsia" w:ascii="仿宋_GB2312" w:hAnsi="仿宋_GB2312" w:eastAsia="仿宋_GB2312"/>
          <w:sz w:val="32"/>
          <w:szCs w:val="32"/>
        </w:rPr>
        <w:t>1、</w:t>
      </w:r>
      <w:r>
        <w:rPr>
          <w:rFonts w:hint="default" w:ascii="仿宋_GB2312" w:eastAsia="仿宋_GB2312"/>
          <w:sz w:val="32"/>
          <w:szCs w:val="32"/>
          <w:lang w:val="en-US" w:eastAsia="zh-CN"/>
        </w:rPr>
        <w:t>游溪镇面源扬尘及国省道沿线环境治理工作经费</w:t>
      </w:r>
      <w:r>
        <w:rPr>
          <w:rFonts w:hint="eastAsia" w:ascii="仿宋_GB2312" w:eastAsia="仿宋_GB2312"/>
          <w:sz w:val="32"/>
          <w:szCs w:val="32"/>
          <w:lang w:val="en-US" w:eastAsia="zh-CN"/>
        </w:rPr>
        <w:t>：</w:t>
      </w:r>
    </w:p>
    <w:p>
      <w:pPr>
        <w:spacing w:line="360" w:lineRule="auto"/>
        <w:ind w:left="958" w:leftChars="456" w:firstLine="0" w:firstLineChars="0"/>
        <w:rPr>
          <w:rFonts w:hint="eastAsia" w:ascii="仿宋_GB2312" w:hAnsi="仿宋_GB2312" w:eastAsia="仿宋_GB2312" w:cs="仿宋_GB2312"/>
          <w:color w:val="000000"/>
          <w:kern w:val="0"/>
          <w:sz w:val="32"/>
          <w:szCs w:val="32"/>
          <w:lang w:val="zh-CN"/>
        </w:rPr>
      </w:pPr>
      <w:r>
        <w:rPr>
          <w:rFonts w:hint="eastAsia" w:ascii="仿宋_GB2312" w:eastAsia="仿宋_GB2312"/>
          <w:sz w:val="32"/>
          <w:szCs w:val="32"/>
          <w:lang w:val="en-US" w:eastAsia="zh-CN"/>
        </w:rPr>
        <w:t>项目共52.21万元。</w:t>
      </w:r>
      <w:r>
        <w:rPr>
          <w:rFonts w:hint="eastAsia" w:ascii="仿宋_GB2312" w:hAnsi="仿宋_GB2312" w:eastAsia="仿宋_GB2312" w:cs="仿宋_GB2312"/>
          <w:color w:val="000000"/>
          <w:kern w:val="0"/>
          <w:sz w:val="32"/>
          <w:szCs w:val="32"/>
          <w:lang w:val="zh-CN"/>
        </w:rPr>
        <w:t>大力推进国省道沿线砂石场、修理厂整治、整顿连接国省道交叉路口及路肩硬底化、整治国省道沿线两侧乱堆乱放、乱搭乱建及户外违章广告招牌、国省道两侧绿化等工作。</w:t>
      </w:r>
    </w:p>
    <w:p>
      <w:pPr>
        <w:numPr>
          <w:ilvl w:val="0"/>
          <w:numId w:val="3"/>
        </w:numPr>
        <w:spacing w:line="360" w:lineRule="auto"/>
        <w:ind w:left="958" w:leftChars="456" w:firstLine="0" w:firstLineChars="0"/>
        <w:rPr>
          <w:rFonts w:hint="eastAsia" w:ascii="仿宋_GB2312" w:eastAsia="仿宋_GB2312"/>
          <w:sz w:val="32"/>
          <w:szCs w:val="32"/>
          <w:lang w:val="en-US" w:eastAsia="zh-CN"/>
        </w:rPr>
      </w:pPr>
      <w:r>
        <w:rPr>
          <w:rFonts w:hint="eastAsia" w:ascii="仿宋_GB2312" w:hAnsi="仿宋_GB2312" w:eastAsia="仿宋_GB2312" w:cs="仿宋_GB2312"/>
          <w:color w:val="000000"/>
          <w:kern w:val="0"/>
          <w:sz w:val="32"/>
          <w:szCs w:val="32"/>
          <w:lang w:val="en-US" w:eastAsia="zh-CN"/>
        </w:rPr>
        <w:t>乳源瑶族自治县丽华资源再生有限公司场地涉镉等重金属整治项目工程监理费：</w:t>
      </w:r>
      <w:r>
        <w:rPr>
          <w:rFonts w:hint="eastAsia" w:ascii="仿宋_GB2312" w:eastAsia="仿宋_GB2312"/>
          <w:sz w:val="32"/>
          <w:szCs w:val="32"/>
          <w:lang w:val="en-US" w:eastAsia="zh-CN"/>
        </w:rPr>
        <w:t>项目共2.9万元。</w:t>
      </w:r>
    </w:p>
    <w:p>
      <w:pPr>
        <w:numPr>
          <w:ilvl w:val="0"/>
          <w:numId w:val="3"/>
        </w:numPr>
        <w:spacing w:line="360" w:lineRule="auto"/>
        <w:ind w:left="958" w:leftChars="456" w:firstLine="0" w:firstLineChars="0"/>
        <w:rPr>
          <w:rFonts w:hint="default" w:ascii="仿宋_GB2312" w:eastAsia="仿宋_GB2312"/>
          <w:sz w:val="32"/>
          <w:szCs w:val="32"/>
          <w:lang w:val="en-US" w:eastAsia="zh-CN"/>
        </w:rPr>
      </w:pPr>
      <w:r>
        <w:rPr>
          <w:rFonts w:hint="default" w:ascii="仿宋_GB2312" w:eastAsia="仿宋_GB2312"/>
          <w:sz w:val="32"/>
          <w:szCs w:val="32"/>
          <w:lang w:val="en-US" w:eastAsia="zh-CN"/>
        </w:rPr>
        <w:t>游溪镇瑶馨雅居安居附属工程资金</w:t>
      </w:r>
      <w:r>
        <w:rPr>
          <w:rFonts w:hint="eastAsia" w:ascii="仿宋_GB2312" w:eastAsia="仿宋_GB2312"/>
          <w:sz w:val="32"/>
          <w:szCs w:val="32"/>
          <w:lang w:val="en-US" w:eastAsia="zh-CN"/>
        </w:rPr>
        <w:t>：项目共</w:t>
      </w:r>
      <w:r>
        <w:rPr>
          <w:rFonts w:hint="default" w:ascii="仿宋_GB2312" w:eastAsia="仿宋_GB2312"/>
          <w:sz w:val="32"/>
          <w:szCs w:val="32"/>
          <w:lang w:val="en-US" w:eastAsia="zh-CN"/>
        </w:rPr>
        <w:t>为</w:t>
      </w:r>
      <w:r>
        <w:rPr>
          <w:rFonts w:hint="eastAsia" w:ascii="仿宋_GB2312" w:eastAsia="仿宋_GB2312"/>
          <w:sz w:val="32"/>
          <w:szCs w:val="32"/>
          <w:lang w:val="en-US" w:eastAsia="zh-CN"/>
        </w:rPr>
        <w:t>20.28万元。</w:t>
      </w:r>
      <w:r>
        <w:rPr>
          <w:rFonts w:hint="default" w:ascii="仿宋_GB2312" w:eastAsia="仿宋_GB2312"/>
          <w:sz w:val="32"/>
          <w:szCs w:val="32"/>
          <w:lang w:val="en-US" w:eastAsia="zh-CN"/>
        </w:rPr>
        <w:t>游溪镇“瑶馨雅居”项目提供绿色建筑项目技术咨询</w:t>
      </w:r>
    </w:p>
    <w:p>
      <w:pPr>
        <w:numPr>
          <w:ilvl w:val="0"/>
          <w:numId w:val="0"/>
        </w:numPr>
        <w:spacing w:line="360" w:lineRule="auto"/>
        <w:ind w:leftChars="456"/>
        <w:rPr>
          <w:rFonts w:hint="default" w:ascii="仿宋_GB2312" w:eastAsia="仿宋_GB2312"/>
          <w:sz w:val="32"/>
          <w:szCs w:val="32"/>
          <w:lang w:val="en-US" w:eastAsia="zh-CN"/>
        </w:rPr>
      </w:pPr>
      <w:r>
        <w:rPr>
          <w:rFonts w:hint="default" w:ascii="仿宋_GB2312" w:eastAsia="仿宋_GB2312"/>
          <w:sz w:val="32"/>
          <w:szCs w:val="32"/>
          <w:lang w:val="en-US" w:eastAsia="zh-CN"/>
        </w:rPr>
        <w:t>使游溪镇“瑶馨雅居”项目获得国际星级一星绿色建筑设计评价标识</w:t>
      </w:r>
      <w:r>
        <w:rPr>
          <w:rFonts w:hint="eastAsia" w:ascii="仿宋_GB2312" w:eastAsia="仿宋_GB2312"/>
          <w:sz w:val="32"/>
          <w:szCs w:val="32"/>
          <w:lang w:val="en-US" w:eastAsia="zh-CN"/>
        </w:rPr>
        <w:t>。</w:t>
      </w:r>
    </w:p>
    <w:p>
      <w:pPr>
        <w:numPr>
          <w:ilvl w:val="0"/>
          <w:numId w:val="3"/>
        </w:numPr>
        <w:spacing w:line="360" w:lineRule="auto"/>
        <w:ind w:left="958" w:leftChars="456" w:firstLine="0" w:firstLineChars="0"/>
        <w:rPr>
          <w:rFonts w:hint="default" w:ascii="仿宋_GB2312" w:eastAsia="仿宋_GB2312"/>
          <w:sz w:val="32"/>
          <w:szCs w:val="32"/>
          <w:lang w:val="en-US" w:eastAsia="zh-CN"/>
        </w:rPr>
      </w:pPr>
      <w:r>
        <w:rPr>
          <w:rFonts w:hint="default" w:ascii="仿宋_GB2312" w:eastAsia="仿宋_GB2312"/>
          <w:sz w:val="32"/>
          <w:szCs w:val="32"/>
          <w:lang w:val="en-US" w:eastAsia="zh-CN"/>
        </w:rPr>
        <w:t>上营村委综合楼维修及附属工程缺口资金</w:t>
      </w:r>
      <w:r>
        <w:rPr>
          <w:rFonts w:hint="eastAsia" w:ascii="仿宋_GB2312" w:eastAsia="仿宋_GB2312"/>
          <w:sz w:val="32"/>
          <w:szCs w:val="32"/>
          <w:lang w:val="en-US" w:eastAsia="zh-CN"/>
        </w:rPr>
        <w:t>：项目共为49万元。为了改善村级基础设施，在县委、县政府的关心支持下，我镇把原上营小学改造成上营村委会和修复了上营村河堤护栏。</w:t>
      </w:r>
    </w:p>
    <w:p>
      <w:pPr>
        <w:numPr>
          <w:ilvl w:val="0"/>
          <w:numId w:val="3"/>
        </w:numPr>
        <w:spacing w:line="360" w:lineRule="auto"/>
        <w:ind w:left="958" w:leftChars="456" w:firstLine="0" w:firstLineChars="0"/>
        <w:rPr>
          <w:rFonts w:hint="default" w:ascii="仿宋_GB2312" w:eastAsia="仿宋_GB2312"/>
          <w:sz w:val="32"/>
          <w:szCs w:val="32"/>
          <w:lang w:val="en-US" w:eastAsia="zh-CN"/>
        </w:rPr>
      </w:pPr>
      <w:r>
        <w:rPr>
          <w:rFonts w:hint="eastAsia" w:ascii="仿宋_GB2312" w:eastAsia="仿宋_GB2312"/>
          <w:sz w:val="32"/>
          <w:szCs w:val="32"/>
          <w:lang w:val="en-US" w:eastAsia="zh-CN"/>
        </w:rPr>
        <w:t>干部职工宿舍及办公楼修缮工程经费：项目共为87.2万元。</w:t>
      </w:r>
      <w:r>
        <w:rPr>
          <w:rStyle w:val="9"/>
          <w:rFonts w:hint="eastAsia" w:ascii="仿宋_GB2312" w:hAnsi="仿宋_GB2312" w:eastAsia="仿宋_GB2312" w:cs="仿宋_GB2312"/>
          <w:kern w:val="2"/>
          <w:sz w:val="32"/>
          <w:szCs w:val="32"/>
          <w:lang w:val="en-US" w:eastAsia="zh-CN" w:bidi="ar-SA"/>
        </w:rPr>
        <w:t>为</w:t>
      </w:r>
      <w:r>
        <w:rPr>
          <w:rStyle w:val="9"/>
          <w:rFonts w:hint="eastAsia" w:ascii="仿宋_GB2312" w:hAnsi="仿宋_GB2312" w:eastAsia="仿宋_GB2312" w:cs="仿宋_GB2312"/>
          <w:kern w:val="2"/>
          <w:sz w:val="32"/>
          <w:szCs w:val="32"/>
          <w:lang w:val="zh-CN" w:eastAsia="zh-CN" w:bidi="ar-SA"/>
        </w:rPr>
        <w:t>改善镇领导干部的住宿</w:t>
      </w:r>
      <w:r>
        <w:rPr>
          <w:rStyle w:val="9"/>
          <w:rFonts w:hint="eastAsia" w:ascii="仿宋_GB2312" w:hAnsi="仿宋_GB2312" w:eastAsia="仿宋_GB2312" w:cs="仿宋_GB2312"/>
          <w:kern w:val="2"/>
          <w:sz w:val="32"/>
          <w:szCs w:val="32"/>
          <w:lang w:val="en-US" w:eastAsia="zh-CN" w:bidi="ar-SA"/>
        </w:rPr>
        <w:t>条件与全体干部职工的工作环境，我镇实施了游溪镇干部职工宿舍修缮工程与游溪镇办公楼修缮工程，</w:t>
      </w:r>
      <w:r>
        <w:rPr>
          <w:rFonts w:hint="eastAsia" w:ascii="仿宋_GB2312" w:eastAsia="仿宋_GB2312"/>
          <w:sz w:val="32"/>
          <w:szCs w:val="32"/>
          <w:lang w:val="en-US" w:eastAsia="zh-CN"/>
        </w:rPr>
        <w:t>改善干部职工住宿条件，提升干部职工工作的获得感和幸福感。</w:t>
      </w:r>
    </w:p>
    <w:p>
      <w:pPr>
        <w:numPr>
          <w:ilvl w:val="0"/>
          <w:numId w:val="3"/>
        </w:numPr>
        <w:spacing w:line="360" w:lineRule="auto"/>
        <w:ind w:left="958" w:leftChars="456" w:firstLine="0" w:firstLineChars="0"/>
        <w:rPr>
          <w:rFonts w:hint="default" w:ascii="仿宋_GB2312" w:eastAsia="仿宋_GB2312"/>
          <w:sz w:val="32"/>
          <w:szCs w:val="32"/>
          <w:lang w:val="en-US" w:eastAsia="zh-CN"/>
        </w:rPr>
      </w:pPr>
      <w:r>
        <w:rPr>
          <w:rFonts w:hint="default" w:ascii="仿宋_GB2312" w:eastAsia="仿宋_GB2312"/>
          <w:sz w:val="32"/>
          <w:szCs w:val="32"/>
          <w:lang w:val="en-US" w:eastAsia="zh-CN"/>
        </w:rPr>
        <w:t>干部职工临时饭堂工程资金</w:t>
      </w:r>
      <w:r>
        <w:rPr>
          <w:rFonts w:hint="eastAsia" w:ascii="仿宋_GB2312" w:eastAsia="仿宋_GB2312"/>
          <w:sz w:val="32"/>
          <w:szCs w:val="32"/>
          <w:lang w:val="en-US" w:eastAsia="zh-CN"/>
        </w:rPr>
        <w:t>：项目共为14.9万元。</w:t>
      </w:r>
      <w:r>
        <w:rPr>
          <w:rStyle w:val="9"/>
          <w:rFonts w:hint="eastAsia" w:ascii="仿宋_GB2312" w:hAnsi="仿宋_GB2312" w:eastAsia="仿宋_GB2312" w:cs="仿宋_GB2312"/>
          <w:kern w:val="2"/>
          <w:sz w:val="32"/>
          <w:szCs w:val="32"/>
          <w:lang w:val="en-US" w:eastAsia="zh-CN" w:bidi="ar-SA"/>
        </w:rPr>
        <w:t>游溪镇“九大”基础工程建设之一的文化书屋改造提升工程，在政府文化综合楼一楼大厅(原职工平餐饭堂)实施，原职工平餐饭堂搬至一楼大厅右侧，实施游溪镇干部职工临时饭堂工程，</w:t>
      </w:r>
      <w:r>
        <w:rPr>
          <w:rFonts w:hint="eastAsia" w:ascii="仿宋_GB2312" w:eastAsia="仿宋_GB2312"/>
          <w:sz w:val="32"/>
          <w:szCs w:val="32"/>
          <w:lang w:val="en-US" w:eastAsia="zh-CN"/>
        </w:rPr>
        <w:t>改善干部职工食宿条件。</w:t>
      </w:r>
    </w:p>
    <w:p>
      <w:pPr>
        <w:numPr>
          <w:ilvl w:val="0"/>
          <w:numId w:val="3"/>
        </w:numPr>
        <w:spacing w:line="360" w:lineRule="auto"/>
        <w:ind w:left="958" w:leftChars="456" w:firstLine="0" w:firstLineChars="0"/>
        <w:rPr>
          <w:rFonts w:hint="default" w:ascii="仿宋_GB2312" w:eastAsia="仿宋_GB2312"/>
          <w:sz w:val="32"/>
          <w:szCs w:val="32"/>
          <w:lang w:val="en-US" w:eastAsia="zh-CN"/>
        </w:rPr>
      </w:pPr>
      <w:r>
        <w:rPr>
          <w:rFonts w:hint="default" w:ascii="仿宋_GB2312" w:eastAsia="仿宋_GB2312"/>
          <w:sz w:val="32"/>
          <w:szCs w:val="32"/>
          <w:lang w:val="en-US" w:eastAsia="zh-CN"/>
        </w:rPr>
        <w:t>周转房设施设备经费</w:t>
      </w:r>
      <w:r>
        <w:rPr>
          <w:rFonts w:hint="eastAsia" w:ascii="仿宋_GB2312" w:eastAsia="仿宋_GB2312"/>
          <w:sz w:val="32"/>
          <w:szCs w:val="32"/>
          <w:lang w:val="en-US" w:eastAsia="zh-CN"/>
        </w:rPr>
        <w:t>：项目共为35万元。保障周转房设施设备经费使用到位，改善乡镇干部职工食宿条件，有效解决干部职工就餐住宿问题。</w:t>
      </w:r>
    </w:p>
    <w:p>
      <w:pPr>
        <w:numPr>
          <w:ilvl w:val="0"/>
          <w:numId w:val="3"/>
        </w:numPr>
        <w:spacing w:line="360" w:lineRule="auto"/>
        <w:ind w:left="958" w:leftChars="456" w:firstLine="0" w:firstLineChars="0"/>
        <w:rPr>
          <w:rFonts w:hint="default" w:ascii="仿宋_GB2312" w:eastAsia="仿宋_GB2312"/>
          <w:sz w:val="32"/>
          <w:szCs w:val="32"/>
          <w:lang w:val="en-US" w:eastAsia="zh-CN"/>
        </w:rPr>
      </w:pPr>
      <w:r>
        <w:rPr>
          <w:rFonts w:hint="default" w:ascii="仿宋_GB2312" w:eastAsia="仿宋_GB2312"/>
          <w:sz w:val="32"/>
          <w:szCs w:val="32"/>
          <w:lang w:val="en-US" w:eastAsia="zh-CN"/>
        </w:rPr>
        <w:t>游溪镇茨良坑村委新良村和路口村及东村角农田灌溉水利设施三面光项目</w:t>
      </w:r>
      <w:r>
        <w:rPr>
          <w:rFonts w:hint="eastAsia" w:ascii="仿宋_GB2312" w:eastAsia="仿宋_GB2312"/>
          <w:sz w:val="32"/>
          <w:szCs w:val="32"/>
          <w:lang w:val="en-US" w:eastAsia="zh-CN"/>
        </w:rPr>
        <w:t>：项目共为38.3514万元。恢复和改善各村委农田灌溉，取得较好的经济、生态和社会效益，同时美化了田园建设和农村生活环境，为美丽乡村建设提供了坚实的水利支撑和保障。</w:t>
      </w:r>
    </w:p>
    <w:p>
      <w:pPr>
        <w:numPr>
          <w:ilvl w:val="0"/>
          <w:numId w:val="0"/>
        </w:numPr>
        <w:spacing w:line="360" w:lineRule="auto"/>
        <w:ind w:left="96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9、武装工作经费。该项目经费主要是完善民兵、征兵训练物资储备，加强民兵相应的军势技能和组织指挥能力，提高开展本职工作的能力，学会使用手中武器设备维护党和国家稳定和安全。</w:t>
      </w:r>
    </w:p>
    <w:p>
      <w:pPr>
        <w:numPr>
          <w:ilvl w:val="0"/>
          <w:numId w:val="0"/>
        </w:numPr>
        <w:spacing w:line="360" w:lineRule="auto"/>
        <w:ind w:left="96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10、财力薄弱镇（乡）补助、镇级政权管理经费、镇工作经费。项目共294.1万元，主要用于日常工作运转，干部职工工资福利支出及伙食补助开支，改善镇村环境，保障我镇工作稳定、规范运转，帮助薄弱村摆脱困境，寻求新路，提高经济发展水平。</w:t>
      </w:r>
    </w:p>
    <w:p>
      <w:pPr>
        <w:numPr>
          <w:ilvl w:val="0"/>
          <w:numId w:val="0"/>
        </w:numPr>
        <w:spacing w:line="360" w:lineRule="auto"/>
        <w:ind w:left="96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11、乡镇团组织建设经费。项目共2万元，主要用于解决团组织基层基础薄弱突出问题，更好地带领广大团员青年紧密团结在党周围，提高团的吸引力、凝聚力，巩固和扩大党执政的青年群众基础的必要条件。</w:t>
      </w:r>
    </w:p>
    <w:p>
      <w:pPr>
        <w:numPr>
          <w:ilvl w:val="0"/>
          <w:numId w:val="0"/>
        </w:numPr>
        <w:spacing w:line="360" w:lineRule="auto"/>
        <w:ind w:left="96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12、政协乡镇联络工作委员会工作经费。项目资金共2万元，主要为了能充分发挥委员主体作用，着力整合委员资源，大胆创新工作方式方法，全力推进建设县政协乡镇联络工作委员会工作，增强了履行实效。</w:t>
      </w:r>
    </w:p>
    <w:p>
      <w:pPr>
        <w:numPr>
          <w:ilvl w:val="0"/>
          <w:numId w:val="0"/>
        </w:numPr>
        <w:spacing w:line="360" w:lineRule="auto"/>
        <w:ind w:left="96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13、镇、村道路修建经费、镇、村水利管护经费。项目共3.83万元，主要用于完善我镇、村道路基础设施建设项目，方便群众出行。</w:t>
      </w:r>
    </w:p>
    <w:p>
      <w:pPr>
        <w:numPr>
          <w:ilvl w:val="0"/>
          <w:numId w:val="0"/>
        </w:numPr>
        <w:spacing w:line="360" w:lineRule="auto"/>
        <w:ind w:left="96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14、森林防灭火经费。项目共20万元，用于为了加强我镇森林防火工作，完善软件和硬件设施，及提高森林消防车半专业化扑火队伍的标准化规范化建设。</w:t>
      </w:r>
    </w:p>
    <w:p>
      <w:pPr>
        <w:numPr>
          <w:ilvl w:val="0"/>
          <w:numId w:val="0"/>
        </w:numPr>
        <w:spacing w:line="360" w:lineRule="auto"/>
        <w:ind w:left="960" w:leftChars="0"/>
        <w:rPr>
          <w:rFonts w:hint="eastAsia" w:ascii="仿宋_GB2312" w:hAnsi="仿宋_GB2312" w:eastAsia="仿宋_GB2312"/>
          <w:sz w:val="32"/>
          <w:szCs w:val="32"/>
        </w:rPr>
      </w:pPr>
      <w:r>
        <w:rPr>
          <w:rFonts w:hint="eastAsia" w:ascii="仿宋_GB2312" w:eastAsia="仿宋_GB2312"/>
          <w:sz w:val="32"/>
          <w:szCs w:val="32"/>
          <w:lang w:val="en-US" w:eastAsia="zh-CN"/>
        </w:rPr>
        <w:t>15</w:t>
      </w:r>
      <w:bookmarkStart w:id="0" w:name="_GoBack"/>
      <w:bookmarkEnd w:id="0"/>
      <w:r>
        <w:rPr>
          <w:rFonts w:hint="eastAsia" w:ascii="仿宋_GB2312" w:eastAsia="仿宋_GB2312"/>
          <w:sz w:val="32"/>
          <w:szCs w:val="32"/>
          <w:lang w:val="en-US" w:eastAsia="zh-CN"/>
        </w:rPr>
        <w:t>、乡镇安全生产检查督查和执法行动工作经费。项目3万元，用于开展乡镇安全检查督查和执法活动的开支，实现完成各项检测和检测计划，做好安全检查督查和执法宣传工作，生产源头得到净化，规范生产经营行为，消除因不安全生产导致的重大安全。</w:t>
      </w:r>
    </w:p>
    <w:p>
      <w:pPr>
        <w:numPr>
          <w:ilvl w:val="0"/>
          <w:numId w:val="0"/>
        </w:numPr>
        <w:spacing w:line="360" w:lineRule="auto"/>
        <w:ind w:leftChars="456"/>
        <w:rPr>
          <w:rFonts w:hint="default" w:ascii="仿宋_GB2312" w:eastAsia="仿宋_GB2312"/>
          <w:sz w:val="32"/>
          <w:szCs w:val="32"/>
          <w:lang w:val="en-US" w:eastAsia="zh-CN"/>
        </w:rPr>
      </w:pP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rPr>
        <w:t>存在问题。</w:t>
      </w:r>
    </w:p>
    <w:p>
      <w:pPr>
        <w:numPr>
          <w:ilvl w:val="0"/>
          <w:numId w:val="0"/>
        </w:numPr>
        <w:spacing w:line="360" w:lineRule="auto"/>
        <w:ind w:firstLine="960" w:firstLineChars="300"/>
        <w:rPr>
          <w:rFonts w:hint="eastAsia" w:ascii="仿宋_GB2312" w:hAnsi="仿宋_GB2312" w:eastAsia="仿宋_GB2312" w:cs="仿宋_GB2312"/>
          <w:b w:val="0"/>
          <w:bCs w:val="0"/>
          <w:sz w:val="32"/>
          <w:szCs w:val="32"/>
          <w:lang w:val="en-US" w:eastAsia="zh-CN"/>
        </w:rPr>
      </w:pPr>
      <w:r>
        <w:rPr>
          <w:rFonts w:hint="eastAsia" w:ascii="仿宋_GB2312" w:eastAsia="仿宋_GB2312"/>
          <w:sz w:val="32"/>
          <w:szCs w:val="32"/>
          <w:lang w:val="en-US" w:eastAsia="zh-CN"/>
        </w:rPr>
        <w:t>2021年我镇各项的项目支出基本按照部门预算完成任务，</w:t>
      </w:r>
      <w:r>
        <w:rPr>
          <w:rFonts w:hint="eastAsia" w:ascii="仿宋_GB2312" w:hAnsi="仿宋_GB2312" w:eastAsia="仿宋_GB2312" w:cs="仿宋_GB2312"/>
          <w:b w:val="0"/>
          <w:bCs w:val="0"/>
          <w:sz w:val="32"/>
          <w:szCs w:val="32"/>
          <w:lang w:val="en-US" w:eastAsia="zh-CN"/>
        </w:rPr>
        <w:t>但镇村财政收入薄弱，收支矛盾突出，解决民生问题筹集资金困难。特色产业水平低，规模不明显，没有形成优势产业、品牌效应。其次农村“等、靠、要”的小农经济思想依然存在，“我要发展”意识不强。农村人居环境综合整治难度大，我镇瑶族村主要以迁移点为主、村庄集体土地有限，当建设用地涉及私人土地时，项目未安排补偿资金，村集体收入有限，无法补偿，协调工作难度大增。</w:t>
      </w:r>
    </w:p>
    <w:p>
      <w:pPr>
        <w:numPr>
          <w:ilvl w:val="0"/>
          <w:numId w:val="0"/>
        </w:numPr>
        <w:spacing w:line="360" w:lineRule="auto"/>
        <w:ind w:leftChars="200"/>
        <w:rPr>
          <w:rFonts w:hint="eastAsia" w:ascii="仿宋_GB2312" w:eastAsia="仿宋_GB2312"/>
          <w:sz w:val="32"/>
          <w:szCs w:val="32"/>
        </w:rPr>
      </w:pP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针对存在的问题提出完善项目管理资金绩效管理的意见。</w:t>
      </w:r>
      <w:r>
        <w:rPr>
          <w:rFonts w:hint="eastAsia" w:ascii="仿宋_GB2312" w:eastAsia="仿宋_GB2312"/>
          <w:sz w:val="32"/>
          <w:szCs w:val="32"/>
          <w:lang w:eastAsia="zh-CN"/>
        </w:rPr>
        <w:t>加大工作督查、指导，逐步完善系统、高效的管理体制，进一步解决</w:t>
      </w:r>
      <w:r>
        <w:rPr>
          <w:rFonts w:hint="eastAsia" w:ascii="仿宋_GB2312" w:hAnsi="仿宋_GB2312" w:eastAsia="仿宋_GB2312" w:cs="仿宋_GB2312"/>
          <w:b w:val="0"/>
          <w:bCs w:val="0"/>
          <w:sz w:val="32"/>
          <w:szCs w:val="32"/>
          <w:lang w:val="en-US" w:eastAsia="zh-CN"/>
        </w:rPr>
        <w:t>收支矛盾突出，解决民生问题筹集资金困难。</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楷体简体">
    <w:altName w:val="宋体"/>
    <w:panose1 w:val="03000509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9289CE"/>
    <w:multiLevelType w:val="singleLevel"/>
    <w:tmpl w:val="AA9289CE"/>
    <w:lvl w:ilvl="0" w:tentative="0">
      <w:start w:val="1"/>
      <w:numFmt w:val="decimal"/>
      <w:suff w:val="nothing"/>
      <w:lvlText w:val="%1、"/>
      <w:lvlJc w:val="left"/>
    </w:lvl>
  </w:abstractNum>
  <w:abstractNum w:abstractNumId="1">
    <w:nsid w:val="AF7E00F2"/>
    <w:multiLevelType w:val="singleLevel"/>
    <w:tmpl w:val="AF7E00F2"/>
    <w:lvl w:ilvl="0" w:tentative="0">
      <w:start w:val="2"/>
      <w:numFmt w:val="decimal"/>
      <w:suff w:val="nothing"/>
      <w:lvlText w:val="%1、"/>
      <w:lvlJc w:val="left"/>
    </w:lvl>
  </w:abstractNum>
  <w:abstractNum w:abstractNumId="2">
    <w:nsid w:val="6B2C5356"/>
    <w:multiLevelType w:val="singleLevel"/>
    <w:tmpl w:val="6B2C5356"/>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U3OWVlMGNhODgxY2EyM2EzZDlhOTdkYzQzYjMwZDU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D435010"/>
    <w:rsid w:val="1BEA0FB0"/>
    <w:rsid w:val="2A0C3112"/>
    <w:rsid w:val="39921607"/>
    <w:rsid w:val="468762A1"/>
    <w:rsid w:val="52B12180"/>
    <w:rsid w:val="5375086E"/>
    <w:rsid w:val="7D022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9"/>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 w:type="character" w:customStyle="1" w:styleId="9">
    <w:name w:val="NormalCharacter"/>
    <w:link w:val="1"/>
    <w:semiHidden/>
    <w:qFormat/>
    <w:uiPriority w:val="0"/>
    <w:rPr>
      <w:rFonts w:ascii="Times New Roman" w:hAnsi="Times New Roman"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2937</Words>
  <Characters>2983</Characters>
  <Lines>1</Lines>
  <Paragraphs>1</Paragraphs>
  <TotalTime>0</TotalTime>
  <ScaleCrop>false</ScaleCrop>
  <LinksUpToDate>false</LinksUpToDate>
  <CharactersWithSpaces>2983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L＊Z</cp:lastModifiedBy>
  <cp:lastPrinted>2018-10-25T02:57:00Z</cp:lastPrinted>
  <dcterms:modified xsi:type="dcterms:W3CDTF">2022-05-05T09:01:19Z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B1055CA55BB34EC7849086DF4D943E77</vt:lpwstr>
  </property>
</Properties>
</file>