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乳城镇人民政府是镇级人民政府，内设机构共10个，分别是党政综合办公室、党建工作办公室、人大办公室、纪检监察办公室、综合治理办公室、规划建设办公室（生态环境保护办公室）、农业农村办公室（经济发展办公室）、应急管理办公室、公共服务办公室（党群服务中心、社区建设办公室）、综合行政执法办公室（综合行政执法队）。乳城镇下辖5个社区，13个村委，2</w:t>
      </w:r>
      <w:r>
        <w:rPr>
          <w:rFonts w:ascii="仿宋_GB2312" w:eastAsia="仿宋_GB2312"/>
          <w:sz w:val="32"/>
          <w:szCs w:val="32"/>
        </w:rPr>
        <w:t>16</w:t>
      </w:r>
      <w:r>
        <w:rPr>
          <w:rFonts w:hint="eastAsia" w:ascii="仿宋_GB2312" w:eastAsia="仿宋_GB2312"/>
          <w:sz w:val="32"/>
          <w:szCs w:val="32"/>
        </w:rPr>
        <w:t>个村小组。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主要内容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做好农村水利基础设施建设的维护工作。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2、实施程序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（1）由项目经办人准备好项目材料，取得相关支出票据，填写《乳城镇政府报销单据申报表》，申报人、证明人签名盖章；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（2）分管领导、单位负责人审核签字；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（3）办理国库直接支付流程或授权支付。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我镇项目绩效自评组织机构对整个项目的实施进行了整体评价，自评得分100分，自评等级为优。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2、目标完整性。目标设置包含公共产品内容、数量、质量、成本内容，具体化到指标及目标值。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3、目标科学性。资金绩效目标设置明确、合理、细化、量化，资金绩效目标与项目属性特点、支出内容相关，体现了决策意图，同时合乎客观实际。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、资金到位性。资金到位准确、及时。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财务合规性。资金支出规范，包括资金管理、费用支出等制度都能够严格执行，会计核算规范，支出合规，未出现有虚列项目支出的情况，未存在有截留、挤占、挪用项目资金的情况，未存在有超标准开支情况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、实施程序。项目实施过程规范：包括项目符合申报条件，申报、批复程序符合相关管理办法。项目预算、结算、验收都履行了相应手续。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、项目监管。县财政农业股对项目实行了对项目的检查、监控、督促等管理。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、预算（成本）控制。在实施项目时能够有效的控制成本，使得实际支出与预算无太大出入。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、完成进度。截止至20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年1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月，当年农村水利基础设施建设的维护工作已完成。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该项资金实际总投入</w:t>
      </w:r>
      <w:r>
        <w:rPr>
          <w:rFonts w:ascii="仿宋_GB2312" w:hAnsi="仿宋_GB2312" w:eastAsia="仿宋_GB2312"/>
          <w:sz w:val="32"/>
          <w:szCs w:val="32"/>
        </w:rPr>
        <w:t>58470</w:t>
      </w:r>
      <w:r>
        <w:rPr>
          <w:rFonts w:hint="eastAsia" w:ascii="仿宋_GB2312" w:hAnsi="仿宋_GB2312" w:eastAsia="仿宋_GB2312"/>
          <w:sz w:val="32"/>
          <w:szCs w:val="32"/>
        </w:rPr>
        <w:t>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该项资金实际支出</w:t>
      </w:r>
      <w:r>
        <w:rPr>
          <w:rFonts w:ascii="仿宋_GB2312" w:hAnsi="仿宋_GB2312" w:eastAsia="仿宋_GB2312"/>
          <w:sz w:val="32"/>
          <w:szCs w:val="32"/>
        </w:rPr>
        <w:t>58470</w:t>
      </w:r>
      <w:r>
        <w:rPr>
          <w:rFonts w:hint="eastAsia" w:ascii="仿宋_GB2312" w:hAnsi="仿宋_GB2312" w:eastAsia="仿宋_GB2312"/>
          <w:sz w:val="32"/>
          <w:szCs w:val="32"/>
        </w:rPr>
        <w:t>元，主要用于支付河道清理防护、水利应急维修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48470</w:t>
      </w:r>
      <w:r>
        <w:rPr>
          <w:rFonts w:hint="eastAsia" w:ascii="仿宋_GB2312" w:hAnsi="仿宋_GB2312" w:eastAsia="仿宋_GB2312"/>
          <w:sz w:val="32"/>
          <w:szCs w:val="32"/>
        </w:rPr>
        <w:t>元；</w:t>
      </w:r>
      <w:r>
        <w:rPr>
          <w:rFonts w:hint="eastAsia" w:ascii="仿宋_GB2312" w:eastAsia="仿宋_GB2312"/>
          <w:sz w:val="32"/>
          <w:szCs w:val="32"/>
        </w:rPr>
        <w:t>双口水利定期冬修1</w:t>
      </w:r>
      <w:r>
        <w:rPr>
          <w:rFonts w:ascii="仿宋_GB2312" w:eastAsia="仿宋_GB2312"/>
          <w:sz w:val="32"/>
          <w:szCs w:val="32"/>
        </w:rPr>
        <w:t>0000</w:t>
      </w:r>
      <w:r>
        <w:rPr>
          <w:rFonts w:hint="eastAsia" w:ascii="仿宋_GB2312" w:eastAsia="仿宋_GB2312"/>
          <w:sz w:val="32"/>
          <w:szCs w:val="32"/>
        </w:rPr>
        <w:t>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3、项目的绩效目标完成情况（经济、政治和社会效益）。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做好了农村水利基础设施建设，对岭溪朱屋村、共和泽桥村、木竹坝河床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</w:rPr>
        <w:t>的河道进行清淤工作，疏通水圳；开展河道安全宣传；对双口水利冬季维修提供了支持。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通过该项资金的使用，在保障了双口水利的正常运作，农田能够被及时灌溉，受惠农民的满意度较好。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p/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45A23"/>
    <w:rsid w:val="000560B1"/>
    <w:rsid w:val="000D4E8C"/>
    <w:rsid w:val="00182223"/>
    <w:rsid w:val="0036332B"/>
    <w:rsid w:val="003B25CA"/>
    <w:rsid w:val="004903E7"/>
    <w:rsid w:val="00534213"/>
    <w:rsid w:val="0065599D"/>
    <w:rsid w:val="00680A3F"/>
    <w:rsid w:val="006F6EA7"/>
    <w:rsid w:val="0087074D"/>
    <w:rsid w:val="00916C35"/>
    <w:rsid w:val="0099387B"/>
    <w:rsid w:val="009C14D0"/>
    <w:rsid w:val="00E409B6"/>
    <w:rsid w:val="00E81A35"/>
    <w:rsid w:val="00EE444F"/>
    <w:rsid w:val="00F22CA7"/>
    <w:rsid w:val="00F82EFD"/>
    <w:rsid w:val="04814D1E"/>
    <w:rsid w:val="1BEA0FB0"/>
    <w:rsid w:val="2A0C3112"/>
    <w:rsid w:val="39921607"/>
    <w:rsid w:val="468762A1"/>
    <w:rsid w:val="53750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1205</Words>
  <Characters>1235</Characters>
  <Lines>9</Lines>
  <Paragraphs>2</Paragraphs>
  <TotalTime>25</TotalTime>
  <ScaleCrop>false</ScaleCrop>
  <LinksUpToDate>false</LinksUpToDate>
  <CharactersWithSpaces>1235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non</cp:lastModifiedBy>
  <cp:lastPrinted>2018-10-25T02:57:00Z</cp:lastPrinted>
  <dcterms:modified xsi:type="dcterms:W3CDTF">2022-03-24T08:38:33Z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7FE35A37CA6F46E79B11A7D7DA88652E</vt:lpwstr>
  </property>
</Properties>
</file>