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建档立卡贫困人口购买大病医疗</w:t>
      </w:r>
      <w:bookmarkStart w:id="0" w:name="_GoBack"/>
      <w:bookmarkEnd w:id="0"/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商业补充保险项目绩效自评报告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eastAsia="仿宋_GB2312"/>
          <w:sz w:val="32"/>
          <w:szCs w:val="32"/>
        </w:rPr>
        <w:t>负责全县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工作，主要职责是贯彻落实中央、</w:t>
      </w:r>
      <w:r>
        <w:rPr>
          <w:rFonts w:hint="eastAsia" w:ascii="仿宋_GB2312" w:eastAsia="仿宋_GB2312"/>
          <w:sz w:val="32"/>
          <w:szCs w:val="32"/>
          <w:lang w:eastAsia="zh-CN"/>
        </w:rPr>
        <w:t>省</w:t>
      </w:r>
      <w:r>
        <w:rPr>
          <w:rFonts w:hint="eastAsia" w:ascii="仿宋_GB2312" w:eastAsia="仿宋_GB2312"/>
          <w:sz w:val="32"/>
          <w:szCs w:val="32"/>
        </w:rPr>
        <w:t>、市、县各级制定的有</w:t>
      </w:r>
      <w:r>
        <w:rPr>
          <w:rFonts w:hint="eastAsia" w:ascii="仿宋_GB2312" w:eastAsia="仿宋_GB2312"/>
          <w:sz w:val="32"/>
          <w:szCs w:val="32"/>
          <w:lang w:eastAsia="zh-CN"/>
        </w:rPr>
        <w:t>关乡村振兴</w:t>
      </w:r>
      <w:r>
        <w:rPr>
          <w:rFonts w:hint="eastAsia" w:ascii="仿宋_GB2312" w:eastAsia="仿宋_GB2312"/>
          <w:sz w:val="32"/>
          <w:szCs w:val="32"/>
        </w:rPr>
        <w:t>工作的方针、政策、法规和决策部署，制定全县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中、长期规划和年度实施计划，组织、协调行业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和社会</w:t>
      </w:r>
      <w:r>
        <w:rPr>
          <w:rFonts w:hint="eastAsia" w:ascii="仿宋_GB2312" w:eastAsia="仿宋_GB2312"/>
          <w:sz w:val="32"/>
          <w:szCs w:val="32"/>
          <w:lang w:eastAsia="zh-CN"/>
        </w:rPr>
        <w:t>相关单位及个人</w:t>
      </w:r>
      <w:r>
        <w:rPr>
          <w:rFonts w:hint="eastAsia" w:ascii="仿宋_GB2312" w:eastAsia="仿宋_GB2312"/>
          <w:sz w:val="32"/>
          <w:szCs w:val="32"/>
        </w:rPr>
        <w:t>等工作。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主要内容：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乡村振兴局与中国人寿保险有限股份公司韶关分公司协商，为建档立卡贫困户家庭成员购买大病医疗商业补充保险资金项目。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实施程序：项目申报审批备案—项目立项—项目实施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—项目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验收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项目立项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论证决策：论证充分。佐证材料为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目标设置合理、完整、可衡量。佐证材料为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项目有完整的制度保障实施、有合理的计划安排。佐证材料为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  <w:t>资金落实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资金到位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750800元，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到位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率为100%，已全部到位。佐证材料为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资金已合理使用。佐证材料为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  <w:t>资金管理</w:t>
      </w:r>
    </w:p>
    <w:p>
      <w:pPr>
        <w:numPr>
          <w:ilvl w:val="0"/>
          <w:numId w:val="3"/>
        </w:numPr>
        <w:spacing w:line="360" w:lineRule="auto"/>
        <w:ind w:left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已支付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679700元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，，支付率为100%</w:t>
      </w:r>
    </w:p>
    <w:p>
      <w:pPr>
        <w:numPr>
          <w:ilvl w:val="0"/>
          <w:numId w:val="3"/>
        </w:numPr>
        <w:spacing w:line="360" w:lineRule="auto"/>
        <w:ind w:left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支付资金支付符合相关规定。佐证材料为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事项管理：</w:t>
      </w:r>
    </w:p>
    <w:p>
      <w:pPr>
        <w:numPr>
          <w:ilvl w:val="0"/>
          <w:numId w:val="4"/>
        </w:numPr>
        <w:spacing w:line="360" w:lineRule="auto"/>
        <w:ind w:left="642" w:leftChars="0" w:firstLine="0" w:firstLineChars="0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项目按规定程序实施。佐证材料为</w:t>
      </w:r>
    </w:p>
    <w:p>
      <w:pPr>
        <w:numPr>
          <w:ilvl w:val="0"/>
          <w:numId w:val="4"/>
        </w:numPr>
        <w:spacing w:line="360" w:lineRule="auto"/>
        <w:ind w:left="642" w:leftChars="0" w:firstLine="0" w:firstLineChars="0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县扶贫办出台相关管理办法，并严格落实。佐证材料为</w:t>
      </w:r>
    </w:p>
    <w:p>
      <w:pPr>
        <w:numPr>
          <w:ilvl w:val="0"/>
          <w:numId w:val="0"/>
        </w:numPr>
        <w:spacing w:line="360" w:lineRule="auto"/>
        <w:ind w:left="642" w:leftChars="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  <w:t>经济性</w:t>
      </w:r>
    </w:p>
    <w:p>
      <w:pPr>
        <w:numPr>
          <w:ilvl w:val="0"/>
          <w:numId w:val="0"/>
        </w:numPr>
        <w:spacing w:line="360" w:lineRule="auto"/>
        <w:ind w:left="642" w:leftChars="0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在预算执行进度与事项完成进度基本匹配的前提下，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本项目</w:t>
      </w: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实际支出未超过预算计划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，项目实施的成本（包括工程造价、物品采购单价、人员经费等）属于合理范围。佐证材料为</w:t>
      </w:r>
    </w:p>
    <w:p>
      <w:pPr>
        <w:numPr>
          <w:ilvl w:val="0"/>
          <w:numId w:val="0"/>
        </w:numPr>
        <w:spacing w:line="360" w:lineRule="auto"/>
        <w:ind w:left="642" w:leftChars="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  <w:t>效率性</w:t>
      </w:r>
    </w:p>
    <w:p>
      <w:pPr>
        <w:numPr>
          <w:ilvl w:val="0"/>
          <w:numId w:val="0"/>
        </w:numPr>
        <w:spacing w:line="360" w:lineRule="auto"/>
        <w:ind w:left="642" w:leftChars="0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该项目的数量、时效、质量指标已全部达标。</w:t>
      </w:r>
    </w:p>
    <w:p>
      <w:pPr>
        <w:numPr>
          <w:ilvl w:val="0"/>
          <w:numId w:val="0"/>
        </w:numPr>
        <w:spacing w:line="360" w:lineRule="auto"/>
        <w:ind w:left="642" w:leftChars="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  <w:t>效果性</w:t>
      </w:r>
    </w:p>
    <w:p>
      <w:pPr>
        <w:numPr>
          <w:ilvl w:val="0"/>
          <w:numId w:val="0"/>
        </w:numPr>
        <w:spacing w:line="360" w:lineRule="auto"/>
        <w:ind w:left="642" w:leftChars="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该项目的经济效益、社会效益、生态效益、可持续发展等指标已全部达标。</w:t>
      </w:r>
    </w:p>
    <w:p>
      <w:pPr>
        <w:numPr>
          <w:ilvl w:val="0"/>
          <w:numId w:val="0"/>
        </w:numPr>
        <w:spacing w:line="360" w:lineRule="auto"/>
        <w:ind w:left="642" w:leftChars="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  <w:t>公平性</w:t>
      </w:r>
    </w:p>
    <w:p>
      <w:pPr>
        <w:numPr>
          <w:ilvl w:val="0"/>
          <w:numId w:val="0"/>
        </w:numPr>
        <w:spacing w:line="360" w:lineRule="auto"/>
        <w:ind w:left="642" w:leftChars="0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该项目的服务对象满意度为100%。</w:t>
      </w:r>
    </w:p>
    <w:p>
      <w:pPr>
        <w:numPr>
          <w:ilvl w:val="0"/>
          <w:numId w:val="0"/>
        </w:numPr>
        <w:spacing w:line="360" w:lineRule="auto"/>
        <w:ind w:left="642" w:leftChars="0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综上所述，该项目自评等级为优秀，分数为99分。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此项目共投入资金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750800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5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此项目共支出679700元。</w:t>
      </w:r>
    </w:p>
    <w:p>
      <w:pPr>
        <w:numPr>
          <w:ilvl w:val="0"/>
          <w:numId w:val="5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6"/>
        </w:numPr>
        <w:spacing w:line="360" w:lineRule="auto"/>
        <w:ind w:left="580" w:leftChars="0" w:firstLine="0" w:firstLineChars="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受益建档立卡贫困人口数=6797人</w:t>
      </w:r>
    </w:p>
    <w:p>
      <w:pPr>
        <w:numPr>
          <w:ilvl w:val="0"/>
          <w:numId w:val="5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7"/>
        </w:numPr>
        <w:spacing w:line="360" w:lineRule="auto"/>
        <w:ind w:left="740" w:leftChars="0" w:firstLine="0" w:firstLineChars="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大病医疗保险持续时效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=1年</w:t>
      </w:r>
    </w:p>
    <w:p>
      <w:pPr>
        <w:numPr>
          <w:ilvl w:val="0"/>
          <w:numId w:val="8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项目按照规定的程序申请、立项，所提交的材料符合要求，事前经过集体决策，但缺乏专家论证、风险评估。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1.加强项目绩效指标细化；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2.积极推进项目可行性研究、专家论证、风险评估。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经验方法：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1.高度重视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高度重视专项资金的使用，严格资金的审批，提高资金的使用效益。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2.严格管理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严格按照相关管理办法管理使用资金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3.专款专用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专项核算，专款留用，没有截留、挤占现象。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278FAC"/>
    <w:multiLevelType w:val="singleLevel"/>
    <w:tmpl w:val="B5278FAC"/>
    <w:lvl w:ilvl="0" w:tentative="0">
      <w:start w:val="1"/>
      <w:numFmt w:val="decimal"/>
      <w:suff w:val="nothing"/>
      <w:lvlText w:val="（%1）"/>
      <w:lvlJc w:val="left"/>
      <w:pPr>
        <w:ind w:left="580" w:leftChars="0" w:firstLine="0" w:firstLineChars="0"/>
      </w:pPr>
    </w:lvl>
  </w:abstractNum>
  <w:abstractNum w:abstractNumId="1">
    <w:nsid w:val="C62BCBEB"/>
    <w:multiLevelType w:val="singleLevel"/>
    <w:tmpl w:val="C62BCBE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F64ABAD"/>
    <w:multiLevelType w:val="singleLevel"/>
    <w:tmpl w:val="CF64ABAD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A1639C6"/>
    <w:multiLevelType w:val="singleLevel"/>
    <w:tmpl w:val="DA1639C6"/>
    <w:lvl w:ilvl="0" w:tentative="0">
      <w:start w:val="1"/>
      <w:numFmt w:val="decimal"/>
      <w:suff w:val="nothing"/>
      <w:lvlText w:val="（%1）"/>
      <w:lvlJc w:val="left"/>
      <w:pPr>
        <w:ind w:left="740" w:leftChars="0" w:firstLine="0" w:firstLineChars="0"/>
      </w:pPr>
    </w:lvl>
  </w:abstractNum>
  <w:abstractNum w:abstractNumId="4">
    <w:nsid w:val="0A432731"/>
    <w:multiLevelType w:val="singleLevel"/>
    <w:tmpl w:val="0A432731"/>
    <w:lvl w:ilvl="0" w:tentative="0">
      <w:start w:val="2"/>
      <w:numFmt w:val="decimal"/>
      <w:suff w:val="nothing"/>
      <w:lvlText w:val="%1、"/>
      <w:lvlJc w:val="left"/>
    </w:lvl>
  </w:abstractNum>
  <w:abstractNum w:abstractNumId="5">
    <w:nsid w:val="1BE5FAC1"/>
    <w:multiLevelType w:val="singleLevel"/>
    <w:tmpl w:val="1BE5FAC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2CB3B4A8"/>
    <w:multiLevelType w:val="singleLevel"/>
    <w:tmpl w:val="2CB3B4A8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73860B44"/>
    <w:multiLevelType w:val="singleLevel"/>
    <w:tmpl w:val="73860B44"/>
    <w:lvl w:ilvl="0" w:tentative="0">
      <w:start w:val="1"/>
      <w:numFmt w:val="decimal"/>
      <w:suff w:val="nothing"/>
      <w:lvlText w:val="（%1）"/>
      <w:lvlJc w:val="left"/>
      <w:pPr>
        <w:ind w:left="642" w:leftChars="0" w:firstLine="0" w:firstLineChars="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15268F9"/>
    <w:rsid w:val="11295B93"/>
    <w:rsid w:val="1BEA0FB0"/>
    <w:rsid w:val="2A0C3112"/>
    <w:rsid w:val="2B423C57"/>
    <w:rsid w:val="39921607"/>
    <w:rsid w:val="3A00689A"/>
    <w:rsid w:val="3BC5705D"/>
    <w:rsid w:val="408F394C"/>
    <w:rsid w:val="440D59C4"/>
    <w:rsid w:val="468762A1"/>
    <w:rsid w:val="5375086E"/>
    <w:rsid w:val="6B35481E"/>
    <w:rsid w:val="6F1A0506"/>
    <w:rsid w:val="7260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1013</Words>
  <Characters>1049</Characters>
  <Lines>1</Lines>
  <Paragraphs>1</Paragraphs>
  <TotalTime>2</TotalTime>
  <ScaleCrop>false</ScaleCrop>
  <LinksUpToDate>false</LinksUpToDate>
  <CharactersWithSpaces>1071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2022-04-11T09:03:55Z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49F1A55FCB7F4AAFACE2CE8407B87924</vt:lpwstr>
  </property>
</Properties>
</file>