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黑体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  <w:r>
        <w:rPr>
          <w:rFonts w:hint="eastAsia" w:ascii="仿宋_GB2312" w:eastAsia="仿宋_GB2312"/>
          <w:sz w:val="32"/>
          <w:szCs w:val="32"/>
          <w:lang w:eastAsia="zh-CN"/>
        </w:rPr>
        <w:t>执法股属于乳源瑶族自治县农业农村局内设局机关股室，主要负责全县农业行政执法工作。承担农业突发事件预警评估、风险排查、应急演练、协调处置工作。协调农业应急工作。监督管理渔业、渔船和渔港等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1、项目实施内容：农业综合执法队伍统一着装购置，为执法人员购买制式服装，用于日常执</w:t>
      </w:r>
      <w:bookmarkStart w:id="0" w:name="_GoBack"/>
      <w:r>
        <w:rPr>
          <w:rFonts w:hint="eastAsia" w:ascii="仿宋_GB2312" w:eastAsia="仿宋_GB2312"/>
          <w:sz w:val="32"/>
          <w:szCs w:val="32"/>
          <w:lang w:val="en-US" w:eastAsia="zh-CN"/>
        </w:rPr>
        <w:t>法工作。2、实施程序：</w:t>
      </w:r>
      <w:r>
        <w:rPr>
          <w:rFonts w:hint="eastAsia" w:ascii="仿宋_GB2312" w:eastAsia="仿宋_GB2312"/>
          <w:sz w:val="32"/>
          <w:szCs w:val="32"/>
        </w:rPr>
        <w:t>按照国库直接</w:t>
      </w:r>
      <w:bookmarkEnd w:id="0"/>
      <w:r>
        <w:rPr>
          <w:rFonts w:hint="eastAsia" w:ascii="仿宋_GB2312" w:eastAsia="仿宋_GB2312"/>
          <w:sz w:val="32"/>
          <w:szCs w:val="32"/>
        </w:rPr>
        <w:t>支付程序和县级预算资金使用计划，将相关项目发票附带有关资料到财政申拨。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/>
          <w:sz w:val="32"/>
          <w:szCs w:val="32"/>
        </w:rPr>
        <w:t>万元整。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项目资金实际支出情况，具体详细说明。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因为省农业农村厅一直没有出台农业执法人员制服的订购标准，因而资金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一直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未用出。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三、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因为省农业农村厅一直没有出台农业执法人员制服的订购标准，因而资金一直未用出。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8E53257"/>
    <w:rsid w:val="2A0C3112"/>
    <w:rsid w:val="39921607"/>
    <w:rsid w:val="468762A1"/>
    <w:rsid w:val="4A0F220F"/>
    <w:rsid w:val="4C511C0F"/>
    <w:rsid w:val="5375086E"/>
    <w:rsid w:val="56D13FDC"/>
    <w:rsid w:val="5DC6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4</TotalTime>
  <ScaleCrop>false</ScaleCrop>
  <LinksUpToDate>false</LinksUpToDate>
  <CharactersWithSpaces>270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2022-03-28T03:43:54Z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3A9B10239D2B4C3FAA634D07D6BAE84B</vt:lpwstr>
  </property>
</Properties>
</file>