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eastAsia="仿宋_GB231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财政支出项目绩效自评报告</w:t>
      </w:r>
    </w:p>
    <w:p>
      <w:pPr>
        <w:spacing w:line="360" w:lineRule="auto"/>
        <w:rPr>
          <w:rFonts w:ascii="仿宋_GB2312" w:eastAsia="仿宋_GB2312"/>
          <w:sz w:val="30"/>
          <w:szCs w:val="30"/>
        </w:rPr>
      </w:pPr>
    </w:p>
    <w:p>
      <w:pPr>
        <w:snapToGrid w:val="0"/>
        <w:spacing w:line="360" w:lineRule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>
      <w:pPr>
        <w:snapToGrid w:val="0"/>
        <w:spacing w:line="360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资金到位及使用情况</w:t>
      </w:r>
    </w:p>
    <w:p>
      <w:pPr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农业工作经费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共</w:t>
      </w:r>
      <w:r>
        <w:rPr>
          <w:rFonts w:hint="eastAsia" w:ascii="仿宋_GB2312" w:eastAsia="仿宋_GB2312"/>
          <w:sz w:val="32"/>
          <w:szCs w:val="32"/>
        </w:rPr>
        <w:t>下达了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44万资金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来源分别是《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lang w:val="en-US" w:eastAsia="zh-CN"/>
        </w:rPr>
        <w:t>关于批复2021年部门预算的通知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》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lang w:val="en-US" w:eastAsia="zh-CN"/>
        </w:rPr>
        <w:t>（乳财[2022]4号）19万元。</w:t>
      </w:r>
      <w:r>
        <w:rPr>
          <w:rFonts w:hint="eastAsia" w:ascii="仿宋_GB2312" w:eastAsia="仿宋_GB2312"/>
          <w:sz w:val="32"/>
          <w:szCs w:val="32"/>
        </w:rPr>
        <w:t>截止至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2020年12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31</w:t>
      </w:r>
      <w:r>
        <w:rPr>
          <w:rFonts w:hint="eastAsia" w:ascii="仿宋_GB2312" w:eastAsia="仿宋_GB2312"/>
          <w:sz w:val="32"/>
          <w:szCs w:val="32"/>
        </w:rPr>
        <w:t>日，已支付资金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napToGrid w:val="0"/>
        <w:spacing w:line="360" w:lineRule="auto"/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项目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基本情况和资金使用</w:t>
      </w:r>
      <w:r>
        <w:rPr>
          <w:rFonts w:hint="eastAsia" w:ascii="仿宋_GB2312" w:eastAsia="仿宋_GB2312"/>
          <w:b/>
          <w:sz w:val="32"/>
          <w:szCs w:val="32"/>
        </w:rPr>
        <w:t>情况</w:t>
      </w:r>
    </w:p>
    <w:p>
      <w:pPr>
        <w:numPr>
          <w:ilvl w:val="0"/>
          <w:numId w:val="0"/>
        </w:numPr>
        <w:snapToGrid w:val="0"/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用于机构日常运转支出，有效完成县委、县政府下达的各项任务，开展好全县农业农村工作。</w:t>
      </w:r>
    </w:p>
    <w:p>
      <w:pPr>
        <w:snapToGrid w:val="0"/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lang w:eastAsia="zh-CN"/>
        </w:rPr>
        <w:t>绩效目标自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评情况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本次自评登记为</w:t>
      </w:r>
      <w:r>
        <w:rPr>
          <w:rFonts w:hint="eastAsia" w:ascii="仿宋_GB2312" w:eastAsia="仿宋_GB2312"/>
          <w:sz w:val="32"/>
          <w:szCs w:val="32"/>
          <w:lang w:eastAsia="zh-CN"/>
        </w:rPr>
        <w:t>优</w:t>
      </w:r>
      <w:r>
        <w:rPr>
          <w:rFonts w:hint="eastAsia" w:ascii="仿宋_GB2312" w:eastAsia="仿宋_GB2312"/>
          <w:sz w:val="32"/>
          <w:szCs w:val="32"/>
        </w:rPr>
        <w:t>。根据农业工作经费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绩效</w:t>
      </w:r>
      <w:r>
        <w:rPr>
          <w:rFonts w:hint="eastAsia" w:ascii="仿宋_GB2312" w:eastAsia="仿宋_GB2312"/>
          <w:sz w:val="32"/>
          <w:szCs w:val="32"/>
          <w:lang w:eastAsia="zh-CN"/>
        </w:rPr>
        <w:t>目标（自评）表，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2021年度总体目标完成情况为：</w:t>
      </w:r>
    </w:p>
    <w:p>
      <w:pPr>
        <w:numPr>
          <w:ilvl w:val="0"/>
          <w:numId w:val="0"/>
        </w:numPr>
        <w:snapToGrid w:val="0"/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1、保障机构日常运转，支付自筹人员经费；</w:t>
      </w:r>
    </w:p>
    <w:p>
      <w:pPr>
        <w:numPr>
          <w:ilvl w:val="0"/>
          <w:numId w:val="0"/>
        </w:numPr>
        <w:snapToGrid w:val="0"/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2、提高机关工作效率，有效完成县委、县政府下达的各项任务，开展好全县农业农村工作。                                                                              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（二）</w:t>
      </w:r>
      <w:r>
        <w:rPr>
          <w:rFonts w:hint="eastAsia" w:ascii="仿宋_GB2312" w:eastAsia="仿宋_GB2312"/>
          <w:sz w:val="32"/>
          <w:szCs w:val="32"/>
        </w:rPr>
        <w:t>针对专项资金使用绩效存在的问题提出完善意见</w:t>
      </w:r>
    </w:p>
    <w:p>
      <w:pPr>
        <w:numPr>
          <w:ilvl w:val="0"/>
          <w:numId w:val="0"/>
        </w:numPr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numPr>
          <w:ilvl w:val="0"/>
          <w:numId w:val="0"/>
        </w:numPr>
        <w:snapToGrid w:val="0"/>
        <w:spacing w:line="360" w:lineRule="auto"/>
        <w:ind w:firstLine="420" w:firstLineChars="200"/>
        <w:rPr>
          <w:rFonts w:hint="default" w:eastAsia="仿宋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创艺简标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725B29"/>
    <w:rsid w:val="0012145F"/>
    <w:rsid w:val="00182117"/>
    <w:rsid w:val="001C2523"/>
    <w:rsid w:val="003121B4"/>
    <w:rsid w:val="003605D6"/>
    <w:rsid w:val="003A62DD"/>
    <w:rsid w:val="003C47ED"/>
    <w:rsid w:val="00472D8E"/>
    <w:rsid w:val="00540FFA"/>
    <w:rsid w:val="005B414A"/>
    <w:rsid w:val="005E012E"/>
    <w:rsid w:val="005F25EF"/>
    <w:rsid w:val="00662AC2"/>
    <w:rsid w:val="006E6D6A"/>
    <w:rsid w:val="00762779"/>
    <w:rsid w:val="007B06AC"/>
    <w:rsid w:val="00A229BF"/>
    <w:rsid w:val="00A749F1"/>
    <w:rsid w:val="00A75461"/>
    <w:rsid w:val="00B14A17"/>
    <w:rsid w:val="00BB2F56"/>
    <w:rsid w:val="00BD540D"/>
    <w:rsid w:val="00BE4050"/>
    <w:rsid w:val="00CB0C86"/>
    <w:rsid w:val="00E97721"/>
    <w:rsid w:val="00EA2408"/>
    <w:rsid w:val="0146618F"/>
    <w:rsid w:val="056442A7"/>
    <w:rsid w:val="07B771BD"/>
    <w:rsid w:val="0B725B29"/>
    <w:rsid w:val="0C367B78"/>
    <w:rsid w:val="0F481B0D"/>
    <w:rsid w:val="121E0BEC"/>
    <w:rsid w:val="137A7441"/>
    <w:rsid w:val="15AE1932"/>
    <w:rsid w:val="1DF93AD2"/>
    <w:rsid w:val="1E672AA3"/>
    <w:rsid w:val="21696214"/>
    <w:rsid w:val="220D6F41"/>
    <w:rsid w:val="25811148"/>
    <w:rsid w:val="26305E5C"/>
    <w:rsid w:val="27837E00"/>
    <w:rsid w:val="27E84546"/>
    <w:rsid w:val="28AF2B32"/>
    <w:rsid w:val="296B0FD6"/>
    <w:rsid w:val="2F8A7702"/>
    <w:rsid w:val="32424CBA"/>
    <w:rsid w:val="352976CD"/>
    <w:rsid w:val="42AC7B21"/>
    <w:rsid w:val="43D821DB"/>
    <w:rsid w:val="453F2928"/>
    <w:rsid w:val="47934E20"/>
    <w:rsid w:val="505965C0"/>
    <w:rsid w:val="53191B61"/>
    <w:rsid w:val="59DD3715"/>
    <w:rsid w:val="5C3A3315"/>
    <w:rsid w:val="5E0F6449"/>
    <w:rsid w:val="5F823269"/>
    <w:rsid w:val="62786CDF"/>
    <w:rsid w:val="62D26C8B"/>
    <w:rsid w:val="6AD61870"/>
    <w:rsid w:val="6D535020"/>
    <w:rsid w:val="74D91BA3"/>
    <w:rsid w:val="74E053BE"/>
    <w:rsid w:val="7C1D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jc w:val="left"/>
    </w:pPr>
    <w:rPr>
      <w:rFonts w:ascii="Calibri" w:hAnsi="Calibri" w:cs="Calibri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  <w:style w:type="paragraph" w:customStyle="1" w:styleId="10">
    <w:name w:val=" Char"/>
    <w:basedOn w:val="1"/>
    <w:qFormat/>
    <w:uiPriority w:val="0"/>
    <w:pPr>
      <w:widowControl/>
      <w:spacing w:after="160" w:line="240" w:lineRule="exact"/>
      <w:jc w:val="left"/>
    </w:pPr>
    <w:rPr>
      <w:rFonts w:cs="创艺简标宋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344</Words>
  <Characters>376</Characters>
  <Lines>20</Lines>
  <Paragraphs>5</Paragraphs>
  <TotalTime>0</TotalTime>
  <ScaleCrop>false</ScaleCrop>
  <LinksUpToDate>false</LinksUpToDate>
  <CharactersWithSpaces>454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2018-11-15T07:10:00Z</dcterms:created>
  <dc:creator>灵韵之光</dc:creator>
  <cp:lastModifiedBy>gx</cp:lastModifiedBy>
  <cp:lastPrinted>2018-12-06T08:30:00Z</cp:lastPrinted>
  <dcterms:modified xsi:type="dcterms:W3CDTF">2022-04-25T06:44:24Z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6082E918279845D7976B1ED7EE544CCA</vt:lpwstr>
  </property>
</Properties>
</file>