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ind w:firstLine="640" w:firstLineChars="200"/>
        <w:rPr>
          <w:rFonts w:ascii="宋体" w:hAnsi="宋体"/>
          <w:b/>
          <w:sz w:val="36"/>
          <w:szCs w:val="36"/>
        </w:rPr>
      </w:pPr>
      <w:r>
        <w:rPr>
          <w:rFonts w:hint="eastAsia" w:ascii="黑体" w:hAnsi="黑体" w:eastAsia="黑体"/>
          <w:color w:val="000000"/>
          <w:sz w:val="32"/>
        </w:rPr>
        <w:t>附件</w:t>
      </w:r>
    </w:p>
    <w:p>
      <w:pPr>
        <w:keepNext w:val="0"/>
        <w:keepLines w:val="0"/>
        <w:pageBreakBefore w:val="0"/>
        <w:kinsoku/>
        <w:wordWrap/>
        <w:overflowPunct/>
        <w:topLinePunct w:val="0"/>
        <w:bidi w:val="0"/>
        <w:ind w:firstLine="723" w:firstLineChars="200"/>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val="en-US" w:eastAsia="zh-CN"/>
        </w:rPr>
        <w:t>洛阳镇</w:t>
      </w:r>
      <w:r>
        <w:rPr>
          <w:rFonts w:hint="eastAsia" w:ascii="宋体" w:hAnsi="宋体"/>
          <w:b/>
          <w:sz w:val="36"/>
          <w:szCs w:val="36"/>
        </w:rPr>
        <w:t>）</w:t>
      </w:r>
    </w:p>
    <w:p>
      <w:pPr>
        <w:keepNext w:val="0"/>
        <w:keepLines w:val="0"/>
        <w:pageBreakBefore w:val="0"/>
        <w:kinsoku/>
        <w:wordWrap/>
        <w:overflowPunct/>
        <w:topLinePunct w:val="0"/>
        <w:bidi w:val="0"/>
        <w:ind w:firstLine="880" w:firstLineChars="200"/>
        <w:rPr>
          <w:rFonts w:ascii="仿宋_GB2312" w:eastAsia="仿宋_GB2312"/>
          <w:sz w:val="44"/>
          <w:szCs w:val="44"/>
        </w:rPr>
      </w:pPr>
    </w:p>
    <w:p>
      <w:pPr>
        <w:keepNext w:val="0"/>
        <w:keepLines w:val="0"/>
        <w:pageBreakBefore w:val="0"/>
        <w:kinsoku/>
        <w:wordWrap/>
        <w:overflowPunct/>
        <w:topLinePunct w:val="0"/>
        <w:bidi w:val="0"/>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keepNext w:val="0"/>
        <w:keepLines w:val="0"/>
        <w:pageBreakBefore w:val="0"/>
        <w:kinsoku/>
        <w:wordWrap/>
        <w:overflowPunct/>
        <w:topLinePunct w:val="0"/>
        <w:bidi w:val="0"/>
        <w:spacing w:line="360" w:lineRule="auto"/>
        <w:ind w:firstLine="640" w:firstLineChars="200"/>
        <w:rPr>
          <w:rFonts w:ascii="黑体" w:eastAsia="黑体"/>
          <w:sz w:val="32"/>
          <w:szCs w:val="32"/>
        </w:rPr>
      </w:pPr>
      <w:r>
        <w:rPr>
          <w:rFonts w:hint="eastAsia" w:ascii="仿宋_GB2312" w:eastAsia="仿宋_GB2312"/>
          <w:sz w:val="32"/>
          <w:szCs w:val="32"/>
        </w:rPr>
        <w:t>（一）</w:t>
      </w:r>
      <w:r>
        <w:rPr>
          <w:rFonts w:hint="eastAsia" w:ascii="仿宋_GB2312" w:hAnsi="仿宋_GB2312" w:eastAsia="仿宋_GB2312" w:cs="仿宋_GB2312"/>
          <w:sz w:val="32"/>
          <w:szCs w:val="32"/>
        </w:rPr>
        <w:t>乳源瑶族自治县洛阳镇人民政府设置有党政综合办公室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人大办公室、党建工作办公室（组织人事办公室）、纪检监察办公室、公共服务办公室（党群服务中心）、综合治理办公室、综合行政执法办公室（综合行政执法队）、规划建设办公室（生态环境保护办公室）、应急管理办公室、农业农村办公室（经济发展办公室），共十大办公室。</w:t>
      </w:r>
    </w:p>
    <w:p>
      <w:pPr>
        <w:keepNext w:val="0"/>
        <w:keepLines w:val="0"/>
        <w:pageBreakBefore w:val="0"/>
        <w:kinsoku/>
        <w:wordWrap/>
        <w:overflowPunct/>
        <w:topLinePunct w:val="0"/>
        <w:bidi w:val="0"/>
        <w:spacing w:line="360" w:lineRule="auto"/>
        <w:ind w:firstLine="640" w:firstLineChars="200"/>
        <w:rPr>
          <w:rFonts w:ascii="仿宋_GB2312" w:eastAsia="仿宋_GB2312"/>
          <w:sz w:val="32"/>
          <w:szCs w:val="32"/>
        </w:rPr>
      </w:pPr>
      <w:r>
        <w:rPr>
          <w:rFonts w:hint="eastAsia" w:ascii="仿宋_GB2312" w:eastAsia="仿宋_GB2312"/>
          <w:sz w:val="32"/>
          <w:szCs w:val="32"/>
        </w:rPr>
        <w:t>（二）</w:t>
      </w:r>
      <w:r>
        <w:rPr>
          <w:rFonts w:hint="eastAsia" w:ascii="仿宋_GB2312" w:hAnsi="仿宋_GB2312" w:eastAsia="仿宋_GB2312"/>
          <w:sz w:val="32"/>
          <w:szCs w:val="32"/>
          <w:lang w:eastAsia="zh-CN"/>
        </w:rPr>
        <w:t>收到文件后，我镇领导高度重视，即安排相关业务工作人员成立自评小组，按文件列支的内容，对</w:t>
      </w:r>
      <w:r>
        <w:rPr>
          <w:rFonts w:hint="eastAsia" w:ascii="仿宋_GB2312" w:hAnsi="仿宋_GB2312" w:eastAsia="仿宋_GB2312"/>
          <w:sz w:val="32"/>
          <w:szCs w:val="32"/>
          <w:lang w:val="en-US" w:eastAsia="zh-CN"/>
        </w:rPr>
        <w:t>2021年预算内主要项目绩效目标完成程度</w:t>
      </w:r>
      <w:r>
        <w:rPr>
          <w:rFonts w:hint="eastAsia" w:ascii="仿宋_GB2312" w:hAnsi="仿宋_GB2312" w:eastAsia="仿宋_GB2312"/>
          <w:sz w:val="32"/>
          <w:szCs w:val="32"/>
          <w:lang w:eastAsia="zh-CN"/>
        </w:rPr>
        <w:t>进行自评，并填报和整理需要报送的文件，经过相关负责人审核后，形成自评情况</w:t>
      </w:r>
      <w:r>
        <w:rPr>
          <w:rFonts w:hint="eastAsia" w:ascii="仿宋_GB2312" w:hAnsi="仿宋_GB2312" w:eastAsia="仿宋_GB2312"/>
          <w:sz w:val="32"/>
          <w:szCs w:val="32"/>
          <w:lang w:eastAsia="zh-CN"/>
        </w:rPr>
        <w:fldChar w:fldCharType="begin"/>
      </w:r>
      <w:r>
        <w:rPr>
          <w:rFonts w:hint="eastAsia" w:ascii="仿宋_GB2312" w:hAnsi="仿宋_GB2312" w:eastAsia="仿宋_GB2312"/>
          <w:sz w:val="32"/>
          <w:szCs w:val="32"/>
          <w:lang w:eastAsia="zh-CN"/>
        </w:rPr>
        <w:instrText xml:space="preserve"> HYPERLINK "http://www.gkstk.com/admin_gk/admin_index.php" \o "报告" </w:instrText>
      </w:r>
      <w:r>
        <w:rPr>
          <w:rFonts w:hint="eastAsia" w:ascii="仿宋_GB2312" w:hAnsi="仿宋_GB2312" w:eastAsia="仿宋_GB2312"/>
          <w:sz w:val="32"/>
          <w:szCs w:val="32"/>
          <w:lang w:eastAsia="zh-CN"/>
        </w:rPr>
        <w:fldChar w:fldCharType="separate"/>
      </w:r>
      <w:r>
        <w:rPr>
          <w:rFonts w:hint="eastAsia" w:ascii="仿宋_GB2312" w:hAnsi="仿宋_GB2312" w:eastAsia="仿宋_GB2312"/>
          <w:sz w:val="32"/>
          <w:szCs w:val="32"/>
          <w:lang w:eastAsia="zh-CN"/>
        </w:rPr>
        <w:t>报告</w:t>
      </w:r>
      <w:r>
        <w:rPr>
          <w:rFonts w:hint="eastAsia" w:ascii="仿宋_GB2312" w:hAnsi="仿宋_GB2312" w:eastAsia="仿宋_GB2312"/>
          <w:sz w:val="32"/>
          <w:szCs w:val="32"/>
          <w:lang w:eastAsia="zh-CN"/>
        </w:rPr>
        <w:fldChar w:fldCharType="end"/>
      </w:r>
      <w:r>
        <w:rPr>
          <w:rFonts w:hint="eastAsia" w:ascii="仿宋_GB2312" w:hAnsi="仿宋_GB2312" w:eastAsia="仿宋_GB2312"/>
          <w:sz w:val="32"/>
          <w:szCs w:val="32"/>
          <w:lang w:eastAsia="zh-CN"/>
        </w:rPr>
        <w:t>。</w:t>
      </w:r>
    </w:p>
    <w:p>
      <w:pPr>
        <w:keepNext w:val="0"/>
        <w:keepLines w:val="0"/>
        <w:pageBreakBefore w:val="0"/>
        <w:kinsoku/>
        <w:wordWrap/>
        <w:overflowPunct/>
        <w:topLinePunct w:val="0"/>
        <w:bidi w:val="0"/>
        <w:spacing w:line="360" w:lineRule="auto"/>
        <w:ind w:firstLine="640" w:firstLineChars="200"/>
        <w:rPr>
          <w:rFonts w:hint="default" w:ascii="仿宋_GB2312" w:hAnsi="仿宋_GB2312" w:eastAsia="仿宋_GB2312"/>
          <w:sz w:val="32"/>
          <w:szCs w:val="32"/>
          <w:lang w:val="en-US" w:eastAsia="zh-CN"/>
        </w:rPr>
      </w:pPr>
      <w:r>
        <w:rPr>
          <w:rFonts w:hint="eastAsia" w:ascii="仿宋_GB2312" w:eastAsia="仿宋_GB2312"/>
          <w:sz w:val="32"/>
          <w:szCs w:val="32"/>
        </w:rPr>
        <w:t>（三）</w:t>
      </w:r>
      <w:r>
        <w:rPr>
          <w:rFonts w:hint="eastAsia" w:ascii="仿宋_GB2312" w:hAnsi="仿宋_GB2312" w:eastAsia="仿宋_GB2312"/>
          <w:sz w:val="32"/>
          <w:szCs w:val="32"/>
          <w:lang w:val="en-US" w:eastAsia="zh-CN"/>
        </w:rPr>
        <w:t>2021年共有项目24项，完成24项；根据我</w:t>
      </w:r>
      <w:r>
        <w:rPr>
          <w:rFonts w:hint="default" w:ascii="仿宋_GB2312" w:hAnsi="仿宋_GB2312" w:eastAsia="仿宋_GB2312"/>
          <w:sz w:val="32"/>
          <w:szCs w:val="32"/>
          <w:lang w:val="en-US" w:eastAsia="zh-CN"/>
        </w:rPr>
        <w:t>单位开展的项目自评情况，</w:t>
      </w:r>
      <w:r>
        <w:rPr>
          <w:rFonts w:hint="eastAsia" w:ascii="仿宋_GB2312" w:hAnsi="仿宋_GB2312" w:eastAsia="仿宋_GB2312"/>
          <w:sz w:val="32"/>
          <w:szCs w:val="32"/>
          <w:lang w:val="en-US" w:eastAsia="zh-CN"/>
        </w:rPr>
        <w:t>各项目基本上</w:t>
      </w:r>
      <w:r>
        <w:rPr>
          <w:rFonts w:hint="default" w:ascii="仿宋_GB2312" w:hAnsi="仿宋_GB2312" w:eastAsia="仿宋_GB2312"/>
          <w:sz w:val="32"/>
          <w:szCs w:val="32"/>
          <w:lang w:val="en-US" w:eastAsia="zh-CN"/>
        </w:rPr>
        <w:t>较好的完成了年初设定的各项项目绩效目标，评价结果</w:t>
      </w:r>
      <w:r>
        <w:rPr>
          <w:rFonts w:hint="eastAsia" w:ascii="仿宋_GB2312" w:hAnsi="仿宋_GB2312" w:eastAsia="仿宋_GB2312"/>
          <w:sz w:val="32"/>
          <w:szCs w:val="32"/>
          <w:lang w:val="en-US" w:eastAsia="zh-CN"/>
        </w:rPr>
        <w:t>总体</w:t>
      </w:r>
      <w:r>
        <w:rPr>
          <w:rFonts w:hint="default" w:ascii="仿宋_GB2312" w:hAnsi="仿宋_GB2312" w:eastAsia="仿宋_GB2312"/>
          <w:sz w:val="32"/>
          <w:szCs w:val="32"/>
          <w:lang w:val="en-US" w:eastAsia="zh-CN"/>
        </w:rPr>
        <w:t>为优</w:t>
      </w:r>
      <w:r>
        <w:rPr>
          <w:rFonts w:hint="eastAsia" w:ascii="仿宋_GB2312" w:hAnsi="仿宋_GB2312" w:eastAsia="仿宋_GB2312"/>
          <w:sz w:val="32"/>
          <w:szCs w:val="32"/>
          <w:lang w:val="en-US" w:eastAsia="zh-CN"/>
        </w:rPr>
        <w:t>。</w:t>
      </w:r>
    </w:p>
    <w:p>
      <w:pPr>
        <w:keepNext w:val="0"/>
        <w:keepLines w:val="0"/>
        <w:pageBreakBefore w:val="0"/>
        <w:kinsoku/>
        <w:wordWrap/>
        <w:overflowPunct/>
        <w:topLinePunct w:val="0"/>
        <w:bidi w:val="0"/>
        <w:spacing w:line="360" w:lineRule="auto"/>
        <w:ind w:firstLine="640" w:firstLineChars="200"/>
        <w:rPr>
          <w:rFonts w:ascii="黑体" w:eastAsia="黑体"/>
          <w:sz w:val="32"/>
          <w:szCs w:val="32"/>
        </w:rPr>
      </w:pPr>
      <w:r>
        <w:rPr>
          <w:rFonts w:hint="eastAsia" w:ascii="黑体" w:eastAsia="黑体"/>
          <w:sz w:val="32"/>
          <w:szCs w:val="32"/>
        </w:rPr>
        <w:t>二、绩效表现</w:t>
      </w:r>
    </w:p>
    <w:p>
      <w:pPr>
        <w:keepNext w:val="0"/>
        <w:keepLines w:val="0"/>
        <w:pageBreakBefore w:val="0"/>
        <w:kinsoku/>
        <w:wordWrap/>
        <w:overflowPunct/>
        <w:topLinePunct w:val="0"/>
        <w:bidi w:val="0"/>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kinsoku/>
        <w:wordWrap/>
        <w:overflowPunct/>
        <w:topLinePunct w:val="0"/>
        <w:bidi w:val="0"/>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我镇2021年年度部门预算自评项目共24项，安排资金1086.25万，实际到位资金1035.53万。</w:t>
      </w:r>
    </w:p>
    <w:p>
      <w:pPr>
        <w:keepNext w:val="0"/>
        <w:keepLines w:val="0"/>
        <w:pageBreakBefore w:val="0"/>
        <w:kinsoku/>
        <w:wordWrap/>
        <w:overflowPunct/>
        <w:topLinePunct w:val="0"/>
        <w:bidi w:val="0"/>
        <w:spacing w:line="360" w:lineRule="auto"/>
        <w:ind w:firstLine="640" w:firstLineChars="200"/>
        <w:rPr>
          <w:rFonts w:hint="eastAsia" w:ascii="仿宋_GB2312" w:hAnsi="仿宋_GB2312" w:eastAsia="仿宋_GB2312"/>
          <w:sz w:val="32"/>
          <w:szCs w:val="32"/>
        </w:rPr>
      </w:pPr>
    </w:p>
    <w:p>
      <w:pPr>
        <w:keepNext w:val="0"/>
        <w:keepLines w:val="0"/>
        <w:pageBreakBefore w:val="0"/>
        <w:numPr>
          <w:ilvl w:val="0"/>
          <w:numId w:val="1"/>
        </w:numPr>
        <w:kinsoku/>
        <w:wordWrap/>
        <w:overflowPunct/>
        <w:topLinePunct w:val="0"/>
        <w:bidi w:val="0"/>
        <w:spacing w:line="360" w:lineRule="auto"/>
        <w:ind w:left="-1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eastAsia="zh-CN"/>
        </w:rPr>
        <w:t>我镇</w:t>
      </w:r>
      <w:r>
        <w:rPr>
          <w:rFonts w:hint="eastAsia" w:ascii="仿宋_GB2312" w:hAnsi="仿宋_GB2312" w:eastAsia="仿宋_GB2312"/>
          <w:sz w:val="32"/>
          <w:szCs w:val="32"/>
          <w:lang w:val="en-US" w:eastAsia="zh-CN"/>
        </w:rPr>
        <w:t>累计支出金额1009.10万元，完成主要项目支出进度97.45%。其中薄弱乡镇经费和镇级政权经费，乡镇团组织建设经费、森林防灭火经费等项目略有结余，生态修复实验区经费，纪检工作经费支出进度较慢。</w:t>
      </w:r>
    </w:p>
    <w:p>
      <w:pPr>
        <w:keepNext w:val="0"/>
        <w:keepLines w:val="0"/>
        <w:pageBreakBefore w:val="0"/>
        <w:numPr>
          <w:ilvl w:val="0"/>
          <w:numId w:val="0"/>
        </w:numPr>
        <w:kinsoku/>
        <w:wordWrap/>
        <w:overflowPunct/>
        <w:topLinePunct w:val="0"/>
        <w:bidi w:val="0"/>
        <w:spacing w:line="360" w:lineRule="auto"/>
        <w:ind w:left="0" w:leftChars="0" w:firstLine="640" w:firstLineChars="200"/>
        <w:jc w:val="both"/>
      </w:pPr>
      <w:r>
        <w:rPr>
          <w:rFonts w:hint="eastAsia" w:ascii="仿宋_GB2312" w:hAnsi="仿宋_GB2312" w:eastAsia="仿宋_GB2312"/>
          <w:sz w:val="32"/>
          <w:szCs w:val="32"/>
          <w:lang w:val="en-US" w:eastAsia="zh-CN"/>
        </w:rPr>
        <w:t>3、</w:t>
      </w: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完成情况及</w:t>
      </w:r>
      <w:r>
        <w:rPr>
          <w:rFonts w:hint="eastAsia" w:ascii="仿宋_GB2312" w:hAnsi="仿宋_GB2312" w:eastAsia="仿宋_GB2312"/>
          <w:sz w:val="32"/>
          <w:szCs w:val="32"/>
        </w:rPr>
        <w:t>项目资金使用效益</w:t>
      </w:r>
      <w:r>
        <w:rPr>
          <w:rFonts w:hint="eastAsia" w:ascii="仿宋_GB2312" w:hAnsi="仿宋_GB2312" w:eastAsia="仿宋_GB2312"/>
          <w:sz w:val="32"/>
          <w:szCs w:val="32"/>
          <w:lang w:eastAsia="zh-CN"/>
        </w:rPr>
        <w:t>：</w:t>
      </w:r>
      <w:r>
        <w:rPr>
          <w:rFonts w:hint="default" w:ascii="仿宋_GB2312" w:hAnsi="仿宋_GB2312" w:eastAsia="仿宋_GB2312" w:cs="Times New Roman"/>
          <w:kern w:val="2"/>
          <w:sz w:val="32"/>
          <w:szCs w:val="32"/>
          <w:lang w:val="en-US" w:eastAsia="zh-CN" w:bidi="ar-SA"/>
        </w:rPr>
        <w:t>202</w:t>
      </w:r>
      <w:r>
        <w:rPr>
          <w:rFonts w:hint="eastAsia" w:ascii="仿宋_GB2312" w:hAnsi="仿宋_GB2312" w:eastAsia="仿宋_GB2312" w:cs="Times New Roman"/>
          <w:kern w:val="2"/>
          <w:sz w:val="32"/>
          <w:szCs w:val="32"/>
          <w:lang w:val="en-US" w:eastAsia="zh-CN" w:bidi="ar-SA"/>
        </w:rPr>
        <w:t>1</w:t>
      </w:r>
      <w:r>
        <w:rPr>
          <w:rFonts w:hint="default" w:ascii="仿宋_GB2312" w:hAnsi="仿宋_GB2312" w:eastAsia="仿宋_GB2312" w:cs="Times New Roman"/>
          <w:kern w:val="2"/>
          <w:sz w:val="32"/>
          <w:szCs w:val="32"/>
          <w:lang w:val="en-US" w:eastAsia="zh-CN" w:bidi="ar-SA"/>
        </w:rPr>
        <w:t>年以来，我镇在上级党委、政府的坚强领导下，</w:t>
      </w:r>
      <w:r>
        <w:rPr>
          <w:rFonts w:hint="eastAsia" w:ascii="仿宋_GB2312" w:hAnsi="仿宋_GB2312" w:eastAsia="仿宋_GB2312" w:cs="Times New Roman"/>
          <w:kern w:val="2"/>
          <w:sz w:val="32"/>
          <w:szCs w:val="32"/>
          <w:lang w:val="en-US" w:eastAsia="zh-CN" w:bidi="ar-SA"/>
        </w:rPr>
        <w:t>完成了多项任务目标，取得了良好的工作成果。主要提现在以下几方面：</w:t>
      </w:r>
    </w:p>
    <w:p>
      <w:pPr>
        <w:keepNext w:val="0"/>
        <w:keepLines w:val="0"/>
        <w:pageBreakBefore w:val="0"/>
        <w:kinsoku/>
        <w:wordWrap/>
        <w:overflowPunct/>
        <w:topLinePunct w:val="0"/>
        <w:bidi w:val="0"/>
        <w:spacing w:beforeLines="0" w:afterLines="0" w:line="560" w:lineRule="exact"/>
        <w:ind w:firstLine="640" w:firstLineChars="200"/>
        <w:rPr>
          <w:rFonts w:hint="eastAsia" w:ascii="楷体_GB2312" w:hAnsi="楷体_GB2312" w:eastAsia="楷体_GB2312" w:cs="楷体_GB2312"/>
          <w:b w:val="0"/>
          <w:bCs/>
          <w:color w:val="auto"/>
          <w:sz w:val="32"/>
          <w:szCs w:val="32"/>
          <w:highlight w:val="none"/>
          <w:lang w:val="en-US" w:eastAsia="zh-CN"/>
        </w:rPr>
      </w:pPr>
      <w:r>
        <w:rPr>
          <w:rFonts w:hint="eastAsia" w:ascii="仿宋_GB2312" w:hAnsi="仿宋_GB2312" w:eastAsia="仿宋_GB2312" w:cs="Times New Roman"/>
          <w:kern w:val="2"/>
          <w:sz w:val="32"/>
          <w:szCs w:val="32"/>
          <w:lang w:val="en-US" w:eastAsia="zh-CN" w:bidi="ar-SA"/>
        </w:rPr>
        <w:t>（1）创新党史学习形式，顺利推进党史学习教育活动，极大提升</w:t>
      </w:r>
      <w:r>
        <w:rPr>
          <w:rFonts w:hint="eastAsia" w:ascii="仿宋_GB2312" w:hAnsi="仿宋_GB2312" w:eastAsia="仿宋_GB2312" w:cs="仿宋_GB2312"/>
          <w:kern w:val="2"/>
          <w:sz w:val="32"/>
          <w:szCs w:val="32"/>
          <w:lang w:val="en-US" w:eastAsia="zh-CN" w:bidi="ar-SA"/>
        </w:rPr>
        <w:t>洛阳镇党员干部思想意识</w:t>
      </w:r>
      <w:r>
        <w:rPr>
          <w:rFonts w:hint="eastAsia" w:ascii="仿宋_GB2312" w:hAnsi="仿宋_GB2312" w:eastAsia="仿宋_GB2312" w:cs="Times New Roman"/>
          <w:kern w:val="2"/>
          <w:sz w:val="32"/>
          <w:szCs w:val="32"/>
          <w:lang w:val="en-US" w:eastAsia="zh-CN" w:bidi="ar-SA"/>
        </w:rPr>
        <w:t>。</w:t>
      </w:r>
      <w:r>
        <w:rPr>
          <w:rFonts w:hint="eastAsia" w:ascii="仿宋_GB2312" w:hAnsi="仿宋_GB2312" w:eastAsia="仿宋_GB2312" w:cs="仿宋_GB2312"/>
          <w:color w:val="000000"/>
          <w:spacing w:val="6"/>
          <w:sz w:val="32"/>
          <w:szCs w:val="32"/>
          <w:shd w:val="clear" w:color="auto" w:fill="FFFFFF"/>
          <w:lang w:val="en-US" w:eastAsia="zh-CN"/>
        </w:rPr>
        <w:t>以党员为主体，</w:t>
      </w:r>
      <w:r>
        <w:rPr>
          <w:rFonts w:hint="eastAsia" w:ascii="仿宋_GB2312" w:hAnsi="仿宋_GB2312" w:eastAsia="仿宋_GB2312" w:cs="仿宋_GB2312"/>
          <w:sz w:val="32"/>
          <w:szCs w:val="32"/>
          <w:lang w:val="en-US" w:eastAsia="zh-CN"/>
        </w:rPr>
        <w:t>征订党史学习教育专门书籍，制定党员干部学习计划，成立党史宣讲团，</w:t>
      </w:r>
      <w:r>
        <w:rPr>
          <w:rFonts w:hint="eastAsia" w:ascii="仿宋_GB2312" w:hAnsi="仿宋_GB2312" w:eastAsia="仿宋_GB2312" w:cs="仿宋_GB2312"/>
          <w:sz w:val="32"/>
          <w:szCs w:val="32"/>
          <w:lang w:val="en-US" w:eastAsia="zh-Hans"/>
        </w:rPr>
        <w:t>今年以来</w:t>
      </w:r>
      <w:r>
        <w:rPr>
          <w:rFonts w:hint="eastAsia" w:ascii="仿宋_GB2312" w:hAnsi="仿宋_GB2312" w:eastAsia="仿宋_GB2312" w:cs="仿宋_GB2312"/>
          <w:sz w:val="32"/>
          <w:szCs w:val="32"/>
          <w:lang w:val="en-US" w:eastAsia="zh-CN"/>
        </w:rPr>
        <w:t>共开展大小型宣讲活动超</w:t>
      </w:r>
      <w:r>
        <w:rPr>
          <w:rFonts w:hint="default" w:ascii="仿宋_GB2312" w:hAnsi="仿宋_GB2312" w:eastAsia="仿宋_GB2312" w:cs="仿宋_GB2312"/>
          <w:sz w:val="32"/>
          <w:szCs w:val="32"/>
          <w:lang w:eastAsia="zh-CN"/>
        </w:rPr>
        <w:t>60</w:t>
      </w:r>
      <w:r>
        <w:rPr>
          <w:rFonts w:hint="eastAsia" w:ascii="仿宋_GB2312" w:hAnsi="仿宋_GB2312" w:eastAsia="仿宋_GB2312" w:cs="仿宋_GB2312"/>
          <w:sz w:val="32"/>
          <w:szCs w:val="32"/>
          <w:lang w:val="en-US" w:eastAsia="zh-CN"/>
        </w:rPr>
        <w:t>余场；以</w:t>
      </w:r>
      <w:r>
        <w:rPr>
          <w:rFonts w:hint="eastAsia" w:ascii="仿宋_GB2312" w:hAnsi="仿宋_GB2312" w:eastAsia="仿宋_GB2312" w:cs="仿宋_GB2312"/>
          <w:b w:val="0"/>
          <w:bCs w:val="0"/>
          <w:sz w:val="32"/>
          <w:szCs w:val="32"/>
          <w:lang w:val="en-US" w:eastAsia="zh-CN"/>
        </w:rPr>
        <w:t>团员青年为主体，打造志愿服务新品牌，</w:t>
      </w:r>
      <w:r>
        <w:rPr>
          <w:rFonts w:hint="eastAsia" w:ascii="仿宋_GB2312" w:hAnsi="仿宋_GB2312" w:eastAsia="仿宋_GB2312" w:cs="仿宋_GB2312"/>
          <w:sz w:val="32"/>
          <w:szCs w:val="32"/>
          <w:lang w:val="en-US" w:eastAsia="zh-CN"/>
        </w:rPr>
        <w:t>切实帮助解决热点难点问题；</w:t>
      </w:r>
      <w:r>
        <w:rPr>
          <w:rFonts w:hint="eastAsia" w:ascii="仿宋_GB2312" w:hAnsi="仿宋_GB2312" w:eastAsia="仿宋_GB2312" w:cs="仿宋_GB2312"/>
          <w:b w:val="0"/>
          <w:bCs w:val="0"/>
          <w:sz w:val="32"/>
          <w:szCs w:val="32"/>
          <w:lang w:val="en-US" w:eastAsia="zh-CN"/>
        </w:rPr>
        <w:t>以中小学生为主体，打造沉浸式党史学习新课堂，</w:t>
      </w:r>
      <w:r>
        <w:rPr>
          <w:rFonts w:hint="eastAsia" w:ascii="仿宋_GB2312" w:hAnsi="仿宋_GB2312" w:eastAsia="仿宋_GB2312" w:cs="仿宋_GB2312"/>
          <w:sz w:val="32"/>
          <w:szCs w:val="32"/>
          <w:lang w:val="en-US" w:eastAsia="zh-CN"/>
        </w:rPr>
        <w:t>引导洛阳镇广大青少年知史爱党、知史爱国；</w:t>
      </w:r>
      <w:r>
        <w:rPr>
          <w:rFonts w:hint="eastAsia" w:ascii="仿宋_GB2312" w:hAnsi="仿宋_GB2312" w:eastAsia="仿宋_GB2312" w:cs="仿宋_GB2312"/>
          <w:b w:val="0"/>
          <w:bCs w:val="0"/>
          <w:sz w:val="32"/>
          <w:szCs w:val="32"/>
          <w:lang w:val="en-US" w:eastAsia="zh-CN"/>
        </w:rPr>
        <w:t>以退休干部为主体，</w:t>
      </w:r>
      <w:r>
        <w:rPr>
          <w:rFonts w:hint="eastAsia" w:ascii="仿宋_GB2312" w:hAnsi="仿宋_GB2312" w:eastAsia="仿宋_GB2312" w:cs="仿宋_GB2312"/>
          <w:sz w:val="32"/>
          <w:szCs w:val="32"/>
          <w:lang w:val="en-US" w:eastAsia="zh-CN"/>
        </w:rPr>
        <w:t>召开“我看建党百年新成就”座谈会，邀请退休干部参观洛阳茶文化体验馆、漫游茶溪碧道等，</w:t>
      </w:r>
      <w:r>
        <w:rPr>
          <w:rFonts w:hint="eastAsia" w:ascii="仿宋_GB2312" w:hAnsi="仿宋_GB2312" w:eastAsia="仿宋_GB2312" w:cs="仿宋_GB2312"/>
          <w:b w:val="0"/>
          <w:bCs w:val="0"/>
          <w:sz w:val="32"/>
          <w:szCs w:val="32"/>
          <w:lang w:val="en-US" w:eastAsia="zh-CN"/>
        </w:rPr>
        <w:t>鼓起奋进新时代精气神。</w:t>
      </w:r>
    </w:p>
    <w:p>
      <w:pPr>
        <w:keepNext w:val="0"/>
        <w:keepLines w:val="0"/>
        <w:pageBreakBefore w:val="0"/>
        <w:kinsoku/>
        <w:wordWrap/>
        <w:overflowPunct/>
        <w:topLinePunct w:val="0"/>
        <w:bidi w:val="0"/>
        <w:spacing w:beforeLines="0" w:afterLines="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（2）以学促知、以知践行，全力纾解民困民忧，用党史指导工作出“硕果”：积极开展疫苗接种、禁毒宣传等“我为群众办实事”活动</w:t>
      </w:r>
      <w:r>
        <w:rPr>
          <w:rFonts w:hint="default" w:ascii="仿宋_GB2312" w:hAnsi="仿宋_GB2312" w:eastAsia="仿宋_GB2312" w:cs="仿宋_GB2312"/>
          <w:sz w:val="32"/>
          <w:szCs w:val="32"/>
          <w:lang w:val="en-US" w:eastAsia="zh-CN"/>
        </w:rPr>
        <w:t>200</w:t>
      </w:r>
      <w:r>
        <w:rPr>
          <w:rFonts w:hint="eastAsia" w:ascii="仿宋_GB2312" w:hAnsi="仿宋_GB2312" w:eastAsia="仿宋_GB2312" w:cs="仿宋_GB2312"/>
          <w:sz w:val="32"/>
          <w:szCs w:val="32"/>
          <w:lang w:val="en-US" w:eastAsia="zh-CN"/>
        </w:rPr>
        <w:t>余场；完成双坪村饮水改造，白竹新建村道路修缮工程等</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Hans"/>
        </w:rPr>
        <w:t>截至目前</w:t>
      </w:r>
      <w:r>
        <w:rPr>
          <w:rFonts w:hint="default" w:ascii="仿宋_GB2312" w:hAnsi="仿宋_GB2312" w:eastAsia="仿宋_GB2312" w:cs="仿宋_GB2312"/>
          <w:sz w:val="32"/>
          <w:szCs w:val="32"/>
          <w:lang w:val="en-US" w:eastAsia="zh-Hans"/>
        </w:rPr>
        <w:t>，</w:t>
      </w:r>
      <w:r>
        <w:rPr>
          <w:rFonts w:hint="eastAsia" w:ascii="仿宋_GB2312" w:hAnsi="仿宋_GB2312" w:eastAsia="仿宋_GB2312" w:cs="仿宋_GB2312"/>
          <w:sz w:val="32"/>
          <w:szCs w:val="32"/>
          <w:lang w:val="en-US" w:eastAsia="zh-Hans"/>
        </w:rPr>
        <w:t>清单中的十件实事已全部完成</w:t>
      </w:r>
      <w:r>
        <w:rPr>
          <w:rFonts w:hint="eastAsia" w:ascii="仿宋_GB2312" w:hAnsi="仿宋_GB2312" w:eastAsia="仿宋_GB2312" w:cs="仿宋_GB2312"/>
          <w:sz w:val="32"/>
          <w:szCs w:val="32"/>
          <w:lang w:val="en-US" w:eastAsia="zh-CN"/>
        </w:rPr>
        <w:t>；在强降雨期间，及时对低洼地段179名群众进行转移，并在道路损毁的</w:t>
      </w:r>
      <w:r>
        <w:rPr>
          <w:rFonts w:hint="eastAsia" w:ascii="仿宋_GB2312" w:hAnsi="仿宋_GB2312" w:eastAsia="仿宋_GB2312" w:cs="仿宋_GB2312"/>
          <w:sz w:val="32"/>
          <w:szCs w:val="32"/>
          <w:lang w:val="en-US" w:eastAsia="zh-Hans"/>
        </w:rPr>
        <w:t>次日</w:t>
      </w:r>
      <w:r>
        <w:rPr>
          <w:rFonts w:hint="eastAsia" w:ascii="仿宋_GB2312" w:hAnsi="仿宋_GB2312" w:eastAsia="仿宋_GB2312" w:cs="仿宋_GB2312"/>
          <w:sz w:val="32"/>
          <w:szCs w:val="32"/>
          <w:lang w:val="en-US" w:eastAsia="zh-CN"/>
        </w:rPr>
        <w:t>完成所有道路清障工作，</w:t>
      </w:r>
      <w:r>
        <w:rPr>
          <w:rFonts w:hint="eastAsia" w:ascii="仿宋_GB2312" w:hAnsi="仿宋_GB2312" w:eastAsia="仿宋_GB2312" w:cs="仿宋_GB2312"/>
          <w:b w:val="0"/>
          <w:bCs w:val="0"/>
          <w:sz w:val="32"/>
          <w:szCs w:val="32"/>
          <w:lang w:val="en-US" w:eastAsia="zh-Hans"/>
        </w:rPr>
        <w:t>全力保障群众生命财产安全</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bidi w:val="0"/>
        <w:snapToGrid/>
        <w:spacing w:before="0" w:beforeAutospacing="0" w:after="0" w:afterAutospacing="0" w:line="560" w:lineRule="exact"/>
        <w:ind w:left="0" w:leftChars="0" w:firstLine="640" w:firstLineChars="200"/>
        <w:jc w:val="both"/>
        <w:textAlignment w:val="baseline"/>
        <w:rPr>
          <w:rFonts w:hint="eastAsia" w:ascii="仿宋_GB2312" w:hAnsi="仿宋_GB2312" w:eastAsia="仿宋_GB2312" w:cs="Times New Roman"/>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（3）创新党建形式，</w:t>
      </w:r>
      <w:r>
        <w:rPr>
          <w:rFonts w:hint="eastAsia" w:ascii="仿宋_GB2312" w:hAnsi="仿宋_GB2312" w:eastAsia="仿宋_GB2312" w:cs="仿宋_GB2312"/>
          <w:b w:val="0"/>
          <w:bCs w:val="0"/>
          <w:kern w:val="2"/>
          <w:sz w:val="32"/>
          <w:szCs w:val="32"/>
          <w:lang w:val="en-US" w:eastAsia="zh-Hans" w:bidi="ar-SA"/>
        </w:rPr>
        <w:t>全力抓学习强党性</w:t>
      </w:r>
      <w:r>
        <w:rPr>
          <w:rFonts w:hint="eastAsia" w:ascii="仿宋_GB2312" w:hAnsi="仿宋_GB2312" w:eastAsia="仿宋_GB2312" w:cs="仿宋_GB2312"/>
          <w:b w:val="0"/>
          <w:bCs w:val="0"/>
          <w:kern w:val="2"/>
          <w:sz w:val="32"/>
          <w:szCs w:val="32"/>
          <w:lang w:val="en-US" w:eastAsia="zh-CN" w:bidi="ar-SA"/>
        </w:rPr>
        <w:t>，筑牢组织基石：一方面</w:t>
      </w:r>
      <w:r>
        <w:rPr>
          <w:rFonts w:hint="eastAsia" w:ascii="仿宋_GB2312" w:hAnsi="仿宋_GB2312" w:eastAsia="仿宋_GB2312" w:cs="仿宋_GB2312"/>
          <w:b w:val="0"/>
          <w:i w:val="0"/>
          <w:caps w:val="0"/>
          <w:spacing w:val="0"/>
          <w:w w:val="100"/>
          <w:sz w:val="32"/>
          <w:szCs w:val="32"/>
          <w:lang w:val="en-US" w:eastAsia="zh-CN"/>
        </w:rPr>
        <w:t>开展多次党委书记讲党课、重温入党誓言等系列活动，打造接地气、出实效的基层干部教育学习园地，创新举办“我的工作在基层”等主题“微夜谈”活动，</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今年以来</w:t>
      </w:r>
      <w:r>
        <w:rPr>
          <w:rFonts w:hint="default" w:ascii="仿宋_GB2312" w:hAnsi="仿宋_GB2312" w:eastAsia="仿宋_GB2312" w:cs="仿宋_GB2312"/>
          <w:b w:val="0"/>
          <w:i w:val="0"/>
          <w:caps w:val="0"/>
          <w:color w:val="000000"/>
          <w:spacing w:val="6"/>
          <w:w w:val="100"/>
          <w:kern w:val="2"/>
          <w:sz w:val="32"/>
          <w:szCs w:val="32"/>
          <w:shd w:val="clear" w:color="auto" w:fill="FFFFFF"/>
          <w:lang w:eastAsia="zh-Hans" w:bidi="ar-SA"/>
        </w:rPr>
        <w:t>，</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围绕村“社区”两委换届</w:t>
      </w:r>
      <w:r>
        <w:rPr>
          <w:rFonts w:hint="default" w:ascii="仿宋_GB2312" w:hAnsi="仿宋_GB2312" w:eastAsia="仿宋_GB2312" w:cs="仿宋_GB2312"/>
          <w:b w:val="0"/>
          <w:i w:val="0"/>
          <w:caps w:val="0"/>
          <w:color w:val="000000"/>
          <w:spacing w:val="6"/>
          <w:w w:val="100"/>
          <w:kern w:val="2"/>
          <w:sz w:val="32"/>
          <w:szCs w:val="32"/>
          <w:shd w:val="clear" w:color="auto" w:fill="FFFFFF"/>
          <w:lang w:eastAsia="zh-Hans" w:bidi="ar-SA"/>
        </w:rPr>
        <w:t>、</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党史学习教育等主题开展“微夜谈”</w:t>
      </w:r>
      <w:r>
        <w:rPr>
          <w:rFonts w:hint="default" w:ascii="仿宋_GB2312" w:hAnsi="仿宋_GB2312" w:eastAsia="仿宋_GB2312" w:cs="仿宋_GB2312"/>
          <w:b w:val="0"/>
          <w:i w:val="0"/>
          <w:caps w:val="0"/>
          <w:color w:val="000000"/>
          <w:spacing w:val="6"/>
          <w:w w:val="100"/>
          <w:kern w:val="2"/>
          <w:sz w:val="32"/>
          <w:szCs w:val="32"/>
          <w:shd w:val="clear" w:color="auto" w:fill="FFFFFF"/>
          <w:lang w:eastAsia="zh-Hans" w:bidi="ar-SA"/>
        </w:rPr>
        <w:t>17</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期</w:t>
      </w:r>
      <w:r>
        <w:rPr>
          <w:rFonts w:hint="default" w:ascii="仿宋_GB2312" w:hAnsi="仿宋_GB2312" w:eastAsia="仿宋_GB2312" w:cs="仿宋_GB2312"/>
          <w:b w:val="0"/>
          <w:i w:val="0"/>
          <w:caps w:val="0"/>
          <w:color w:val="000000"/>
          <w:spacing w:val="6"/>
          <w:w w:val="100"/>
          <w:kern w:val="2"/>
          <w:sz w:val="32"/>
          <w:szCs w:val="32"/>
          <w:shd w:val="clear" w:color="auto" w:fill="FFFFFF"/>
          <w:lang w:eastAsia="zh-Hans" w:bidi="ar-SA"/>
        </w:rPr>
        <w:t>，</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参与人次达</w:t>
      </w:r>
      <w:r>
        <w:rPr>
          <w:rFonts w:hint="default" w:ascii="仿宋_GB2312" w:hAnsi="仿宋_GB2312" w:eastAsia="仿宋_GB2312" w:cs="仿宋_GB2312"/>
          <w:b w:val="0"/>
          <w:i w:val="0"/>
          <w:caps w:val="0"/>
          <w:color w:val="000000"/>
          <w:spacing w:val="6"/>
          <w:w w:val="100"/>
          <w:kern w:val="2"/>
          <w:sz w:val="32"/>
          <w:szCs w:val="32"/>
          <w:shd w:val="clear" w:color="auto" w:fill="FFFFFF"/>
          <w:lang w:eastAsia="zh-Hans" w:bidi="ar-SA"/>
        </w:rPr>
        <w:t>760</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余人</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。另一方面高质量完成了</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12个行政村和1个社区</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“两委”换届工作，</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组织意图人选100%当选，其中包含1名女</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支部书记</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，圆满实现书记主任100%“一肩挑”、“两委”委员100%交叉任职的“双百”目标，</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并在全县考核评定中荣获一等奖。之后还</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举办村“两委”干部培训班10余次，</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提高基层干部队伍素质，</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强化</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头雁</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”“青苗”工程</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Hans" w:bidi="ar-SA"/>
        </w:rPr>
        <w:t>，</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为基层发展提供坚强的组织力量。</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Chars="0" w:firstLine="664" w:firstLineChars="200"/>
        <w:jc w:val="both"/>
        <w:textAlignment w:val="auto"/>
        <w:rPr>
          <w:rFonts w:hint="eastAsia" w:ascii="仿宋_GB2312" w:hAnsi="仿宋_GB2312" w:eastAsia="仿宋_GB2312" w:cs="仿宋_GB2312"/>
          <w:bCs w:val="0"/>
          <w:sz w:val="32"/>
          <w:szCs w:val="32"/>
          <w:lang w:val="en-US" w:eastAsia="zh-CN"/>
        </w:rPr>
      </w:pP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（4）全面壮大特色产业</w:t>
      </w:r>
      <w:r>
        <w:rPr>
          <w:rFonts w:hint="default" w:ascii="仿宋_GB2312" w:hAnsi="仿宋_GB2312" w:eastAsia="仿宋_GB2312" w:cs="仿宋_GB2312"/>
          <w:b w:val="0"/>
          <w:i w:val="0"/>
          <w:caps w:val="0"/>
          <w:color w:val="000000"/>
          <w:spacing w:val="6"/>
          <w:w w:val="100"/>
          <w:kern w:val="2"/>
          <w:sz w:val="32"/>
          <w:szCs w:val="32"/>
          <w:shd w:val="clear" w:color="auto" w:fill="FFFFFF"/>
          <w:lang w:val="en-US" w:eastAsia="zh-CN" w:bidi="ar-SA"/>
        </w:rPr>
        <w:t>，</w:t>
      </w:r>
      <w:r>
        <w:rPr>
          <w:rFonts w:hint="eastAsia" w:ascii="仿宋_GB2312" w:hAnsi="仿宋_GB2312" w:eastAsia="仿宋_GB2312" w:cs="仿宋_GB2312"/>
          <w:b w:val="0"/>
          <w:i w:val="0"/>
          <w:caps w:val="0"/>
          <w:color w:val="000000"/>
          <w:spacing w:val="6"/>
          <w:w w:val="100"/>
          <w:kern w:val="2"/>
          <w:sz w:val="32"/>
          <w:szCs w:val="32"/>
          <w:shd w:val="clear" w:color="auto" w:fill="FFFFFF"/>
          <w:lang w:val="en-US" w:eastAsia="zh-CN" w:bidi="ar-SA"/>
        </w:rPr>
        <w:t>发展精致生态农业。不断推动洛阳高山茶及中草药种植，目前洛阳镇种茶专业户达37</w:t>
      </w:r>
      <w:r>
        <w:rPr>
          <w:rFonts w:hint="eastAsia" w:ascii="仿宋_GB2312" w:hAnsi="仿宋_GB2312" w:eastAsia="仿宋_GB2312" w:cs="仿宋_GB2312"/>
          <w:color w:val="auto"/>
          <w:spacing w:val="6"/>
          <w:kern w:val="2"/>
          <w:sz w:val="32"/>
          <w:szCs w:val="32"/>
          <w:shd w:val="clear" w:color="auto" w:fill="FFFFFF"/>
          <w:lang w:val="en-US" w:eastAsia="zh-CN" w:bidi="ar-SA"/>
        </w:rPr>
        <w:t>0户，“两茶”种植面积1.7万亩，有力辐射带动当地村民增收致富；举办采茶节，炒茶比赛等</w:t>
      </w:r>
      <w:r>
        <w:rPr>
          <w:rFonts w:hint="eastAsia" w:ascii="仿宋_GB2312" w:hAnsi="仿宋_GB2312" w:eastAsia="仿宋_GB2312" w:cs="仿宋_GB2312"/>
          <w:b w:val="0"/>
          <w:bCs w:val="0"/>
          <w:color w:val="auto"/>
          <w:spacing w:val="6"/>
          <w:kern w:val="2"/>
          <w:sz w:val="32"/>
          <w:szCs w:val="32"/>
          <w:shd w:val="clear" w:color="auto" w:fill="FFFFFF"/>
          <w:lang w:val="en-US" w:eastAsia="zh-CN" w:bidi="ar-SA"/>
        </w:rPr>
        <w:t>活动</w:t>
      </w:r>
      <w:r>
        <w:rPr>
          <w:rFonts w:hint="eastAsia" w:ascii="仿宋_GB2312" w:hAnsi="仿宋_GB2312" w:eastAsia="仿宋_GB2312" w:cs="仿宋_GB2312"/>
          <w:b w:val="0"/>
          <w:bCs w:val="0"/>
          <w:color w:val="auto"/>
          <w:spacing w:val="6"/>
          <w:kern w:val="2"/>
          <w:sz w:val="32"/>
          <w:szCs w:val="32"/>
          <w:shd w:val="clear" w:color="auto" w:fill="FFFFFF"/>
          <w:lang w:val="en-US" w:eastAsia="zh-Hans" w:bidi="ar-SA"/>
        </w:rPr>
        <w:t>扩大品牌知晓率</w:t>
      </w:r>
      <w:r>
        <w:rPr>
          <w:rFonts w:hint="eastAsia" w:ascii="仿宋_GB2312" w:hAnsi="仿宋_GB2312" w:eastAsia="仿宋_GB2312" w:cs="仿宋_GB2312"/>
          <w:b w:val="0"/>
          <w:bCs w:val="0"/>
          <w:color w:val="auto"/>
          <w:spacing w:val="6"/>
          <w:kern w:val="2"/>
          <w:sz w:val="32"/>
          <w:szCs w:val="32"/>
          <w:shd w:val="clear" w:color="auto" w:fill="FFFFFF"/>
          <w:lang w:eastAsia="zh-CN" w:bidi="ar-SA"/>
        </w:rPr>
        <w:t>；</w:t>
      </w:r>
      <w:r>
        <w:rPr>
          <w:rFonts w:hint="eastAsia" w:ascii="仿宋_GB2312" w:hAnsi="仿宋_GB2312" w:eastAsia="仿宋_GB2312" w:cs="仿宋_GB2312"/>
          <w:b w:val="0"/>
          <w:bCs w:val="0"/>
          <w:color w:val="auto"/>
          <w:spacing w:val="6"/>
          <w:kern w:val="2"/>
          <w:sz w:val="32"/>
          <w:szCs w:val="32"/>
          <w:shd w:val="clear" w:color="auto" w:fill="FFFFFF"/>
          <w:lang w:val="en-US" w:eastAsia="zh-CN" w:bidi="ar-SA"/>
        </w:rPr>
        <w:t>鼓励和帮助各个农业基地和当地公司企业发展特色产业，取得了显著效果：</w:t>
      </w:r>
      <w:r>
        <w:rPr>
          <w:rFonts w:hint="eastAsia" w:ascii="仿宋_GB2312" w:hAnsi="仿宋_GB2312" w:eastAsia="仿宋_GB2312" w:cs="仿宋_GB2312"/>
          <w:sz w:val="32"/>
          <w:szCs w:val="32"/>
          <w:lang w:val="en-US" w:eastAsia="zh-CN"/>
        </w:rPr>
        <w:t>雪印南岭高山蔬菜基地年产量超450吨；</w:t>
      </w:r>
      <w:r>
        <w:rPr>
          <w:rFonts w:hint="eastAsia" w:ascii="仿宋_GB2312" w:hAnsi="仿宋_GB2312" w:eastAsia="仿宋_GB2312" w:cs="仿宋_GB2312"/>
          <w:b w:val="0"/>
          <w:bCs w:val="0"/>
          <w:sz w:val="32"/>
          <w:szCs w:val="32"/>
          <w:lang w:val="en-US" w:eastAsia="zh-CN"/>
        </w:rPr>
        <w:t>白竹</w:t>
      </w:r>
      <w:r>
        <w:rPr>
          <w:rFonts w:hint="eastAsia" w:ascii="仿宋_GB2312" w:hAnsi="仿宋_GB2312" w:eastAsia="仿宋_GB2312" w:cs="仿宋_GB2312"/>
          <w:sz w:val="32"/>
          <w:szCs w:val="32"/>
          <w:lang w:val="en-US" w:eastAsia="zh-CN"/>
        </w:rPr>
        <w:t>村龙德生态农业有限公司</w:t>
      </w:r>
      <w:r>
        <w:rPr>
          <w:rFonts w:hint="eastAsia" w:ascii="仿宋_GB2312" w:hAnsi="仿宋_GB2312" w:eastAsia="仿宋_GB2312" w:cs="仿宋_GB2312"/>
          <w:sz w:val="32"/>
          <w:szCs w:val="32"/>
          <w:lang w:val="en-US" w:eastAsia="zh-Hans"/>
        </w:rPr>
        <w:t>的</w:t>
      </w:r>
      <w:r>
        <w:rPr>
          <w:rFonts w:hint="eastAsia" w:ascii="仿宋_GB2312" w:hAnsi="仿宋_GB2312" w:eastAsia="仿宋_GB2312" w:cs="仿宋_GB2312"/>
          <w:b w:val="0"/>
          <w:bCs w:val="0"/>
          <w:sz w:val="32"/>
          <w:szCs w:val="32"/>
          <w:lang w:val="en-US" w:eastAsia="zh-CN"/>
        </w:rPr>
        <w:t>猕猴桃项目等入库2021年“一村一品”项目</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lang w:val="en-US" w:eastAsia="zh-CN"/>
        </w:rPr>
        <w:t>48个高山蔬菜大棚</w:t>
      </w:r>
      <w:r>
        <w:rPr>
          <w:rFonts w:hint="eastAsia" w:ascii="仿宋_GB2312" w:hAnsi="仿宋_GB2312" w:eastAsia="仿宋_GB2312" w:cs="仿宋_GB2312"/>
          <w:sz w:val="32"/>
          <w:szCs w:val="32"/>
          <w:lang w:val="en-US" w:eastAsia="zh-Hans"/>
        </w:rPr>
        <w:t>今年</w:t>
      </w:r>
      <w:r>
        <w:rPr>
          <w:rFonts w:hint="eastAsia" w:ascii="仿宋_GB2312" w:hAnsi="仿宋_GB2312" w:eastAsia="仿宋_GB2312" w:cs="仿宋_GB2312"/>
          <w:sz w:val="32"/>
          <w:szCs w:val="32"/>
          <w:lang w:val="en-US" w:eastAsia="zh-CN"/>
        </w:rPr>
        <w:t>共产出28吨、总价值350余万元的蔬菜产品行销省内多个城市；云子潭水产养殖有限公司鲟鱼养殖产量达10万斤，流水鲟鱼养殖“一村一品”项目获批实施；新建</w:t>
      </w:r>
      <w:r>
        <w:rPr>
          <w:rFonts w:hint="eastAsia" w:ascii="仿宋_GB2312" w:hAnsi="仿宋_GB2312" w:eastAsia="仿宋_GB2312" w:cs="仿宋_GB2312"/>
          <w:i w:val="0"/>
          <w:iCs w:val="0"/>
          <w:sz w:val="32"/>
          <w:szCs w:val="32"/>
          <w:u w:val="none"/>
          <w:lang w:val="en-US" w:eastAsia="zh-CN"/>
        </w:rPr>
        <w:t>永莘食用菌种植基地</w:t>
      </w:r>
      <w:r>
        <w:rPr>
          <w:rFonts w:hint="eastAsia" w:ascii="仿宋_GB2312" w:hAnsi="仿宋_GB2312" w:eastAsia="仿宋_GB2312" w:cs="仿宋_GB2312"/>
          <w:i w:val="0"/>
          <w:iCs w:val="0"/>
          <w:sz w:val="32"/>
          <w:szCs w:val="32"/>
          <w:u w:val="none"/>
          <w:lang w:eastAsia="zh-CN"/>
        </w:rPr>
        <w:t>，</w:t>
      </w:r>
      <w:r>
        <w:rPr>
          <w:rFonts w:hint="eastAsia" w:ascii="仿宋_GB2312" w:hAnsi="仿宋_GB2312" w:eastAsia="仿宋_GB2312" w:cs="仿宋_GB2312"/>
          <w:i w:val="0"/>
          <w:iCs w:val="0"/>
          <w:sz w:val="32"/>
          <w:szCs w:val="32"/>
          <w:u w:val="none"/>
          <w:lang w:val="en-US" w:eastAsia="zh-Hans"/>
        </w:rPr>
        <w:t>该基地</w:t>
      </w:r>
      <w:r>
        <w:rPr>
          <w:rFonts w:hint="eastAsia" w:ascii="仿宋_GB2312" w:hAnsi="仿宋_GB2312" w:eastAsia="仿宋_GB2312" w:cs="仿宋_GB2312"/>
          <w:sz w:val="32"/>
          <w:szCs w:val="32"/>
          <w:lang w:val="en-US" w:eastAsia="zh-Hans"/>
        </w:rPr>
        <w:t>建设</w:t>
      </w:r>
      <w:r>
        <w:rPr>
          <w:rFonts w:hint="eastAsia" w:ascii="仿宋_GB2312" w:hAnsi="仿宋_GB2312" w:eastAsia="仿宋_GB2312" w:cs="仿宋_GB2312"/>
          <w:sz w:val="32"/>
          <w:szCs w:val="32"/>
          <w:lang w:val="en-US" w:eastAsia="zh-CN"/>
        </w:rPr>
        <w:t>14个</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占地</w:t>
      </w:r>
      <w:r>
        <w:rPr>
          <w:rFonts w:hint="eastAsia" w:ascii="仿宋_GB2312" w:hAnsi="仿宋_GB2312" w:eastAsia="仿宋_GB2312" w:cs="仿宋_GB2312"/>
          <w:sz w:val="32"/>
          <w:szCs w:val="32"/>
          <w:lang w:val="en-US" w:eastAsia="zh-CN"/>
        </w:rPr>
        <w:t>共计</w:t>
      </w:r>
      <w:r>
        <w:rPr>
          <w:rFonts w:hint="default" w:ascii="仿宋_GB2312" w:hAnsi="仿宋_GB2312" w:eastAsia="仿宋_GB2312" w:cs="仿宋_GB2312"/>
          <w:sz w:val="32"/>
          <w:szCs w:val="32"/>
          <w:lang w:eastAsia="zh-Hans"/>
        </w:rPr>
        <w:t>15</w:t>
      </w:r>
      <w:r>
        <w:rPr>
          <w:rFonts w:hint="eastAsia" w:ascii="仿宋_GB2312" w:hAnsi="仿宋_GB2312" w:eastAsia="仿宋_GB2312" w:cs="仿宋_GB2312"/>
          <w:sz w:val="32"/>
          <w:szCs w:val="32"/>
          <w:lang w:val="en-US" w:eastAsia="zh-Hans"/>
        </w:rPr>
        <w:t>亩</w:t>
      </w:r>
      <w:r>
        <w:rPr>
          <w:rFonts w:hint="eastAsia" w:ascii="仿宋_GB2312" w:hAnsi="仿宋_GB2312" w:eastAsia="仿宋_GB2312" w:cs="仿宋_GB2312"/>
          <w:sz w:val="32"/>
          <w:szCs w:val="32"/>
          <w:lang w:val="en-US" w:eastAsia="zh-CN"/>
        </w:rPr>
        <w:t>平菇种植大棚，日产量在1000-1500斤</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Hans"/>
        </w:rPr>
        <w:t>产品多销往珠三角等地区</w:t>
      </w:r>
      <w:r>
        <w:rPr>
          <w:rFonts w:hint="default" w:ascii="仿宋_GB2312" w:hAnsi="仿宋_GB2312" w:eastAsia="仿宋_GB2312" w:cs="仿宋_GB2312"/>
          <w:sz w:val="32"/>
          <w:szCs w:val="32"/>
          <w:lang w:eastAsia="zh-Hans"/>
        </w:rPr>
        <w:t>。</w:t>
      </w:r>
    </w:p>
    <w:p>
      <w:pPr>
        <w:keepNext w:val="0"/>
        <w:keepLines w:val="0"/>
        <w:pageBreakBefore w:val="0"/>
        <w:widowControl w:val="0"/>
        <w:kinsoku/>
        <w:wordWrap/>
        <w:overflowPunct/>
        <w:topLinePunct w:val="0"/>
        <w:bidi w:val="0"/>
        <w:snapToGrid/>
        <w:spacing w:before="0" w:beforeAutospacing="0" w:after="0" w:afterAutospacing="0" w:line="540" w:lineRule="exact"/>
        <w:ind w:left="0" w:leftChars="0" w:firstLine="640" w:firstLineChars="200"/>
        <w:jc w:val="both"/>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Hans"/>
        </w:rPr>
        <w:t>顺利推进洛阳茶旅小镇“</w:t>
      </w:r>
      <w:r>
        <w:rPr>
          <w:rFonts w:hint="default" w:ascii="仿宋_GB2312" w:hAnsi="仿宋_GB2312" w:eastAsia="仿宋_GB2312" w:cs="仿宋_GB2312"/>
          <w:sz w:val="32"/>
          <w:szCs w:val="32"/>
          <w:lang w:val="en-US" w:eastAsia="zh-Hans"/>
        </w:rPr>
        <w:t>139</w:t>
      </w:r>
      <w:r>
        <w:rPr>
          <w:rFonts w:hint="eastAsia" w:ascii="仿宋_GB2312" w:hAnsi="仿宋_GB2312" w:eastAsia="仿宋_GB2312" w:cs="仿宋_GB2312"/>
          <w:sz w:val="32"/>
          <w:szCs w:val="32"/>
          <w:lang w:val="en-US" w:eastAsia="zh-Hans"/>
        </w:rPr>
        <w:t>”镇街提升整治工程</w:t>
      </w:r>
      <w:r>
        <w:rPr>
          <w:rFonts w:hint="eastAsia" w:ascii="仿宋_GB2312" w:hAnsi="仿宋_GB2312" w:eastAsia="仿宋_GB2312" w:cs="仿宋_GB2312"/>
          <w:sz w:val="32"/>
          <w:szCs w:val="32"/>
          <w:lang w:val="en-US" w:eastAsia="zh-CN"/>
        </w:rPr>
        <w:t>，建成“洛阳茶旅小镇”。扎实推进</w:t>
      </w:r>
      <w:r>
        <w:rPr>
          <w:rFonts w:hint="eastAsia" w:ascii="仿宋_GB2312" w:hAnsi="仿宋_GB2312" w:eastAsia="仿宋_GB2312" w:cs="仿宋_GB2312"/>
          <w:sz w:val="32"/>
          <w:szCs w:val="32"/>
          <w:lang w:val="en-US" w:eastAsia="zh-Hans"/>
        </w:rPr>
        <w:t>清拆</w:t>
      </w:r>
      <w:r>
        <w:rPr>
          <w:rFonts w:hint="eastAsia" w:ascii="仿宋_GB2312" w:hAnsi="仿宋_GB2312" w:eastAsia="仿宋_GB2312" w:cs="仿宋_GB2312"/>
          <w:sz w:val="32"/>
          <w:szCs w:val="32"/>
          <w:lang w:val="en-US" w:eastAsia="zh-CN"/>
        </w:rPr>
        <w:t>整治行动，共拆除农村破旧泥砖房3012间、82776.9平方米，拆除率达100%，全镇91个自然村全部完成“三清三拆三整治”环境基础整治任务，完成农村破旧泥砖房应拆尽拆任务，99.8%通过验收，拆后土地用于复垦、建设“四小园”和新建住房等，拆后利用率达83.5%；同时扎实推进干净整洁村和“四小园”建设，今年以来共创建5个干净整洁村，开展2个村小组“四小园”建设，农村面貌焕然一新；镇区则</w:t>
      </w:r>
      <w:r>
        <w:rPr>
          <w:rFonts w:hint="eastAsia" w:ascii="仿宋_GB2312" w:hAnsi="仿宋_GB2312" w:eastAsia="仿宋_GB2312" w:cs="仿宋_GB2312"/>
          <w:sz w:val="32"/>
          <w:szCs w:val="32"/>
          <w:lang w:val="en-US" w:eastAsia="zh-Hans"/>
        </w:rPr>
        <w:t>全面</w:t>
      </w:r>
      <w:r>
        <w:rPr>
          <w:rFonts w:hint="eastAsia" w:ascii="仿宋_GB2312" w:hAnsi="仿宋_GB2312" w:eastAsia="仿宋_GB2312" w:cs="仿宋_GB2312"/>
          <w:sz w:val="32"/>
          <w:szCs w:val="32"/>
          <w:lang w:val="en-US" w:eastAsia="zh-CN"/>
        </w:rPr>
        <w:t>完成茶旅广场、茶体验馆、茶溪碧道、外立面改造等项目建设，镇区面貌脱胎换骨，顺利建成洛阳茶旅小镇；正式设立洛阳镇“圩日”，让洛阳人民的生活提档升级，极大提升了洛阳镇人民的幸福感。</w:t>
      </w:r>
    </w:p>
    <w:p>
      <w:pPr>
        <w:pStyle w:val="2"/>
        <w:keepNext w:val="0"/>
        <w:keepLines w:val="0"/>
        <w:pageBreakBefore w:val="0"/>
        <w:kinsoku/>
        <w:wordWrap/>
        <w:overflowPunct/>
        <w:topLinePunct w:val="0"/>
        <w:bidi w:val="0"/>
        <w:ind w:firstLine="640" w:firstLineChars="200"/>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kern w:val="2"/>
          <w:sz w:val="32"/>
          <w:szCs w:val="32"/>
          <w:lang w:val="en-US" w:eastAsia="zh-CN" w:bidi="ar-SA"/>
        </w:rPr>
        <w:t>（6）完成多项重点项目建设：</w:t>
      </w:r>
      <w:r>
        <w:rPr>
          <w:rFonts w:hint="default" w:ascii="仿宋_GB2312" w:hAnsi="仿宋_GB2312" w:eastAsia="仿宋_GB2312" w:cs="仿宋_GB2312"/>
          <w:kern w:val="2"/>
          <w:sz w:val="32"/>
          <w:szCs w:val="32"/>
          <w:lang w:val="en-US" w:eastAsia="zh-CN" w:bidi="ar-SA"/>
        </w:rPr>
        <w:t>全力以赴</w:t>
      </w:r>
      <w:r>
        <w:rPr>
          <w:rFonts w:hint="eastAsia" w:ascii="仿宋_GB2312" w:hAnsi="仿宋_GB2312" w:eastAsia="仿宋_GB2312" w:cs="仿宋_GB2312"/>
          <w:kern w:val="2"/>
          <w:sz w:val="32"/>
          <w:szCs w:val="32"/>
          <w:lang w:val="en-US" w:eastAsia="zh-Hans" w:bidi="ar-SA"/>
        </w:rPr>
        <w:t>推进</w:t>
      </w:r>
      <w:r>
        <w:rPr>
          <w:rFonts w:hint="eastAsia" w:ascii="仿宋_GB2312" w:hAnsi="仿宋_GB2312" w:eastAsia="仿宋_GB2312" w:cs="仿宋_GB2312"/>
          <w:kern w:val="2"/>
          <w:sz w:val="32"/>
          <w:szCs w:val="32"/>
          <w:lang w:val="en-US" w:eastAsia="zh-CN" w:bidi="ar-SA"/>
        </w:rPr>
        <w:t>富塘大圳村整村搬迁，脚踏实地</w:t>
      </w:r>
      <w:r>
        <w:rPr>
          <w:rFonts w:hint="default" w:ascii="仿宋_GB2312" w:hAnsi="仿宋_GB2312" w:eastAsia="仿宋_GB2312" w:cs="仿宋_GB2312"/>
          <w:kern w:val="2"/>
          <w:sz w:val="32"/>
          <w:szCs w:val="32"/>
          <w:lang w:val="en-US" w:eastAsia="zh-Hans" w:bidi="ar-SA"/>
        </w:rPr>
        <w:t>推进深洞蓝屋畲族特色村寨建设</w:t>
      </w:r>
      <w:r>
        <w:rPr>
          <w:rFonts w:hint="eastAsia" w:ascii="仿宋_GB2312" w:hAnsi="仿宋_GB2312" w:eastAsia="仿宋_GB2312" w:cs="仿宋_GB2312"/>
          <w:kern w:val="2"/>
          <w:sz w:val="32"/>
          <w:szCs w:val="32"/>
          <w:lang w:val="en-US" w:eastAsia="zh-CN" w:bidi="ar-SA"/>
        </w:rPr>
        <w:t>，有条不紊开展山水林田湖项目，</w:t>
      </w:r>
      <w:r>
        <w:rPr>
          <w:rFonts w:hint="eastAsia" w:ascii="仿宋_GB2312" w:hAnsi="仿宋_GB2312" w:eastAsia="仿宋_GB2312" w:cs="仿宋_GB2312"/>
          <w:kern w:val="2"/>
          <w:sz w:val="32"/>
          <w:szCs w:val="32"/>
          <w:lang w:val="en-US" w:eastAsia="zh-Hans" w:bidi="ar-SA"/>
        </w:rPr>
        <w:t>高标准建成南岭生态人才驿站</w:t>
      </w:r>
      <w:r>
        <w:rPr>
          <w:rFonts w:hint="eastAsia" w:ascii="仿宋_GB2312" w:hAnsi="仿宋_GB2312" w:eastAsia="仿宋_GB2312" w:cs="仿宋_GB2312"/>
          <w:kern w:val="2"/>
          <w:sz w:val="32"/>
          <w:szCs w:val="32"/>
          <w:lang w:val="en-US" w:eastAsia="zh-CN" w:bidi="ar-SA"/>
        </w:rPr>
        <w:t>等。完成工作任务：</w:t>
      </w:r>
      <w:r>
        <w:rPr>
          <w:rFonts w:hint="default" w:ascii="仿宋_GB2312" w:hAnsi="仿宋_GB2312" w:eastAsia="仿宋_GB2312" w:cs="仿宋_GB2312"/>
          <w:kern w:val="2"/>
          <w:sz w:val="32"/>
          <w:szCs w:val="32"/>
          <w:lang w:val="en-US" w:eastAsia="zh-Hans" w:bidi="ar-SA"/>
        </w:rPr>
        <w:t>集中拆除旧泥砖</w:t>
      </w:r>
      <w:r>
        <w:rPr>
          <w:rFonts w:hint="eastAsia" w:ascii="仿宋_GB2312" w:hAnsi="仿宋_GB2312" w:eastAsia="仿宋_GB2312" w:cs="仿宋_GB2312"/>
          <w:kern w:val="2"/>
          <w:sz w:val="32"/>
          <w:szCs w:val="32"/>
          <w:lang w:val="en-US" w:eastAsia="zh-CN" w:bidi="ar-SA"/>
        </w:rPr>
        <w:t>房114间，共计6757.28平方米；新建</w:t>
      </w:r>
      <w:r>
        <w:rPr>
          <w:rFonts w:hint="default" w:ascii="仿宋_GB2312" w:hAnsi="仿宋_GB2312" w:eastAsia="仿宋_GB2312" w:cs="仿宋_GB2312"/>
          <w:kern w:val="2"/>
          <w:sz w:val="32"/>
          <w:szCs w:val="32"/>
          <w:lang w:val="en-US" w:eastAsia="zh-CN" w:bidi="ar-SA"/>
        </w:rPr>
        <w:t>47</w:t>
      </w:r>
      <w:r>
        <w:rPr>
          <w:rFonts w:hint="eastAsia" w:ascii="仿宋_GB2312" w:hAnsi="仿宋_GB2312" w:eastAsia="仿宋_GB2312" w:cs="仿宋_GB2312"/>
          <w:kern w:val="2"/>
          <w:sz w:val="32"/>
          <w:szCs w:val="32"/>
          <w:lang w:val="en-US" w:eastAsia="zh-CN" w:bidi="ar-SA"/>
        </w:rPr>
        <w:t>套</w:t>
      </w:r>
      <w:r>
        <w:rPr>
          <w:rFonts w:hint="default" w:ascii="仿宋_GB2312" w:hAnsi="仿宋_GB2312" w:eastAsia="仿宋_GB2312" w:cs="仿宋_GB2312"/>
          <w:kern w:val="2"/>
          <w:sz w:val="32"/>
          <w:szCs w:val="32"/>
          <w:lang w:val="en-US" w:eastAsia="zh-CN" w:bidi="ar-SA"/>
        </w:rPr>
        <w:t>90</w:t>
      </w:r>
      <w:r>
        <w:rPr>
          <w:rFonts w:hint="eastAsia" w:ascii="仿宋_GB2312" w:hAnsi="仿宋_GB2312" w:eastAsia="仿宋_GB2312" w:cs="仿宋_GB2312"/>
          <w:kern w:val="2"/>
          <w:sz w:val="32"/>
          <w:szCs w:val="32"/>
          <w:lang w:val="en-US" w:eastAsia="zh-Hans" w:bidi="ar-SA"/>
        </w:rPr>
        <w:t>平方米户型</w:t>
      </w:r>
      <w:r>
        <w:rPr>
          <w:rFonts w:hint="eastAsia" w:ascii="仿宋_GB2312" w:hAnsi="仿宋_GB2312" w:eastAsia="仿宋_GB2312" w:cs="仿宋_GB2312"/>
          <w:kern w:val="2"/>
          <w:sz w:val="32"/>
          <w:szCs w:val="32"/>
          <w:lang w:val="en-US" w:eastAsia="zh-CN" w:bidi="ar-SA"/>
        </w:rPr>
        <w:t>还迁村民</w:t>
      </w:r>
      <w:r>
        <w:rPr>
          <w:rFonts w:hint="eastAsia" w:ascii="仿宋_GB2312" w:hAnsi="仿宋_GB2312" w:eastAsia="仿宋_GB2312" w:cs="仿宋_GB2312"/>
          <w:kern w:val="2"/>
          <w:sz w:val="32"/>
          <w:szCs w:val="32"/>
          <w:lang w:val="en-US" w:eastAsia="zh-Hans" w:bidi="ar-SA"/>
        </w:rPr>
        <w:t>楼房</w:t>
      </w:r>
      <w:r>
        <w:rPr>
          <w:rFonts w:hint="default" w:ascii="仿宋_GB2312" w:hAnsi="仿宋_GB2312" w:eastAsia="仿宋_GB2312" w:cs="仿宋_GB2312"/>
          <w:kern w:val="2"/>
          <w:sz w:val="32"/>
          <w:szCs w:val="32"/>
          <w:lang w:val="en-US" w:eastAsia="zh-Hans" w:bidi="ar-SA"/>
        </w:rPr>
        <w:t>，4</w:t>
      </w:r>
      <w:r>
        <w:rPr>
          <w:rFonts w:hint="eastAsia" w:ascii="仿宋_GB2312" w:hAnsi="仿宋_GB2312" w:eastAsia="仿宋_GB2312" w:cs="仿宋_GB2312"/>
          <w:kern w:val="2"/>
          <w:sz w:val="32"/>
          <w:szCs w:val="32"/>
          <w:lang w:val="en-US" w:eastAsia="zh-Hans" w:bidi="ar-SA"/>
        </w:rPr>
        <w:t>套贫困房</w:t>
      </w:r>
      <w:r>
        <w:rPr>
          <w:rFonts w:hint="eastAsia" w:ascii="仿宋_GB2312" w:hAnsi="仿宋_GB2312" w:eastAsia="仿宋_GB2312" w:cs="仿宋_GB2312"/>
          <w:kern w:val="2"/>
          <w:sz w:val="32"/>
          <w:szCs w:val="32"/>
          <w:lang w:val="en-US" w:eastAsia="zh-CN" w:bidi="ar-SA"/>
        </w:rPr>
        <w:t>；完成主干道、主河道沿线村庄的污水处理设施建设等；</w:t>
      </w:r>
      <w:r>
        <w:rPr>
          <w:rFonts w:hint="eastAsia" w:ascii="仿宋_GB2312" w:hAnsi="仿宋_GB2312" w:eastAsia="仿宋_GB2312" w:cs="仿宋_GB2312"/>
          <w:kern w:val="2"/>
          <w:sz w:val="32"/>
          <w:szCs w:val="32"/>
          <w:lang w:val="en-US" w:eastAsia="zh-Hans" w:bidi="ar-SA"/>
        </w:rPr>
        <w:t>南岭生态人才驿站</w:t>
      </w:r>
      <w:r>
        <w:rPr>
          <w:rFonts w:hint="eastAsia" w:ascii="仿宋_GB2312" w:hAnsi="仿宋_GB2312" w:eastAsia="仿宋_GB2312" w:cs="仿宋_GB2312"/>
          <w:kern w:val="2"/>
          <w:sz w:val="32"/>
          <w:szCs w:val="32"/>
          <w:lang w:val="en-US" w:eastAsia="zh-CN" w:bidi="ar-SA"/>
        </w:rPr>
        <w:t>项目中以专家公寓、培训基地为主要内容的第一期项目已全部完工；</w:t>
      </w:r>
      <w:r>
        <w:rPr>
          <w:rFonts w:hint="eastAsia" w:ascii="仿宋_GB2312" w:hAnsi="仿宋_GB2312" w:eastAsia="仿宋_GB2312" w:cs="仿宋_GB2312"/>
          <w:kern w:val="2"/>
          <w:sz w:val="32"/>
          <w:szCs w:val="32"/>
          <w:lang w:val="en-US" w:eastAsia="zh-Hans" w:bidi="ar-SA"/>
        </w:rPr>
        <w:t>驿站的顺利落成将为韶关引进粤北生态发展区紧缺的科技专家</w:t>
      </w:r>
      <w:r>
        <w:rPr>
          <w:rFonts w:hint="default"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Hans" w:bidi="ar-SA"/>
        </w:rPr>
        <w:t>企业家等各类人才</w:t>
      </w:r>
      <w:r>
        <w:rPr>
          <w:rFonts w:hint="default"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Hans" w:bidi="ar-SA"/>
        </w:rPr>
        <w:t>为洛阳在</w:t>
      </w:r>
      <w:r>
        <w:rPr>
          <w:rFonts w:hint="eastAsia" w:ascii="仿宋_GB2312" w:hAnsi="仿宋_GB2312" w:eastAsia="仿宋_GB2312" w:cs="仿宋_GB2312"/>
          <w:sz w:val="32"/>
          <w:szCs w:val="32"/>
          <w:lang w:val="en-US" w:eastAsia="zh-Hans"/>
        </w:rPr>
        <w:t>生态保护中实现高质量发展</w:t>
      </w:r>
      <w:r>
        <w:rPr>
          <w:rFonts w:hint="default" w:ascii="仿宋_GB2312" w:hAnsi="仿宋_GB2312" w:eastAsia="仿宋_GB2312" w:cs="仿宋_GB2312"/>
          <w:sz w:val="32"/>
          <w:szCs w:val="32"/>
          <w:lang w:eastAsia="zh-Hans"/>
        </w:rPr>
        <w:t>、</w:t>
      </w:r>
      <w:r>
        <w:rPr>
          <w:rFonts w:hint="eastAsia" w:ascii="仿宋_GB2312" w:hAnsi="仿宋_GB2312" w:eastAsia="仿宋_GB2312" w:cs="仿宋_GB2312"/>
          <w:sz w:val="32"/>
          <w:szCs w:val="32"/>
          <w:lang w:val="en-US" w:eastAsia="zh-Hans"/>
        </w:rPr>
        <w:t>绿色发展提供有力的人才与智力支持</w:t>
      </w:r>
      <w:r>
        <w:rPr>
          <w:rFonts w:hint="default" w:ascii="仿宋_GB2312" w:hAnsi="仿宋_GB2312" w:eastAsia="仿宋_GB2312" w:cs="仿宋_GB2312"/>
          <w:sz w:val="32"/>
          <w:szCs w:val="32"/>
          <w:lang w:eastAsia="zh-Hans"/>
        </w:rPr>
        <w:t>。</w:t>
      </w:r>
    </w:p>
    <w:p>
      <w:pPr>
        <w:keepNext w:val="0"/>
        <w:keepLines w:val="0"/>
        <w:pageBreakBefore w:val="0"/>
        <w:widowControl w:val="0"/>
        <w:kinsoku/>
        <w:wordWrap/>
        <w:overflowPunct/>
        <w:topLinePunct w:val="0"/>
        <w:bidi w:val="0"/>
        <w:snapToGrid/>
        <w:spacing w:before="0" w:beforeAutospacing="0" w:after="0" w:afterAutospacing="0" w:line="560" w:lineRule="exact"/>
        <w:ind w:left="0" w:leftChars="0" w:firstLine="640" w:firstLineChars="200"/>
        <w:jc w:val="both"/>
        <w:textAlignment w:val="auto"/>
        <w:rPr>
          <w:rFonts w:hint="eastAsia" w:ascii="仿宋_GB2312" w:hAnsi="仿宋_GB2312" w:eastAsia="仿宋_GB2312" w:cs="仿宋_GB2312"/>
          <w:b w:val="0"/>
          <w:bCs/>
          <w:color w:val="auto"/>
          <w:kern w:val="2"/>
          <w:sz w:val="32"/>
          <w:szCs w:val="32"/>
          <w:highlight w:val="none"/>
          <w:lang w:val="en-US" w:eastAsia="zh-CN" w:bidi="ar-SA"/>
        </w:rPr>
      </w:pPr>
      <w:r>
        <w:rPr>
          <w:rFonts w:hint="eastAsia" w:ascii="仿宋_GB2312" w:hAnsi="仿宋_GB2312" w:eastAsia="仿宋_GB2312" w:cs="仿宋_GB2312"/>
          <w:kern w:val="2"/>
          <w:sz w:val="32"/>
          <w:szCs w:val="32"/>
          <w:lang w:val="en-US" w:eastAsia="zh-CN" w:bidi="ar-SA"/>
        </w:rPr>
        <w:t>（7）及时高效完成日常工作任务：</w:t>
      </w:r>
      <w:bookmarkStart w:id="0" w:name="_GoBack"/>
      <w:bookmarkEnd w:id="0"/>
      <w:r>
        <w:rPr>
          <w:rFonts w:hint="default" w:ascii="Calibri" w:hAnsi="Calibri" w:eastAsia="楷体_GB2312" w:cs="Calibri"/>
          <w:b w:val="0"/>
          <w:bCs/>
          <w:color w:val="auto"/>
          <w:kern w:val="2"/>
          <w:sz w:val="32"/>
          <w:szCs w:val="32"/>
          <w:highlight w:val="none"/>
          <w:lang w:val="en-US" w:eastAsia="zh-CN" w:bidi="ar-SA"/>
        </w:rPr>
        <w:t>①</w:t>
      </w:r>
      <w:r>
        <w:rPr>
          <w:rFonts w:hint="eastAsia" w:ascii="仿宋_GB2312" w:hAnsi="仿宋_GB2312" w:eastAsia="仿宋_GB2312" w:cs="仿宋_GB2312"/>
          <w:kern w:val="2"/>
          <w:sz w:val="32"/>
          <w:szCs w:val="32"/>
          <w:lang w:val="en-US" w:eastAsia="zh-CN" w:bidi="ar-SA"/>
        </w:rPr>
        <w:t>抓好森林防灭火工作，全面保障森林资源安全：组建近</w:t>
      </w:r>
      <w:r>
        <w:rPr>
          <w:rFonts w:hint="eastAsia" w:ascii="仿宋_GB2312" w:hAnsi="仿宋_GB2312" w:eastAsia="仿宋_GB2312" w:cs="仿宋_GB2312"/>
          <w:kern w:val="2"/>
          <w:sz w:val="32"/>
          <w:szCs w:val="32"/>
          <w:lang w:val="en-US" w:eastAsia="zh-Hans" w:bidi="ar-SA"/>
        </w:rPr>
        <w:t>60人的应急队伍</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开展森林防火应急演练</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提高防火扑救技能和实战经验</w:t>
      </w:r>
      <w:r>
        <w:rPr>
          <w:rFonts w:hint="eastAsia" w:ascii="仿宋_GB2312" w:hAnsi="仿宋_GB2312" w:eastAsia="仿宋_GB2312" w:cs="仿宋_GB2312"/>
          <w:kern w:val="2"/>
          <w:sz w:val="32"/>
          <w:szCs w:val="32"/>
          <w:lang w:val="en-US" w:eastAsia="zh-CN" w:bidi="ar-SA"/>
        </w:rPr>
        <w:t>；划分</w:t>
      </w:r>
      <w:r>
        <w:rPr>
          <w:rFonts w:hint="eastAsia" w:ascii="仿宋_GB2312" w:hAnsi="仿宋_GB2312" w:eastAsia="仿宋_GB2312" w:cs="仿宋_GB2312"/>
          <w:kern w:val="2"/>
          <w:sz w:val="32"/>
          <w:szCs w:val="32"/>
          <w:lang w:val="en-US" w:eastAsia="zh-Hans" w:bidi="ar-SA"/>
        </w:rPr>
        <w:t>92个网格，实施镇党员干部分片包区、村党员干部包山头的责任</w:t>
      </w:r>
      <w:r>
        <w:rPr>
          <w:rFonts w:hint="eastAsia" w:ascii="仿宋_GB2312" w:hAnsi="仿宋_GB2312" w:eastAsia="仿宋_GB2312" w:cs="仿宋_GB2312"/>
          <w:kern w:val="2"/>
          <w:sz w:val="32"/>
          <w:szCs w:val="32"/>
          <w:lang w:val="en-US" w:eastAsia="zh-CN" w:bidi="ar-SA"/>
        </w:rPr>
        <w:t>机制，形成全镇森林管护“一盘棋”格局；强化野外火源管控，</w:t>
      </w:r>
      <w:r>
        <w:rPr>
          <w:rFonts w:hint="eastAsia" w:ascii="仿宋_GB2312" w:hAnsi="仿宋_GB2312" w:eastAsia="仿宋_GB2312" w:cs="仿宋_GB2312"/>
          <w:kern w:val="2"/>
          <w:sz w:val="32"/>
          <w:szCs w:val="32"/>
          <w:lang w:val="en-US" w:eastAsia="zh-Hans" w:bidi="ar-SA"/>
        </w:rPr>
        <w:t>加强</w:t>
      </w:r>
      <w:r>
        <w:rPr>
          <w:rFonts w:hint="eastAsia" w:ascii="仿宋_GB2312" w:hAnsi="仿宋_GB2312" w:eastAsia="仿宋_GB2312" w:cs="仿宋_GB2312"/>
          <w:kern w:val="2"/>
          <w:sz w:val="32"/>
          <w:szCs w:val="32"/>
          <w:lang w:val="en-US" w:eastAsia="zh-CN" w:bidi="ar-SA"/>
        </w:rPr>
        <w:t>隐患排查工作，</w:t>
      </w:r>
      <w:r>
        <w:rPr>
          <w:rFonts w:hint="eastAsia" w:ascii="仿宋_GB2312" w:hAnsi="仿宋_GB2312" w:eastAsia="仿宋_GB2312" w:cs="仿宋_GB2312"/>
          <w:kern w:val="2"/>
          <w:sz w:val="32"/>
          <w:szCs w:val="32"/>
          <w:lang w:val="en-US" w:eastAsia="zh-Hans" w:bidi="ar-SA"/>
        </w:rPr>
        <w:t>今</w:t>
      </w:r>
      <w:r>
        <w:rPr>
          <w:rFonts w:hint="eastAsia" w:ascii="仿宋_GB2312" w:hAnsi="仿宋_GB2312" w:eastAsia="仿宋_GB2312" w:cs="仿宋_GB2312"/>
          <w:kern w:val="2"/>
          <w:sz w:val="32"/>
          <w:szCs w:val="32"/>
          <w:lang w:val="en-US" w:eastAsia="zh-CN" w:bidi="ar-SA"/>
        </w:rPr>
        <w:t>年</w:t>
      </w:r>
      <w:r>
        <w:rPr>
          <w:rFonts w:hint="eastAsia" w:ascii="仿宋_GB2312" w:hAnsi="仿宋_GB2312" w:eastAsia="仿宋_GB2312" w:cs="仿宋_GB2312"/>
          <w:kern w:val="2"/>
          <w:sz w:val="32"/>
          <w:szCs w:val="32"/>
          <w:lang w:val="en-US" w:eastAsia="zh-Hans" w:bidi="ar-SA"/>
        </w:rPr>
        <w:t>以来</w:t>
      </w:r>
      <w:r>
        <w:rPr>
          <w:rFonts w:hint="eastAsia" w:ascii="仿宋_GB2312" w:hAnsi="仿宋_GB2312" w:eastAsia="仿宋_GB2312" w:cs="仿宋_GB2312"/>
          <w:kern w:val="2"/>
          <w:sz w:val="32"/>
          <w:szCs w:val="32"/>
          <w:lang w:val="en-US" w:eastAsia="zh-CN" w:bidi="ar-SA"/>
        </w:rPr>
        <w:t>全镇实现零火情零伤亡；加强宣传引导，</w:t>
      </w:r>
      <w:r>
        <w:rPr>
          <w:rFonts w:hint="eastAsia" w:ascii="仿宋_GB2312" w:hAnsi="仿宋_GB2312" w:eastAsia="仿宋_GB2312" w:cs="仿宋_GB2312"/>
          <w:kern w:val="2"/>
          <w:sz w:val="32"/>
          <w:szCs w:val="32"/>
          <w:lang w:val="en-US" w:eastAsia="zh-Hans" w:bidi="ar-SA"/>
        </w:rPr>
        <w:t>活用宣传</w:t>
      </w:r>
      <w:r>
        <w:rPr>
          <w:rFonts w:hint="eastAsia" w:ascii="仿宋_GB2312" w:hAnsi="仿宋_GB2312" w:eastAsia="仿宋_GB2312" w:cs="仿宋_GB2312"/>
          <w:kern w:val="2"/>
          <w:sz w:val="32"/>
          <w:szCs w:val="32"/>
          <w:lang w:val="en-US" w:eastAsia="zh-CN" w:bidi="ar-SA"/>
        </w:rPr>
        <w:t>横幅、宣传车、村村响大喇叭等载体常态化开展宣传教育工作，开展森林防火宣传月主题宣传活动，进村入户派发《森林防火责任告知书》等宣传资料，有效提升了人民群众森林防火意识。</w:t>
      </w:r>
    </w:p>
    <w:p>
      <w:pPr>
        <w:keepNext w:val="0"/>
        <w:keepLines w:val="0"/>
        <w:pageBreakBefore w:val="0"/>
        <w:numPr>
          <w:ilvl w:val="0"/>
          <w:numId w:val="0"/>
        </w:numPr>
        <w:kinsoku/>
        <w:wordWrap/>
        <w:overflowPunct/>
        <w:topLinePunct w:val="0"/>
        <w:autoSpaceDE w:val="0"/>
        <w:autoSpaceDN w:val="0"/>
        <w:bidi w:val="0"/>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default" w:ascii="Calibri" w:hAnsi="Calibri" w:eastAsia="楷体_GB2312" w:cs="Calibri"/>
          <w:b w:val="0"/>
          <w:bCs/>
          <w:color w:val="auto"/>
          <w:kern w:val="2"/>
          <w:sz w:val="32"/>
          <w:szCs w:val="32"/>
          <w:highlight w:val="none"/>
          <w:lang w:val="en-US" w:eastAsia="zh-CN" w:bidi="ar-SA"/>
        </w:rPr>
        <w:t>②</w:t>
      </w:r>
      <w:r>
        <w:rPr>
          <w:rFonts w:hint="eastAsia" w:ascii="仿宋_GB2312" w:hAnsi="仿宋_GB2312" w:eastAsia="仿宋_GB2312" w:cs="仿宋_GB2312"/>
          <w:b w:val="0"/>
          <w:bCs w:val="0"/>
          <w:color w:val="auto"/>
          <w:kern w:val="2"/>
          <w:sz w:val="32"/>
          <w:szCs w:val="32"/>
          <w:highlight w:val="none"/>
          <w:lang w:val="en-US" w:eastAsia="zh-CN" w:bidi="ar-SA"/>
        </w:rPr>
        <w:t>设立“生态修复实验区”，筑牢生态屏障。“生态修复实验区”</w:t>
      </w:r>
      <w:r>
        <w:rPr>
          <w:rFonts w:hint="eastAsia" w:ascii="仿宋_GB2312" w:hAnsi="仿宋_GB2312" w:eastAsia="仿宋_GB2312" w:cs="仿宋_GB2312"/>
          <w:color w:val="auto"/>
          <w:sz w:val="32"/>
          <w:szCs w:val="32"/>
          <w:highlight w:val="none"/>
          <w:lang w:eastAsia="zh-CN"/>
        </w:rPr>
        <w:t>占地约</w:t>
      </w:r>
      <w:r>
        <w:rPr>
          <w:rFonts w:hint="eastAsia" w:ascii="仿宋_GB2312" w:hAnsi="仿宋_GB2312" w:eastAsia="仿宋_GB2312" w:cs="仿宋_GB2312"/>
          <w:color w:val="auto"/>
          <w:sz w:val="32"/>
          <w:szCs w:val="32"/>
          <w:highlight w:val="none"/>
          <w:lang w:val="en-US" w:eastAsia="zh-CN"/>
        </w:rPr>
        <w:t>3000亩，今年以来，已组织开展生态管护实地调查、登记标注、监测点建设、人工巡护等生态修复前期工作；</w:t>
      </w:r>
      <w:r>
        <w:rPr>
          <w:rFonts w:hint="eastAsia" w:ascii="仿宋_GB2312" w:hAnsi="仿宋_GB2312" w:eastAsia="仿宋_GB2312" w:cs="仿宋_GB2312"/>
          <w:color w:val="auto"/>
          <w:sz w:val="32"/>
          <w:szCs w:val="32"/>
          <w:highlight w:val="none"/>
        </w:rPr>
        <w:t>开展河道整治保护工作，</w:t>
      </w:r>
      <w:r>
        <w:rPr>
          <w:rFonts w:hint="eastAsia" w:ascii="仿宋_GB2312" w:hAnsi="仿宋_GB2312" w:eastAsia="仿宋_GB2312" w:cs="仿宋_GB2312"/>
          <w:color w:val="auto"/>
          <w:sz w:val="32"/>
          <w:szCs w:val="32"/>
          <w:highlight w:val="none"/>
          <w:lang w:val="en-US" w:eastAsia="zh-CN"/>
        </w:rPr>
        <w:t>定期开展镇、村河长巡河工作，及时发现整改问题；</w:t>
      </w:r>
      <w:r>
        <w:rPr>
          <w:rFonts w:hint="eastAsia" w:ascii="仿宋_GB2312" w:hAnsi="仿宋_GB2312" w:eastAsia="仿宋_GB2312" w:cs="仿宋_GB2312"/>
          <w:sz w:val="32"/>
          <w:szCs w:val="32"/>
          <w:lang w:val="en-US" w:eastAsia="zh-CN"/>
        </w:rPr>
        <w:t>全力推动撂荒耕地复耕复种工作：2021年，洛阳镇撂荒耕地复垦复种任务1206.16亩，目前已复耕面积866.15亩，完成进度71%。</w:t>
      </w:r>
    </w:p>
    <w:p>
      <w:pPr>
        <w:pStyle w:val="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default" w:ascii="Calibri" w:hAnsi="Calibri" w:eastAsia="楷体_GB2312" w:cs="Calibri"/>
          <w:b w:val="0"/>
          <w:bCs/>
          <w:color w:val="auto"/>
          <w:kern w:val="2"/>
          <w:sz w:val="32"/>
          <w:szCs w:val="32"/>
          <w:highlight w:val="none"/>
          <w:lang w:val="en-US" w:eastAsia="zh-CN" w:bidi="ar-SA"/>
        </w:rPr>
        <w:t>③</w:t>
      </w:r>
      <w:r>
        <w:rPr>
          <w:rFonts w:hint="eastAsia" w:ascii="仿宋_GB2312" w:hAnsi="仿宋_GB2312" w:eastAsia="仿宋_GB2312" w:cs="仿宋_GB2312"/>
          <w:kern w:val="2"/>
          <w:sz w:val="32"/>
          <w:szCs w:val="32"/>
          <w:lang w:val="en-US" w:eastAsia="zh-Hans" w:bidi="ar-SA"/>
        </w:rPr>
        <w:t>巩固脱贫攻坚成果</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聚焦</w:t>
      </w:r>
      <w:r>
        <w:rPr>
          <w:rFonts w:hint="eastAsia" w:ascii="仿宋_GB2312" w:hAnsi="仿宋_GB2312" w:eastAsia="仿宋_GB2312" w:cs="仿宋_GB2312"/>
          <w:kern w:val="2"/>
          <w:sz w:val="32"/>
          <w:szCs w:val="32"/>
          <w:lang w:val="en-US" w:eastAsia="zh-CN" w:bidi="ar-SA"/>
        </w:rPr>
        <w:t>民生，做好</w:t>
      </w:r>
      <w:r>
        <w:rPr>
          <w:rFonts w:hint="eastAsia" w:ascii="仿宋_GB2312" w:hAnsi="仿宋_GB2312" w:eastAsia="仿宋_GB2312" w:cs="仿宋_GB2312"/>
          <w:kern w:val="2"/>
          <w:sz w:val="32"/>
          <w:szCs w:val="32"/>
          <w:lang w:val="en-US" w:eastAsia="zh-Hans" w:bidi="ar-SA"/>
        </w:rPr>
        <w:t>乡村振兴衔接</w:t>
      </w:r>
      <w:r>
        <w:rPr>
          <w:rFonts w:hint="eastAsia" w:ascii="仿宋_GB2312" w:hAnsi="仿宋_GB2312" w:eastAsia="仿宋_GB2312" w:cs="仿宋_GB2312"/>
          <w:kern w:val="2"/>
          <w:sz w:val="32"/>
          <w:szCs w:val="32"/>
          <w:lang w:val="en-US" w:eastAsia="zh-CN" w:bidi="ar-SA"/>
        </w:rPr>
        <w:t>工作：建成41座农村公厕，同时以“旅游厕所革命”推动全域旅游发展，不断满足游客需求；推动居家养老中心建设，</w:t>
      </w:r>
      <w:r>
        <w:rPr>
          <w:rFonts w:hint="eastAsia" w:ascii="仿宋_GB2312" w:hAnsi="仿宋_GB2312" w:eastAsia="仿宋_GB2312" w:cs="仿宋_GB2312"/>
          <w:kern w:val="2"/>
          <w:sz w:val="32"/>
          <w:szCs w:val="32"/>
          <w:lang w:val="en-US" w:eastAsia="zh-Hans" w:bidi="ar-SA"/>
        </w:rPr>
        <w:t>今年以来</w:t>
      </w:r>
      <w:r>
        <w:rPr>
          <w:rFonts w:hint="default"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Hans" w:bidi="ar-SA"/>
        </w:rPr>
        <w:t>共建成</w:t>
      </w:r>
      <w:r>
        <w:rPr>
          <w:rFonts w:hint="eastAsia" w:ascii="仿宋_GB2312" w:hAnsi="仿宋_GB2312" w:eastAsia="仿宋_GB2312" w:cs="仿宋_GB2312"/>
          <w:kern w:val="2"/>
          <w:sz w:val="32"/>
          <w:szCs w:val="32"/>
          <w:lang w:val="en-US" w:eastAsia="zh-CN" w:bidi="ar-SA"/>
        </w:rPr>
        <w:t>富塘、板长、深洞</w:t>
      </w:r>
      <w:r>
        <w:rPr>
          <w:rFonts w:hint="eastAsia" w:ascii="仿宋_GB2312" w:hAnsi="仿宋_GB2312" w:eastAsia="仿宋_GB2312" w:cs="仿宋_GB2312"/>
          <w:kern w:val="2"/>
          <w:sz w:val="32"/>
          <w:szCs w:val="32"/>
          <w:lang w:val="en-US" w:eastAsia="zh-Hans" w:bidi="ar-SA"/>
        </w:rPr>
        <w:t>等</w:t>
      </w:r>
      <w:r>
        <w:rPr>
          <w:rFonts w:hint="default" w:ascii="仿宋_GB2312" w:hAnsi="仿宋_GB2312" w:eastAsia="仿宋_GB2312" w:cs="仿宋_GB2312"/>
          <w:kern w:val="2"/>
          <w:sz w:val="32"/>
          <w:szCs w:val="32"/>
          <w:lang w:val="en-US" w:eastAsia="zh-Hans" w:bidi="ar-SA"/>
        </w:rPr>
        <w:t>3</w:t>
      </w:r>
      <w:r>
        <w:rPr>
          <w:rFonts w:hint="eastAsia" w:ascii="仿宋_GB2312" w:hAnsi="仿宋_GB2312" w:eastAsia="仿宋_GB2312" w:cs="仿宋_GB2312"/>
          <w:kern w:val="2"/>
          <w:sz w:val="32"/>
          <w:szCs w:val="32"/>
          <w:lang w:val="en-US" w:eastAsia="zh-Hans" w:bidi="ar-SA"/>
        </w:rPr>
        <w:t>家</w:t>
      </w:r>
      <w:r>
        <w:rPr>
          <w:rFonts w:hint="eastAsia" w:ascii="仿宋_GB2312" w:hAnsi="仿宋_GB2312" w:eastAsia="仿宋_GB2312" w:cs="仿宋_GB2312"/>
          <w:kern w:val="2"/>
          <w:sz w:val="32"/>
          <w:szCs w:val="32"/>
          <w:lang w:val="en-US" w:eastAsia="zh-CN" w:bidi="ar-SA"/>
        </w:rPr>
        <w:t>居家养老中心；全力实施农村饮水工程，保障农村饮用水安全，今年4月完成双坪竹山村、深洞村、古母洞村饮水设施建设，有效解决该村供水量不足等问题，直接惠及村民96户542人；</w:t>
      </w:r>
      <w:r>
        <w:rPr>
          <w:rFonts w:hint="eastAsia" w:ascii="仿宋_GB2312" w:hAnsi="仿宋_GB2312" w:eastAsia="仿宋_GB2312" w:cs="仿宋_GB2312"/>
          <w:kern w:val="2"/>
          <w:sz w:val="32"/>
          <w:szCs w:val="32"/>
          <w:lang w:val="en-US" w:eastAsia="zh-Hans" w:bidi="ar-SA"/>
        </w:rPr>
        <w:t>完善农村路灯基础设施</w:t>
      </w:r>
      <w:r>
        <w:rPr>
          <w:rFonts w:hint="eastAsia" w:ascii="仿宋_GB2312" w:hAnsi="仿宋_GB2312" w:eastAsia="仿宋_GB2312" w:cs="仿宋_GB2312"/>
          <w:kern w:val="2"/>
          <w:sz w:val="32"/>
          <w:szCs w:val="32"/>
          <w:lang w:val="en-US" w:eastAsia="zh-CN" w:bidi="ar-SA"/>
        </w:rPr>
        <w:t>，为洛阳村、半星村、田螺坑村、古母洞村安装路灯共计128座</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kern w:val="2"/>
          <w:sz w:val="32"/>
          <w:szCs w:val="32"/>
          <w:lang w:val="en-US" w:eastAsia="zh-Hans" w:bidi="ar-SA"/>
        </w:rPr>
        <w:t>完善农田水利设施</w:t>
      </w:r>
      <w:r>
        <w:rPr>
          <w:rFonts w:hint="eastAsia" w:ascii="仿宋_GB2312" w:hAnsi="仿宋_GB2312" w:eastAsia="仿宋_GB2312" w:cs="仿宋_GB2312"/>
          <w:kern w:val="2"/>
          <w:sz w:val="32"/>
          <w:szCs w:val="32"/>
          <w:lang w:val="en-US" w:eastAsia="zh-CN" w:bidi="ar-SA"/>
        </w:rPr>
        <w:t>，加强农田水利设施建设，白竹完成高标农田水利设施1250米，半星完成机耕路700米。</w:t>
      </w:r>
    </w:p>
    <w:p>
      <w:pPr>
        <w:pStyle w:val="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Hans"/>
        </w:rPr>
      </w:pPr>
      <w:r>
        <w:rPr>
          <w:rFonts w:hint="eastAsia" w:ascii="Calibri" w:hAnsi="Calibri" w:eastAsia="楷体_GB2312" w:cs="Calibri"/>
          <w:b w:val="0"/>
          <w:bCs/>
          <w:color w:val="auto"/>
          <w:kern w:val="2"/>
          <w:sz w:val="32"/>
          <w:szCs w:val="32"/>
          <w:highlight w:val="none"/>
          <w:lang w:val="en-US" w:eastAsia="zh-Hans" w:bidi="ar-SA"/>
        </w:rPr>
        <w:t>④</w:t>
      </w:r>
      <w:r>
        <w:rPr>
          <w:rFonts w:hint="eastAsia" w:ascii="仿宋_GB2312" w:hAnsi="仿宋_GB2312" w:eastAsia="仿宋_GB2312" w:cs="仿宋_GB2312"/>
          <w:sz w:val="32"/>
          <w:szCs w:val="32"/>
          <w:highlight w:val="none"/>
          <w:lang w:val="en-US" w:eastAsia="zh-CN"/>
        </w:rPr>
        <w:t>开展扫黑除恶工作，建设平安洛阳“防护网”。发放扫黑除恶宣传资料600余份，利用流动、固定广播播放宣传语音共计300余次，</w:t>
      </w:r>
      <w:r>
        <w:rPr>
          <w:rFonts w:hint="eastAsia" w:ascii="仿宋_GB2312" w:hAnsi="仿宋_GB2312" w:eastAsia="仿宋_GB2312" w:cs="仿宋_GB2312"/>
          <w:sz w:val="32"/>
          <w:szCs w:val="32"/>
          <w:highlight w:val="none"/>
          <w:lang w:val="en-US" w:eastAsia="zh-Hans"/>
        </w:rPr>
        <w:t>有效</w:t>
      </w:r>
      <w:r>
        <w:rPr>
          <w:rFonts w:hint="eastAsia" w:ascii="仿宋_GB2312" w:hAnsi="仿宋_GB2312" w:eastAsia="仿宋_GB2312" w:cs="仿宋_GB2312"/>
          <w:sz w:val="32"/>
          <w:szCs w:val="32"/>
          <w:highlight w:val="none"/>
          <w:lang w:val="en-US" w:eastAsia="zh-CN"/>
        </w:rPr>
        <w:t>推动扫黑除恶深入民心；抓好安全生产，确保生产领域环境安全无隐患；做好信访维稳和综治创平工作，</w:t>
      </w:r>
      <w:r>
        <w:rPr>
          <w:rFonts w:hint="eastAsia" w:ascii="仿宋_GB2312" w:hAnsi="仿宋_GB2312" w:eastAsia="仿宋_GB2312" w:cs="仿宋_GB2312"/>
          <w:sz w:val="32"/>
          <w:szCs w:val="32"/>
          <w:highlight w:val="none"/>
          <w:lang w:val="en-US" w:eastAsia="zh-Hans"/>
        </w:rPr>
        <w:t>今年以来全镇共受理信访案件29宗，答复信访案件29宗，答复率100%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Hans"/>
        </w:rPr>
        <w:t>排查矛盾纠纷72宗，化解66宗，化解率91.7%。定期排查更新精患人员台账，共计更新列账精患人员53名，管理率、送治率、服药率均达90%以上</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Hans"/>
        </w:rPr>
        <w:t>有效保障我镇的政治及社会环境稳定安全。</w:t>
      </w:r>
    </w:p>
    <w:p>
      <w:pPr>
        <w:keepNext w:val="0"/>
        <w:keepLines w:val="0"/>
        <w:pageBreakBefore w:val="0"/>
        <w:kinsoku/>
        <w:wordWrap/>
        <w:overflowPunct/>
        <w:topLinePunct w:val="0"/>
        <w:bidi w:val="0"/>
        <w:spacing w:line="540" w:lineRule="exact"/>
        <w:ind w:firstLine="640" w:firstLineChars="200"/>
        <w:rPr>
          <w:rFonts w:hint="default" w:ascii="黑体" w:hAnsi="黑体" w:eastAsia="黑体" w:cs="黑体"/>
          <w:b w:val="0"/>
          <w:bCs w:val="0"/>
          <w:color w:val="auto"/>
          <w:sz w:val="32"/>
          <w:szCs w:val="32"/>
          <w:highlight w:val="none"/>
          <w:lang w:val="en-US" w:eastAsia="zh-CN"/>
        </w:rPr>
      </w:pPr>
      <w:r>
        <w:rPr>
          <w:rFonts w:hint="eastAsia" w:ascii="仿宋_GB2312" w:hAnsi="仿宋_GB2312" w:eastAsia="仿宋_GB2312" w:cs="仿宋_GB2312"/>
          <w:kern w:val="2"/>
          <w:sz w:val="32"/>
          <w:szCs w:val="32"/>
          <w:highlight w:val="none"/>
          <w:lang w:val="en-US" w:eastAsia="zh-CN" w:bidi="ar-SA"/>
        </w:rPr>
        <w:t>⑤抓好疫情防控。</w:t>
      </w:r>
      <w:r>
        <w:rPr>
          <w:rFonts w:hint="eastAsia" w:ascii="仿宋_GB2312" w:hAnsi="仿宋_GB2312" w:eastAsia="仿宋_GB2312" w:cs="仿宋_GB2312"/>
          <w:kern w:val="2"/>
          <w:sz w:val="32"/>
          <w:szCs w:val="32"/>
          <w:highlight w:val="none"/>
          <w:lang w:val="en-US" w:eastAsia="zh-Hans" w:bidi="ar-SA"/>
        </w:rPr>
        <w:t>今年</w:t>
      </w:r>
      <w:r>
        <w:rPr>
          <w:rFonts w:hint="eastAsia" w:ascii="仿宋_GB2312" w:hAnsi="仿宋_GB2312" w:eastAsia="仿宋_GB2312" w:cs="仿宋_GB2312"/>
          <w:kern w:val="2"/>
          <w:sz w:val="32"/>
          <w:szCs w:val="32"/>
          <w:highlight w:val="none"/>
          <w:lang w:val="en-US" w:eastAsia="zh-CN" w:bidi="ar-SA"/>
        </w:rPr>
        <w:t>以来，全镇排查登记外来务工人员</w:t>
      </w:r>
      <w:r>
        <w:rPr>
          <w:rFonts w:hint="default" w:ascii="仿宋_GB2312" w:hAnsi="仿宋_GB2312" w:eastAsia="仿宋_GB2312" w:cs="仿宋_GB2312"/>
          <w:kern w:val="2"/>
          <w:sz w:val="32"/>
          <w:szCs w:val="32"/>
          <w:highlight w:val="none"/>
          <w:lang w:val="en-US" w:eastAsia="zh-CN" w:bidi="ar-SA"/>
        </w:rPr>
        <w:t>302</w:t>
      </w:r>
      <w:r>
        <w:rPr>
          <w:rFonts w:hint="eastAsia" w:ascii="仿宋_GB2312" w:hAnsi="仿宋_GB2312" w:eastAsia="仿宋_GB2312" w:cs="仿宋_GB2312"/>
          <w:kern w:val="2"/>
          <w:sz w:val="32"/>
          <w:szCs w:val="32"/>
          <w:highlight w:val="none"/>
          <w:lang w:val="en-US" w:eastAsia="zh-CN" w:bidi="ar-SA"/>
        </w:rPr>
        <w:t>余人，出动“三人小组”上门排查</w:t>
      </w:r>
      <w:r>
        <w:rPr>
          <w:rFonts w:hint="default" w:ascii="仿宋_GB2312" w:hAnsi="仿宋_GB2312" w:eastAsia="仿宋_GB2312" w:cs="仿宋_GB2312"/>
          <w:kern w:val="2"/>
          <w:sz w:val="32"/>
          <w:szCs w:val="32"/>
          <w:highlight w:val="none"/>
          <w:lang w:val="en-US" w:eastAsia="zh-CN" w:bidi="ar-SA"/>
        </w:rPr>
        <w:t>20</w:t>
      </w:r>
      <w:r>
        <w:rPr>
          <w:rFonts w:hint="eastAsia" w:ascii="仿宋_GB2312" w:hAnsi="仿宋_GB2312" w:eastAsia="仿宋_GB2312" w:cs="仿宋_GB2312"/>
          <w:kern w:val="2"/>
          <w:sz w:val="32"/>
          <w:szCs w:val="32"/>
          <w:highlight w:val="none"/>
          <w:lang w:val="en-US" w:eastAsia="zh-CN" w:bidi="ar-SA"/>
        </w:rPr>
        <w:t>人次；成立疫苗接种入户宣传工作专班，</w:t>
      </w:r>
      <w:r>
        <w:rPr>
          <w:rFonts w:hint="eastAsia" w:ascii="仿宋_GB2312" w:hAnsi="仿宋_GB2312" w:eastAsia="仿宋_GB2312" w:cs="仿宋_GB2312"/>
          <w:kern w:val="2"/>
          <w:sz w:val="32"/>
          <w:szCs w:val="32"/>
          <w:highlight w:val="none"/>
          <w:lang w:val="en-US" w:eastAsia="zh-Hans" w:bidi="ar-SA"/>
        </w:rPr>
        <w:t>累计接种人数为</w:t>
      </w:r>
      <w:r>
        <w:rPr>
          <w:rFonts w:hint="default" w:ascii="仿宋_GB2312" w:hAnsi="仿宋_GB2312" w:eastAsia="仿宋_GB2312" w:cs="仿宋_GB2312"/>
          <w:kern w:val="2"/>
          <w:sz w:val="32"/>
          <w:szCs w:val="32"/>
          <w:highlight w:val="none"/>
          <w:lang w:val="en-US" w:eastAsia="zh-Hans" w:bidi="ar-SA"/>
        </w:rPr>
        <w:t>8648</w:t>
      </w:r>
      <w:r>
        <w:rPr>
          <w:rFonts w:hint="eastAsia" w:ascii="仿宋_GB2312" w:hAnsi="仿宋_GB2312" w:eastAsia="仿宋_GB2312" w:cs="仿宋_GB2312"/>
          <w:kern w:val="2"/>
          <w:sz w:val="32"/>
          <w:szCs w:val="32"/>
          <w:highlight w:val="none"/>
          <w:lang w:val="en-US" w:eastAsia="zh-Hans" w:bidi="ar-SA"/>
        </w:rPr>
        <w:t>人</w:t>
      </w:r>
      <w:r>
        <w:rPr>
          <w:rFonts w:hint="eastAsia" w:ascii="仿宋_GB2312" w:hAnsi="仿宋_GB2312" w:eastAsia="仿宋_GB2312" w:cs="仿宋_GB2312"/>
          <w:kern w:val="2"/>
          <w:sz w:val="32"/>
          <w:szCs w:val="32"/>
          <w:highlight w:val="none"/>
          <w:lang w:val="en-US" w:eastAsia="zh-CN" w:bidi="ar-SA"/>
        </w:rPr>
        <w:t>；组织开展</w:t>
      </w:r>
      <w:r>
        <w:rPr>
          <w:rFonts w:hint="eastAsia" w:ascii="仿宋_GB2312" w:hAnsi="仿宋_GB2312" w:eastAsia="仿宋_GB2312" w:cs="仿宋_GB2312"/>
          <w:kern w:val="2"/>
          <w:sz w:val="32"/>
          <w:szCs w:val="32"/>
          <w:highlight w:val="none"/>
          <w:lang w:val="en-US" w:eastAsia="zh-Hans" w:bidi="ar-SA"/>
        </w:rPr>
        <w:t>新冠疫情处置大规模人群核酸采样演练</w:t>
      </w:r>
      <w:r>
        <w:rPr>
          <w:rFonts w:hint="default" w:ascii="仿宋_GB2312" w:hAnsi="仿宋_GB2312" w:eastAsia="仿宋_GB2312" w:cs="仿宋_GB2312"/>
          <w:kern w:val="2"/>
          <w:sz w:val="32"/>
          <w:szCs w:val="32"/>
          <w:highlight w:val="none"/>
          <w:lang w:val="en-US" w:eastAsia="zh-CN" w:bidi="ar-SA"/>
        </w:rPr>
        <w:t>。</w:t>
      </w:r>
      <w:r>
        <w:rPr>
          <w:rFonts w:hint="eastAsia" w:ascii="仿宋_GB2312" w:hAnsi="仿宋_GB2312" w:eastAsia="仿宋_GB2312" w:cs="仿宋_GB2312"/>
          <w:kern w:val="2"/>
          <w:sz w:val="32"/>
          <w:szCs w:val="32"/>
          <w:highlight w:val="none"/>
          <w:lang w:val="en-US" w:eastAsia="zh-Hans" w:bidi="ar-SA"/>
        </w:rPr>
        <w:t>组织镇村干部</w:t>
      </w:r>
      <w:r>
        <w:rPr>
          <w:rFonts w:hint="default" w:ascii="仿宋_GB2312" w:hAnsi="仿宋_GB2312" w:eastAsia="仿宋_GB2312" w:cs="仿宋_GB2312"/>
          <w:kern w:val="2"/>
          <w:sz w:val="32"/>
          <w:szCs w:val="32"/>
          <w:highlight w:val="none"/>
          <w:lang w:val="en-US" w:eastAsia="zh-Hans" w:bidi="ar-SA"/>
        </w:rPr>
        <w:t>200</w:t>
      </w:r>
      <w:r>
        <w:rPr>
          <w:rFonts w:hint="eastAsia" w:ascii="仿宋_GB2312" w:hAnsi="仿宋_GB2312" w:eastAsia="仿宋_GB2312" w:cs="仿宋_GB2312"/>
          <w:kern w:val="2"/>
          <w:sz w:val="32"/>
          <w:szCs w:val="32"/>
          <w:highlight w:val="none"/>
          <w:lang w:val="en-US" w:eastAsia="zh-Hans" w:bidi="ar-SA"/>
        </w:rPr>
        <w:t>余人观摩演练</w:t>
      </w:r>
      <w:r>
        <w:rPr>
          <w:rFonts w:hint="eastAsia" w:ascii="仿宋_GB2312" w:hAnsi="仿宋_GB2312" w:eastAsia="仿宋_GB2312" w:cs="仿宋_GB2312"/>
          <w:kern w:val="2"/>
          <w:sz w:val="32"/>
          <w:szCs w:val="32"/>
          <w:highlight w:val="none"/>
          <w:lang w:val="en-US" w:eastAsia="zh-CN" w:bidi="ar-SA"/>
        </w:rPr>
        <w:t>等。</w:t>
      </w:r>
    </w:p>
    <w:p>
      <w:pPr>
        <w:keepNext w:val="0"/>
        <w:keepLines w:val="0"/>
        <w:pageBreakBefore w:val="0"/>
        <w:numPr>
          <w:ilvl w:val="0"/>
          <w:numId w:val="2"/>
        </w:numPr>
        <w:kinsoku/>
        <w:wordWrap/>
        <w:overflowPunct/>
        <w:topLinePunct w:val="0"/>
        <w:bidi w:val="0"/>
        <w:spacing w:line="360" w:lineRule="auto"/>
        <w:ind w:left="-10" w:leftChars="0"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个别项目资金使用滞后。如生态修复实验区经费，纪检工作经费支出进度较慢。今后将加强预算资金进度管理，及时跟进，保障预算项目按时完成。</w:t>
      </w:r>
    </w:p>
    <w:p>
      <w:pPr>
        <w:keepNext w:val="0"/>
        <w:keepLines w:val="0"/>
        <w:pageBreakBefore w:val="0"/>
        <w:kinsoku/>
        <w:wordWrap/>
        <w:overflowPunct/>
        <w:topLinePunct w:val="0"/>
        <w:bidi w:val="0"/>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kinsoku/>
        <w:wordWrap/>
        <w:overflowPunct/>
        <w:topLinePunct w:val="0"/>
        <w:bidi w:val="0"/>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通过加强各预算</w:t>
      </w:r>
      <w:r>
        <w:rPr>
          <w:rFonts w:hint="default" w:ascii="仿宋_GB2312" w:hAnsi="仿宋_GB2312" w:eastAsia="仿宋_GB2312"/>
          <w:sz w:val="32"/>
          <w:szCs w:val="32"/>
          <w:lang w:val="en-US" w:eastAsia="zh-CN"/>
        </w:rPr>
        <w:t>预算绩效管理工作，牢固树立“讲绩效、重绩效、用绩效”的观念，进一步完善绩效评价结果运用机制，将评价结果作为申报以后年度预算的重要依据，发挥绩效评价工作的应有作用。</w:t>
      </w:r>
      <w:r>
        <w:rPr>
          <w:rFonts w:hint="eastAsia" w:ascii="仿宋_GB2312" w:hAnsi="仿宋_GB2312" w:eastAsia="仿宋_GB2312"/>
          <w:sz w:val="32"/>
          <w:szCs w:val="32"/>
          <w:lang w:val="en-US" w:eastAsia="zh-CN"/>
        </w:rPr>
        <w:t>另外，我镇也会加强项目经费支出预算管理，严格按照制度文件要求执行各项经费的支出。</w:t>
      </w:r>
    </w:p>
    <w:p>
      <w:pPr>
        <w:keepNext w:val="0"/>
        <w:keepLines w:val="0"/>
        <w:pageBreakBefore w:val="0"/>
        <w:kinsoku/>
        <w:wordWrap/>
        <w:overflowPunct/>
        <w:topLinePunct w:val="0"/>
        <w:bidi w:val="0"/>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kinsoku/>
        <w:wordWrap/>
        <w:overflowPunct/>
        <w:topLinePunct w:val="0"/>
        <w:bidi w:val="0"/>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keepNext w:val="0"/>
        <w:keepLines w:val="0"/>
        <w:pageBreakBefore w:val="0"/>
        <w:kinsoku/>
        <w:wordWrap/>
        <w:overflowPunct/>
        <w:topLinePunct w:val="0"/>
        <w:bidi w:val="0"/>
        <w:spacing w:line="360" w:lineRule="auto"/>
        <w:ind w:firstLine="640" w:firstLineChars="200"/>
        <w:jc w:val="right"/>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洛阳镇人民政府</w:t>
      </w:r>
    </w:p>
    <w:p>
      <w:pPr>
        <w:keepNext w:val="0"/>
        <w:keepLines w:val="0"/>
        <w:pageBreakBefore w:val="0"/>
        <w:kinsoku/>
        <w:wordWrap/>
        <w:overflowPunct/>
        <w:topLinePunct w:val="0"/>
        <w:bidi w:val="0"/>
        <w:spacing w:line="360" w:lineRule="auto"/>
        <w:ind w:firstLine="640" w:firstLineChars="200"/>
        <w:jc w:val="right"/>
        <w:rPr>
          <w:rFonts w:hint="eastAsia" w:ascii="仿宋_GB2312" w:eastAsia="仿宋_GB2312"/>
          <w:sz w:val="32"/>
          <w:szCs w:val="32"/>
        </w:rPr>
      </w:pPr>
      <w:r>
        <w:rPr>
          <w:rFonts w:hint="eastAsia" w:ascii="仿宋_GB2312" w:hAnsi="仿宋_GB2312" w:eastAsia="仿宋_GB2312"/>
          <w:sz w:val="32"/>
          <w:szCs w:val="32"/>
          <w:lang w:val="en-US" w:eastAsia="zh-CN"/>
        </w:rPr>
        <w:t>2022年4月30日</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BE81D3"/>
    <w:multiLevelType w:val="singleLevel"/>
    <w:tmpl w:val="0DBE81D3"/>
    <w:lvl w:ilvl="0" w:tentative="0">
      <w:start w:val="2"/>
      <w:numFmt w:val="chineseCounting"/>
      <w:suff w:val="nothing"/>
      <w:lvlText w:val="（%1）"/>
      <w:lvlJc w:val="left"/>
      <w:pPr>
        <w:ind w:left="-10"/>
      </w:pPr>
      <w:rPr>
        <w:rFonts w:hint="eastAsia"/>
      </w:rPr>
    </w:lvl>
  </w:abstractNum>
  <w:abstractNum w:abstractNumId="1">
    <w:nsid w:val="4C3410AC"/>
    <w:multiLevelType w:val="singleLevel"/>
    <w:tmpl w:val="4C3410AC"/>
    <w:lvl w:ilvl="0" w:tentative="0">
      <w:start w:val="2"/>
      <w:numFmt w:val="decimal"/>
      <w:suff w:val="nothing"/>
      <w:lvlText w:val="%1、"/>
      <w:lvlJc w:val="left"/>
      <w:pPr>
        <w:ind w:left="-1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MzYzljNzU3Njc1OTkyZmJmNWU1ZTk1MDVmNjIzMmQ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3D7C56AA"/>
    <w:rsid w:val="45EE2F13"/>
    <w:rsid w:val="468762A1"/>
    <w:rsid w:val="4B100586"/>
    <w:rsid w:val="5375086E"/>
    <w:rsid w:val="64B251B8"/>
    <w:rsid w:val="67A6220E"/>
    <w:rsid w:val="79490272"/>
    <w:rsid w:val="7F8F6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3"/>
    <w:qFormat/>
    <w:uiPriority w:val="0"/>
    <w:pPr>
      <w:ind w:firstLine="480"/>
    </w:pPr>
  </w:style>
  <w:style w:type="paragraph" w:customStyle="1" w:styleId="3">
    <w:name w:val="Normal Indent1"/>
    <w:basedOn w:val="4"/>
    <w:qFormat/>
    <w:uiPriority w:val="0"/>
    <w:pPr>
      <w:spacing w:line="360" w:lineRule="auto"/>
      <w:ind w:firstLine="200" w:firstLineChars="200"/>
    </w:pPr>
    <w:rPr>
      <w:rFonts w:ascii="Times New Roman" w:hAnsi="Times New Roman"/>
      <w:sz w:val="24"/>
    </w:rPr>
  </w:style>
  <w:style w:type="paragraph" w:customStyle="1" w:styleId="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5">
    <w:name w:val="Body Text"/>
    <w:basedOn w:val="1"/>
    <w:qFormat/>
    <w:uiPriority w:val="0"/>
    <w:pPr>
      <w:spacing w:line="320" w:lineRule="exact"/>
      <w:jc w:val="center"/>
    </w:pPr>
  </w:style>
  <w:style w:type="paragraph" w:styleId="6">
    <w:name w:val="footer"/>
    <w:basedOn w:val="1"/>
    <w:link w:val="11"/>
    <w:semiHidden/>
    <w:unhideWhenUsed/>
    <w:qFormat/>
    <w:uiPriority w:val="99"/>
    <w:pPr>
      <w:tabs>
        <w:tab w:val="center" w:pos="4153"/>
        <w:tab w:val="right" w:pos="8306"/>
      </w:tabs>
      <w:snapToGrid w:val="0"/>
      <w:jc w:val="left"/>
    </w:pPr>
    <w:rPr>
      <w:sz w:val="18"/>
      <w:szCs w:val="18"/>
    </w:rPr>
  </w:style>
  <w:style w:type="paragraph" w:styleId="7">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semiHidden/>
    <w:qFormat/>
    <w:uiPriority w:val="99"/>
    <w:rPr>
      <w:rFonts w:ascii="Times New Roman" w:hAnsi="Times New Roman" w:eastAsia="宋体" w:cs="Times New Roman"/>
      <w:sz w:val="18"/>
      <w:szCs w:val="18"/>
    </w:rPr>
  </w:style>
  <w:style w:type="character" w:customStyle="1" w:styleId="11">
    <w:name w:val="页脚 Char"/>
    <w:basedOn w:val="9"/>
    <w:link w:val="6"/>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3407</Words>
  <Characters>3583</Characters>
  <Lines>1</Lines>
  <Paragraphs>1</Paragraphs>
  <TotalTime>11</TotalTime>
  <ScaleCrop>false</ScaleCrop>
  <LinksUpToDate>false</LinksUpToDate>
  <CharactersWithSpaces>3583</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LY-CZS</cp:lastModifiedBy>
  <cp:lastPrinted>2018-10-25T02:57:00Z</cp:lastPrinted>
  <dcterms:modified xsi:type="dcterms:W3CDTF">2022-05-11T13:48:42Z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C8EF4DF3D0034A82B43B31AEB43D10A3</vt:lpwstr>
  </property>
</Properties>
</file>