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乳源瑶族自治县青少年宫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乳源瑶族自治县青少年宫隶属县教育局，是一个差额拨款的事业单位，核定编制人数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5人，现有在编人数3人，临聘人员6人。</w:t>
      </w:r>
      <w:r>
        <w:rPr>
          <w:rFonts w:hint="eastAsia" w:ascii="仿宋" w:hAnsi="仿宋" w:eastAsia="仿宋" w:cs="仿宋"/>
          <w:sz w:val="32"/>
          <w:szCs w:val="32"/>
        </w:rPr>
        <w:t>常年开设中国舞、拉丁舞、美术 、书法等艺术培训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，参加培训达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3200人次。</w:t>
      </w:r>
      <w:r>
        <w:rPr>
          <w:rFonts w:hint="eastAsia" w:ascii="仿宋" w:hAnsi="仿宋" w:eastAsia="仿宋" w:cs="仿宋"/>
          <w:sz w:val="32"/>
          <w:szCs w:val="32"/>
        </w:rPr>
        <w:t>结合自身的实际情况，在中央彩票公益金的资助下，将优质的教育资源送到瑶区学校、农村学校，让更多的孩子接受艺术与科学的熏陶。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结合我单位实际，20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年部门预算实施项目主要内容为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青少年宫校外场所培训经费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实施程序：少年宫根据实际情况，制定好本单位20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年的预算报告，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并</w:t>
      </w:r>
      <w:r>
        <w:rPr>
          <w:rFonts w:hint="eastAsia" w:ascii="仿宋" w:hAnsi="仿宋" w:eastAsia="仿宋" w:cs="仿宋"/>
          <w:sz w:val="32"/>
          <w:szCs w:val="32"/>
        </w:rPr>
        <w:t>向主管部门县教育局提交项目需求的申请，经局班子会议通过后，按照签订合同、验收、财政送审、提交支付材料等程序执行。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对照项目自主等级，我校自评得分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96.5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分。属于优良等级。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193万</w:t>
      </w:r>
      <w:r>
        <w:rPr>
          <w:rFonts w:hint="eastAsia" w:ascii="仿宋" w:hAnsi="仿宋" w:eastAsia="仿宋" w:cs="仿宋"/>
          <w:sz w:val="32"/>
          <w:szCs w:val="32"/>
        </w:rPr>
        <w:t>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2021年的部门预算资金，</w:t>
      </w:r>
      <w:r>
        <w:rPr>
          <w:rFonts w:hint="eastAsia" w:ascii="仿宋" w:hAnsi="仿宋" w:eastAsia="仿宋" w:cs="仿宋"/>
          <w:sz w:val="32"/>
          <w:szCs w:val="32"/>
        </w:rPr>
        <w:t>财政部门能及时拨付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tbl>
      <w:tblPr>
        <w:tblW w:w="8651" w:type="dxa"/>
        <w:tblInd w:w="9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3195"/>
        <w:gridCol w:w="1681"/>
        <w:gridCol w:w="29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项目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金额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工资福利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8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8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334469.64 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合同制工资及在编老师核增绩效等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办公费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8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8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13772.30 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手续费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8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8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916.50 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水费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8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8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6239.63 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电费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8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8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34918.75 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邮电费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8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8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8430.27 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物业管理费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8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8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26920.00 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差旅费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8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8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209.00 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维修（护）费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8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8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32257.00 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培训费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8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8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4444.00 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公务接待费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8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8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2628.00 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专用材料费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8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8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43440.70 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劳务费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8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8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1260739.00 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合同作机构分成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工会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经费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8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8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10187.00 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其他交通费用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8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8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150.00 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8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8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83840.00 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医疗费补助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8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8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440.82 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学生受伤医疗费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其他对个人和家庭的补助支出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8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8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300.00 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献血补贴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办公设备购置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8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8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20642.22 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0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支出合计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8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8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1884944.83 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numPr>
          <w:numId w:val="0"/>
        </w:numPr>
        <w:spacing w:line="360" w:lineRule="auto"/>
        <w:rPr>
          <w:rFonts w:hint="eastAsia" w:ascii="仿宋_GB2312" w:hAnsi="仿宋_GB2312" w:eastAsia="仿宋_GB2312"/>
          <w:sz w:val="32"/>
          <w:szCs w:val="32"/>
        </w:rPr>
      </w:pP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leftChars="200"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本年实际申拨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192.99万元，</w:t>
      </w:r>
      <w:r>
        <w:rPr>
          <w:rFonts w:hint="eastAsia" w:ascii="仿宋" w:hAnsi="仿宋" w:eastAsia="仿宋" w:cs="仿宋"/>
          <w:sz w:val="32"/>
          <w:szCs w:val="32"/>
        </w:rPr>
        <w:t>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</w:t>
      </w:r>
      <w:r>
        <w:rPr>
          <w:rFonts w:hint="eastAsia" w:ascii="仿宋" w:hAnsi="仿宋" w:eastAsia="仿宋" w:cs="仿宋"/>
          <w:sz w:val="32"/>
          <w:szCs w:val="32"/>
        </w:rPr>
        <w:t>完成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，事业支出为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188.48万元，资金使用率达97.66%。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42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我单位严格严格遵守收支两条线的财经管理制度，所有收入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上缴财政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专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户，所需支出须有经办人签字、证明人签字、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单位负责人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签字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按照财务制度和财经纪律报帐、结算。</w:t>
      </w:r>
      <w:r>
        <w:rPr>
          <w:rFonts w:hint="eastAsia" w:ascii="仿宋" w:hAnsi="仿宋" w:eastAsia="仿宋" w:cs="仿宋"/>
          <w:sz w:val="32"/>
          <w:szCs w:val="32"/>
        </w:rPr>
        <w:t>没有对环境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、社会、经济</w:t>
      </w:r>
      <w:r>
        <w:rPr>
          <w:rFonts w:hint="eastAsia" w:ascii="仿宋" w:hAnsi="仿宋" w:eastAsia="仿宋" w:cs="仿宋"/>
          <w:sz w:val="32"/>
          <w:szCs w:val="32"/>
        </w:rPr>
        <w:t>造成负面影响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无 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sectPr>
      <w:pgSz w:w="11906" w:h="16838"/>
      <w:pgMar w:top="1134" w:right="1800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34F6B0"/>
    <w:multiLevelType w:val="singleLevel"/>
    <w:tmpl w:val="9C34F6B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EB1327F"/>
    <w:multiLevelType w:val="singleLevel"/>
    <w:tmpl w:val="AEB1327F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2C8DA887"/>
    <w:multiLevelType w:val="singleLevel"/>
    <w:tmpl w:val="2C8DA88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86B70F6"/>
    <w:rsid w:val="1BEA0FB0"/>
    <w:rsid w:val="2A0C3112"/>
    <w:rsid w:val="37770340"/>
    <w:rsid w:val="39921607"/>
    <w:rsid w:val="39C535EF"/>
    <w:rsid w:val="468762A1"/>
    <w:rsid w:val="4E2333BA"/>
    <w:rsid w:val="5375086E"/>
    <w:rsid w:val="591F450D"/>
    <w:rsid w:val="6FE5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747</Words>
  <Characters>793</Characters>
  <Lines>1</Lines>
  <Paragraphs>1</Paragraphs>
  <TotalTime>4</TotalTime>
  <ScaleCrop>false</ScaleCrop>
  <LinksUpToDate>false</LinksUpToDate>
  <CharactersWithSpaces>800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2022-04-23T06:39:10Z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D156C755743440ACB529F293A31656E6</vt:lpwstr>
  </property>
  <property fmtid="{D5CDD505-2E9C-101B-9397-08002B2CF9AE}" pid="4" name="commondata">
    <vt:lpwstr>eyJoZGlkIjoiYmQyMDNkYmMwNGFkNjY5MWE1MTg2YjgyNTFiZThiN2IifQ==</vt:lpwstr>
  </property>
</Properties>
</file>