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rPr>
          <w:rFonts w:ascii="黑体" w:hAnsi="黑体" w:eastAsia="黑体"/>
          <w:color w:val="000000"/>
          <w:sz w:val="28"/>
          <w:szCs w:val="28"/>
        </w:rPr>
      </w:pPr>
      <w:r>
        <w:rPr>
          <w:rFonts w:hint="eastAsia" w:ascii="黑体" w:hAnsi="黑体" w:eastAsia="黑体"/>
          <w:color w:val="000000"/>
          <w:sz w:val="28"/>
          <w:szCs w:val="28"/>
        </w:rPr>
        <w:t>附件4-1：</w:t>
      </w:r>
    </w:p>
    <w:p>
      <w:pPr>
        <w:spacing w:after="312" w:afterLines="100" w:line="640" w:lineRule="exact"/>
        <w:jc w:val="center"/>
        <w:rPr>
          <w:rFonts w:ascii="黑体" w:hAnsi="黑体" w:eastAsia="黑体" w:cs="宋体"/>
          <w:sz w:val="32"/>
          <w:szCs w:val="32"/>
        </w:rPr>
      </w:pPr>
      <w:r>
        <w:rPr>
          <w:rFonts w:hint="eastAsia" w:ascii="方正小标宋简体" w:hAnsi="宋体" w:eastAsia="方正小标宋简体" w:cs="宋体"/>
          <w:sz w:val="44"/>
          <w:szCs w:val="44"/>
        </w:rPr>
        <w:t>督学责任区工作经费支出项目绩效自评报告</w:t>
      </w: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一、项目基本情况及自评结论</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（一）项目用款单位简要情况</w:t>
      </w:r>
    </w:p>
    <w:p>
      <w:pPr>
        <w:pStyle w:val="4"/>
        <w:spacing w:before="0" w:beforeAutospacing="0" w:after="0" w:afterAutospacing="0" w:line="560" w:lineRule="exact"/>
        <w:ind w:firstLine="640" w:firstLineChars="200"/>
        <w:jc w:val="both"/>
        <w:rPr>
          <w:rFonts w:ascii="仿宋_GB2312" w:hAnsi="华文仿宋" w:eastAsia="仿宋_GB2312"/>
          <w:color w:val="000000"/>
          <w:sz w:val="32"/>
        </w:rPr>
      </w:pPr>
      <w:r>
        <w:rPr>
          <w:rFonts w:hint="eastAsia" w:ascii="仿宋_GB2312" w:hAnsi="华文仿宋" w:eastAsia="仿宋_GB2312"/>
          <w:sz w:val="32"/>
          <w:szCs w:val="22"/>
        </w:rPr>
        <w:t>2012年9月，我县设立了督学责任区；202</w:t>
      </w:r>
      <w:r>
        <w:rPr>
          <w:rFonts w:hint="eastAsia" w:ascii="仿宋_GB2312" w:hAnsi="华文仿宋" w:eastAsia="仿宋_GB2312"/>
          <w:sz w:val="32"/>
          <w:szCs w:val="22"/>
          <w:lang w:val="en-US" w:eastAsia="zh-CN"/>
        </w:rPr>
        <w:t>1</w:t>
      </w:r>
      <w:r>
        <w:rPr>
          <w:rFonts w:hint="eastAsia" w:ascii="仿宋_GB2312" w:hAnsi="华文仿宋" w:eastAsia="仿宋_GB2312"/>
          <w:sz w:val="32"/>
          <w:szCs w:val="22"/>
        </w:rPr>
        <w:t>年，督学责任区划分为5个片区,配备了20名专职责任督学。督学责任区</w:t>
      </w:r>
      <w:r>
        <w:rPr>
          <w:rFonts w:ascii="仿宋_GB2312" w:hAnsi="华文仿宋" w:eastAsia="仿宋_GB2312"/>
          <w:sz w:val="32"/>
          <w:szCs w:val="22"/>
        </w:rPr>
        <w:t>秉持</w:t>
      </w:r>
      <w:r>
        <w:rPr>
          <w:rFonts w:hint="eastAsia" w:ascii="仿宋_GB2312" w:hAnsi="华文仿宋" w:eastAsia="仿宋_GB2312"/>
          <w:sz w:val="32"/>
          <w:szCs w:val="22"/>
        </w:rPr>
        <w:t>“</w:t>
      </w:r>
      <w:r>
        <w:rPr>
          <w:rFonts w:ascii="仿宋_GB2312" w:hAnsi="华文仿宋" w:eastAsia="仿宋_GB2312"/>
          <w:sz w:val="32"/>
          <w:szCs w:val="22"/>
        </w:rPr>
        <w:t>督学为主、服务为先</w:t>
      </w:r>
      <w:r>
        <w:rPr>
          <w:rFonts w:hint="eastAsia" w:ascii="仿宋_GB2312" w:hAnsi="华文仿宋" w:eastAsia="仿宋_GB2312"/>
          <w:sz w:val="32"/>
          <w:szCs w:val="22"/>
        </w:rPr>
        <w:t>”</w:t>
      </w:r>
      <w:r>
        <w:rPr>
          <w:rFonts w:ascii="仿宋_GB2312" w:hAnsi="华文仿宋" w:eastAsia="仿宋_GB2312"/>
          <w:sz w:val="32"/>
          <w:szCs w:val="22"/>
        </w:rPr>
        <w:t>的工作理念，</w:t>
      </w:r>
      <w:r>
        <w:rPr>
          <w:rFonts w:hint="eastAsia" w:ascii="仿宋_GB2312" w:hAnsi="华文仿宋" w:eastAsia="仿宋_GB2312"/>
          <w:sz w:val="32"/>
          <w:szCs w:val="22"/>
        </w:rPr>
        <w:t>按照“依法监督、正确指导、及时反馈、深入调研、合理建议”的工作方针，紧紧围绕我县教育工作重点，对学校依法依规办学进行监督；对学校管理和教育教学进行指导；受理、核实相关举报和投诉；发现问题并督促学校整改；向教</w:t>
      </w:r>
      <w:r>
        <w:rPr>
          <w:rFonts w:hint="eastAsia" w:ascii="仿宋_GB2312" w:hAnsi="华文仿宋" w:eastAsia="仿宋_GB2312"/>
          <w:color w:val="000000"/>
          <w:sz w:val="32"/>
        </w:rPr>
        <w:t>育督导部门报告情况，并向政府有关部门提出意见。督促、指导学校做好义务教育质量监测工作，积极参与义务教育质量监测工作，</w:t>
      </w:r>
      <w:r>
        <w:rPr>
          <w:rFonts w:hint="eastAsia" w:ascii="仿宋_GB2312" w:hAnsi="华文仿宋" w:eastAsia="仿宋_GB2312"/>
          <w:sz w:val="32"/>
          <w:szCs w:val="22"/>
        </w:rPr>
        <w:t>对义务教育质量监测样本校测试工作和监测工具的安全保密进行全程监督，并组织教师与校长问卷的填答。</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（二）项目实施主要内容及实施程序</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根据中共中央办公厅 国务院办公厅印发《关于深化新时代教育督导体制机制改革的意见》</w:t>
      </w:r>
      <w:r>
        <w:rPr>
          <w:rFonts w:hint="eastAsia" w:ascii="仿宋_GB2312" w:hAnsi="宋体" w:eastAsia="仿宋_GB2312" w:cs="宋体"/>
          <w:sz w:val="32"/>
          <w:szCs w:val="32"/>
          <w:lang w:eastAsia="zh-CN"/>
        </w:rPr>
        <w:t>（厅字〔20</w:t>
      </w:r>
      <w:r>
        <w:rPr>
          <w:rFonts w:hint="eastAsia" w:ascii="仿宋_GB2312" w:hAnsi="宋体" w:eastAsia="仿宋_GB2312" w:cs="宋体"/>
          <w:sz w:val="32"/>
          <w:szCs w:val="32"/>
          <w:lang w:val="en-US" w:eastAsia="zh-CN"/>
        </w:rPr>
        <w:t>20</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1号</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国务院教育督导委员办公室关于印发&lt;中小学校责任督学挂牌督导办法&gt;的通知》（国教督办〔2013〕2号）、《教育部关于加强督学责任区建设的意见》（教督〔2012〕7号）、《广东省教育厅关于建立和实施督导责任区制度的意见》（粤教督［2013］6号）、《关于印发韶关市督学责任区制度实施（试行）的通知》（韶市教［2013］143号），责任督学扎实开展责任督学挂牌督导工作，通过实地督查、座谈走访、查阅资料、听取汇报等多种方式开展督导活动，助力学校内涵发展，提升学校教育质量。责任督学积极参与义务教育质量工作，确保义务教育质量监测工作顺利实施、高质量完成。</w:t>
      </w:r>
    </w:p>
    <w:p>
      <w:pPr>
        <w:spacing w:line="560"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（三）综述项目自评等级和分数，并对照佐证材料逐一分析</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项目自评优秀等级，在既定的期限内完成了所有项目实施，而且</w:t>
      </w:r>
      <w:r>
        <w:rPr>
          <w:rFonts w:hint="eastAsia" w:ascii="仿宋_GB2312" w:hAnsi="仿宋_GB2312" w:eastAsia="仿宋_GB2312" w:cs="仿宋_GB2312"/>
          <w:sz w:val="32"/>
          <w:szCs w:val="32"/>
        </w:rPr>
        <w:t>以实施挂牌督导和随机督导为手段，</w:t>
      </w:r>
      <w:r>
        <w:rPr>
          <w:rFonts w:hint="eastAsia" w:ascii="仿宋_GB2312" w:hAnsi="宋体" w:eastAsia="仿宋_GB2312" w:cs="宋体"/>
          <w:sz w:val="32"/>
          <w:szCs w:val="32"/>
        </w:rPr>
        <w:t>推进教育督导改革创新，</w:t>
      </w:r>
      <w:r>
        <w:rPr>
          <w:rFonts w:hint="eastAsia" w:ascii="仿宋_GB2312" w:hAnsi="仿宋_GB2312" w:eastAsia="仿宋_GB2312" w:cs="仿宋_GB2312"/>
          <w:sz w:val="32"/>
          <w:szCs w:val="32"/>
        </w:rPr>
        <w:t>促进学校内涵发展，推动我县教育持续发展，</w:t>
      </w:r>
      <w:r>
        <w:rPr>
          <w:rFonts w:hint="eastAsia" w:ascii="仿宋_GB2312" w:hAnsi="宋体" w:eastAsia="仿宋_GB2312" w:cs="宋体"/>
          <w:sz w:val="32"/>
          <w:szCs w:val="32"/>
        </w:rPr>
        <w:t>对我县教育产生积极效益，子项目的实施均在资金文件规定的使用范围，项目管理及资金管理均合乎要求，无违规违纪问题，支付途径客观公平。</w:t>
      </w: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二、绩效表现</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（一）资金使用绩效</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1.项目资金实际总投入情况</w:t>
      </w:r>
    </w:p>
    <w:p>
      <w:pPr>
        <w:spacing w:line="560" w:lineRule="exact"/>
        <w:ind w:firstLine="640" w:firstLineChars="200"/>
        <w:rPr>
          <w:rFonts w:ascii="仿宋_GB2312" w:eastAsia="仿宋_GB2312" w:cs="宋体"/>
          <w:sz w:val="32"/>
          <w:szCs w:val="32"/>
        </w:rPr>
      </w:pPr>
      <w:r>
        <w:rPr>
          <w:rFonts w:hint="eastAsia" w:ascii="仿宋_GB2312" w:hAnsi="宋体" w:eastAsia="仿宋_GB2312" w:cs="宋体"/>
          <w:sz w:val="32"/>
          <w:szCs w:val="32"/>
        </w:rPr>
        <w:t>我室收到督学责任区工作经费为</w:t>
      </w:r>
      <w:r>
        <w:rPr>
          <w:rFonts w:hint="eastAsia" w:ascii="仿宋_GB2312" w:hAnsi="宋体" w:eastAsia="仿宋_GB2312" w:cs="宋体"/>
          <w:sz w:val="32"/>
          <w:szCs w:val="32"/>
          <w:lang w:val="en-US" w:eastAsia="zh-CN"/>
        </w:rPr>
        <w:t>0.60</w:t>
      </w:r>
      <w:r>
        <w:rPr>
          <w:rFonts w:hint="eastAsia" w:ascii="仿宋_GB2312" w:hAnsi="宋体" w:eastAsia="仿宋_GB2312" w:cs="宋体"/>
          <w:sz w:val="32"/>
          <w:szCs w:val="32"/>
        </w:rPr>
        <w:t>万元。</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2.项目资金实际支出情况</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（1）付</w:t>
      </w:r>
      <w:r>
        <w:rPr>
          <w:rFonts w:hint="eastAsia" w:ascii="仿宋_GB2312" w:hAnsi="宋体" w:eastAsia="仿宋_GB2312" w:cs="宋体"/>
          <w:sz w:val="32"/>
          <w:szCs w:val="32"/>
          <w:lang w:eastAsia="zh-CN"/>
        </w:rPr>
        <w:t>幼儿园办园行为督导租车费</w:t>
      </w:r>
      <w:r>
        <w:rPr>
          <w:rFonts w:hint="eastAsia" w:ascii="仿宋_GB2312" w:hAnsi="宋体" w:eastAsia="仿宋_GB2312" w:cs="宋体"/>
          <w:sz w:val="32"/>
          <w:szCs w:val="32"/>
        </w:rPr>
        <w:t>0.</w:t>
      </w:r>
      <w:r>
        <w:rPr>
          <w:rFonts w:hint="eastAsia" w:ascii="仿宋_GB2312" w:hAnsi="宋体" w:eastAsia="仿宋_GB2312" w:cs="宋体"/>
          <w:sz w:val="32"/>
          <w:szCs w:val="32"/>
          <w:lang w:val="en-US" w:eastAsia="zh-CN"/>
        </w:rPr>
        <w:t>56</w:t>
      </w:r>
      <w:r>
        <w:rPr>
          <w:rFonts w:hint="eastAsia" w:ascii="仿宋_GB2312" w:hAnsi="宋体" w:eastAsia="仿宋_GB2312" w:cs="宋体"/>
          <w:sz w:val="32"/>
          <w:szCs w:val="32"/>
        </w:rPr>
        <w:t>万元。</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（2）付</w:t>
      </w:r>
      <w:r>
        <w:rPr>
          <w:rFonts w:hint="eastAsia" w:ascii="仿宋_GB2312" w:hAnsi="宋体" w:eastAsia="仿宋_GB2312" w:cs="宋体"/>
          <w:sz w:val="32"/>
          <w:szCs w:val="32"/>
          <w:lang w:eastAsia="zh-CN"/>
        </w:rPr>
        <w:t>录音笔</w:t>
      </w:r>
      <w:r>
        <w:rPr>
          <w:rFonts w:hint="eastAsia" w:ascii="仿宋_GB2312" w:hAnsi="宋体" w:eastAsia="仿宋_GB2312" w:cs="宋体"/>
          <w:sz w:val="32"/>
          <w:szCs w:val="32"/>
        </w:rPr>
        <w:t>费用0.</w:t>
      </w:r>
      <w:r>
        <w:rPr>
          <w:rFonts w:hint="eastAsia" w:ascii="仿宋_GB2312" w:hAnsi="宋体" w:eastAsia="仿宋_GB2312" w:cs="宋体"/>
          <w:sz w:val="32"/>
          <w:szCs w:val="32"/>
          <w:lang w:val="en-US" w:eastAsia="zh-CN"/>
        </w:rPr>
        <w:t>04</w:t>
      </w:r>
      <w:r>
        <w:rPr>
          <w:rFonts w:hint="eastAsia" w:ascii="仿宋_GB2312" w:hAnsi="宋体" w:eastAsia="仿宋_GB2312" w:cs="宋体"/>
          <w:sz w:val="32"/>
          <w:szCs w:val="32"/>
        </w:rPr>
        <w:t>万元。</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合计投入</w:t>
      </w:r>
      <w:r>
        <w:rPr>
          <w:rFonts w:hint="eastAsia" w:ascii="仿宋_GB2312" w:hAnsi="宋体" w:eastAsia="仿宋_GB2312" w:cs="宋体"/>
          <w:sz w:val="32"/>
          <w:szCs w:val="32"/>
          <w:lang w:val="en-US" w:eastAsia="zh-CN"/>
        </w:rPr>
        <w:t>0.60</w:t>
      </w:r>
      <w:r>
        <w:rPr>
          <w:rFonts w:hint="eastAsia" w:ascii="仿宋_GB2312" w:hAnsi="宋体" w:eastAsia="仿宋_GB2312" w:cs="宋体"/>
          <w:sz w:val="32"/>
          <w:szCs w:val="32"/>
        </w:rPr>
        <w:t>万元，资金使用率为100%。</w:t>
      </w:r>
    </w:p>
    <w:p>
      <w:pPr>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3.项目的绩效目标完成情况（经济、政治和社会效益）</w:t>
      </w:r>
    </w:p>
    <w:p>
      <w:pPr>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达到预期的目的，进一步改善了责任督学的基本工作条件</w:t>
      </w:r>
      <w:r>
        <w:rPr>
          <w:rFonts w:hint="eastAsia" w:ascii="仿宋_GB2312" w:hAnsi="宋体" w:eastAsia="仿宋_GB2312"/>
          <w:sz w:val="32"/>
          <w:szCs w:val="32"/>
        </w:rPr>
        <w:t>，</w:t>
      </w:r>
      <w:r>
        <w:rPr>
          <w:rFonts w:hint="eastAsia" w:ascii="仿宋_GB2312" w:hAnsi="宋体" w:eastAsia="仿宋_GB2312"/>
          <w:color w:val="000000"/>
          <w:sz w:val="32"/>
          <w:szCs w:val="32"/>
        </w:rPr>
        <w:t>督学积极督促、指导、参与学校义务教育质量监测工作，对我县教育作出了正面的、积极的作用。</w:t>
      </w:r>
    </w:p>
    <w:p>
      <w:pPr>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4.项目资金使用效益，对环境、经济、社会的可持续影响。</w:t>
      </w:r>
    </w:p>
    <w:p>
      <w:pPr>
        <w:spacing w:line="560" w:lineRule="exact"/>
        <w:ind w:firstLine="640" w:firstLineChars="200"/>
        <w:rPr>
          <w:rFonts w:ascii="仿宋_GB2312" w:hAnsi="宋体" w:eastAsia="仿宋_GB2312"/>
          <w:color w:val="000000"/>
          <w:sz w:val="32"/>
          <w:szCs w:val="32"/>
        </w:rPr>
      </w:pPr>
      <w:r>
        <w:rPr>
          <w:rFonts w:hint="eastAsia" w:ascii="仿宋_GB2312" w:hAnsi="宋体" w:eastAsia="仿宋_GB2312"/>
          <w:color w:val="000000"/>
          <w:sz w:val="32"/>
          <w:szCs w:val="32"/>
        </w:rPr>
        <w:t>项目资金使用达到预期，在既定期限内完成了全部项目，达到既定的目标管理，各督学责任区围绕我县教育工作重点，深入学校督促、指导学校做好义务教育质量监测工作，积极参与、高质量、零失误完成义务教育质量监测工作任务。督学责任区按计划开展挂牌督导和随机督导，推进学校规范办学行为，提高教育教学质量，促进学校优质均衡发展，教育教学质量稳步提高，教师满意度高，得到了家长、社会认可，产生较好的社会效益。</w:t>
      </w:r>
    </w:p>
    <w:p>
      <w:pPr>
        <w:spacing w:line="560" w:lineRule="exact"/>
        <w:ind w:firstLine="640" w:firstLineChars="200"/>
        <w:rPr>
          <w:rFonts w:ascii="楷体" w:hAnsi="楷体" w:eastAsia="楷体" w:cs="宋体"/>
          <w:sz w:val="32"/>
          <w:szCs w:val="32"/>
        </w:rPr>
      </w:pPr>
      <w:r>
        <w:rPr>
          <w:rFonts w:hint="eastAsia" w:ascii="楷体" w:hAnsi="楷体" w:eastAsia="楷体" w:cs="宋体"/>
          <w:sz w:val="32"/>
          <w:szCs w:val="32"/>
        </w:rPr>
        <w:t>（二）存在问题</w:t>
      </w:r>
    </w:p>
    <w:p>
      <w:pPr>
        <w:spacing w:line="560" w:lineRule="exact"/>
        <w:ind w:firstLine="640" w:firstLineChars="200"/>
        <w:rPr>
          <w:rFonts w:hint="eastAsia" w:ascii="仿宋_GB2312" w:hAnsi="宋体" w:eastAsia="仿宋_GB2312"/>
          <w:color w:val="000000"/>
          <w:sz w:val="32"/>
          <w:szCs w:val="32"/>
        </w:rPr>
      </w:pPr>
      <w:r>
        <w:rPr>
          <w:rFonts w:hint="eastAsia" w:ascii="仿宋_GB2312" w:hAnsi="宋体" w:eastAsia="仿宋_GB2312"/>
          <w:color w:val="000000"/>
          <w:sz w:val="32"/>
          <w:szCs w:val="32"/>
        </w:rPr>
        <w:t>督学责任区</w:t>
      </w:r>
      <w:r>
        <w:rPr>
          <w:rFonts w:ascii="仿宋_GB2312" w:hAnsi="宋体" w:eastAsia="仿宋_GB2312"/>
          <w:color w:val="000000"/>
          <w:sz w:val="32"/>
          <w:szCs w:val="32"/>
        </w:rPr>
        <w:t>工作经费</w:t>
      </w:r>
      <w:r>
        <w:rPr>
          <w:rFonts w:hint="eastAsia" w:ascii="仿宋_GB2312" w:hAnsi="宋体" w:eastAsia="仿宋_GB2312"/>
          <w:color w:val="000000"/>
          <w:sz w:val="32"/>
          <w:szCs w:val="32"/>
        </w:rPr>
        <w:t>使用达到预期，在既定期限内完成了全部项目，达到既定的目标管理</w:t>
      </w:r>
      <w:r>
        <w:rPr>
          <w:rFonts w:hint="eastAsia" w:ascii="仿宋_GB2312" w:hAnsi="宋体" w:eastAsia="仿宋_GB2312"/>
          <w:color w:val="000000"/>
          <w:sz w:val="32"/>
          <w:szCs w:val="32"/>
          <w:lang w:eastAsia="zh-CN"/>
        </w:rPr>
        <w:t>，但仍</w:t>
      </w:r>
      <w:r>
        <w:rPr>
          <w:rFonts w:ascii="仿宋_GB2312" w:hAnsi="宋体" w:eastAsia="仿宋_GB2312"/>
          <w:color w:val="000000"/>
          <w:sz w:val="32"/>
          <w:szCs w:val="32"/>
        </w:rPr>
        <w:t>需要进一步</w:t>
      </w:r>
      <w:r>
        <w:rPr>
          <w:rFonts w:hint="eastAsia" w:ascii="仿宋_GB2312" w:hAnsi="宋体" w:eastAsia="仿宋_GB2312"/>
          <w:color w:val="000000"/>
          <w:sz w:val="32"/>
          <w:szCs w:val="32"/>
          <w:lang w:eastAsia="zh-CN"/>
        </w:rPr>
        <w:t>强化可持续影响指标的完成效果</w:t>
      </w:r>
      <w:r>
        <w:rPr>
          <w:rFonts w:ascii="仿宋_GB2312" w:hAnsi="宋体" w:eastAsia="仿宋_GB2312"/>
          <w:color w:val="000000"/>
          <w:sz w:val="32"/>
          <w:szCs w:val="32"/>
        </w:rPr>
        <w:t>。</w:t>
      </w:r>
    </w:p>
    <w:p>
      <w:pPr>
        <w:spacing w:line="560" w:lineRule="exact"/>
        <w:ind w:firstLine="640" w:firstLineChars="200"/>
        <w:rPr>
          <w:rFonts w:ascii="黑体" w:hAnsi="黑体" w:eastAsia="黑体" w:cs="宋体"/>
          <w:sz w:val="32"/>
          <w:szCs w:val="32"/>
        </w:rPr>
      </w:pPr>
      <w:r>
        <w:rPr>
          <w:rFonts w:hint="eastAsia" w:ascii="黑体" w:hAnsi="黑体" w:eastAsia="黑体" w:cs="宋体"/>
          <w:sz w:val="32"/>
          <w:szCs w:val="32"/>
        </w:rPr>
        <w:t>三、改进意见</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lang w:eastAsia="zh-CN"/>
        </w:rPr>
        <w:t>进一步加强对各类学校的监督和指导</w:t>
      </w:r>
      <w:r>
        <w:rPr>
          <w:rFonts w:ascii="仿宋_GB2312" w:hAnsi="宋体" w:eastAsia="仿宋_GB2312" w:cs="宋体"/>
          <w:sz w:val="32"/>
          <w:szCs w:val="32"/>
        </w:rPr>
        <w:t>，</w:t>
      </w:r>
      <w:r>
        <w:rPr>
          <w:rFonts w:hint="eastAsia" w:ascii="仿宋_GB2312" w:hAnsi="宋体" w:eastAsia="仿宋_GB2312" w:cs="宋体"/>
          <w:sz w:val="32"/>
          <w:szCs w:val="32"/>
          <w:lang w:eastAsia="zh-CN"/>
        </w:rPr>
        <w:t>不断推动学校端正办学思想，规范办学行为，助力学校</w:t>
      </w:r>
      <w:r>
        <w:rPr>
          <w:rFonts w:ascii="仿宋_GB2312" w:hAnsi="宋体" w:eastAsia="仿宋_GB2312" w:cs="宋体"/>
          <w:sz w:val="32"/>
          <w:szCs w:val="32"/>
        </w:rPr>
        <w:t>不断提升教育质量</w:t>
      </w:r>
      <w:r>
        <w:rPr>
          <w:rFonts w:hint="eastAsia" w:ascii="仿宋_GB2312" w:hAnsi="宋体" w:eastAsia="仿宋_GB2312" w:cs="宋体"/>
          <w:sz w:val="32"/>
          <w:szCs w:val="32"/>
          <w:lang w:eastAsia="zh-CN"/>
        </w:rPr>
        <w:t>，实现内涵发展</w:t>
      </w:r>
      <w:r>
        <w:rPr>
          <w:rFonts w:ascii="仿宋_GB2312" w:hAnsi="宋体" w:eastAsia="仿宋_GB2312" w:cs="宋体"/>
          <w:sz w:val="32"/>
          <w:szCs w:val="32"/>
        </w:rPr>
        <w:t>。</w:t>
      </w:r>
    </w:p>
    <w:p>
      <w:pPr>
        <w:widowControl/>
        <w:spacing w:line="560" w:lineRule="exact"/>
        <w:ind w:firstLine="652" w:firstLineChars="204"/>
        <w:jc w:val="right"/>
        <w:rPr>
          <w:rFonts w:ascii="仿宋_GB2312" w:eastAsia="仿宋_GB2312" w:cs="宋体"/>
          <w:sz w:val="32"/>
          <w:szCs w:val="32"/>
        </w:rPr>
      </w:pPr>
    </w:p>
    <w:p>
      <w:pPr>
        <w:widowControl/>
        <w:spacing w:line="560" w:lineRule="exact"/>
        <w:ind w:firstLine="652" w:firstLineChars="204"/>
        <w:jc w:val="right"/>
        <w:rPr>
          <w:rFonts w:ascii="仿宋_GB2312" w:eastAsia="仿宋_GB2312" w:cs="宋体"/>
          <w:sz w:val="32"/>
          <w:szCs w:val="32"/>
        </w:rPr>
      </w:pPr>
    </w:p>
    <w:p>
      <w:pPr>
        <w:widowControl/>
        <w:spacing w:line="560" w:lineRule="exact"/>
        <w:ind w:firstLine="652" w:firstLineChars="204"/>
        <w:jc w:val="right"/>
        <w:rPr>
          <w:rFonts w:ascii="仿宋_GB2312" w:eastAsia="仿宋_GB2312" w:cs="宋体"/>
          <w:sz w:val="32"/>
          <w:szCs w:val="32"/>
        </w:rPr>
      </w:pPr>
    </w:p>
    <w:p>
      <w:pPr>
        <w:widowControl/>
        <w:spacing w:line="560" w:lineRule="exact"/>
        <w:ind w:right="320" w:firstLine="652" w:firstLineChars="204"/>
        <w:jc w:val="right"/>
        <w:rPr>
          <w:rFonts w:ascii="仿宋_GB2312" w:eastAsia="仿宋_GB2312" w:cs="宋体"/>
          <w:sz w:val="32"/>
          <w:szCs w:val="32"/>
        </w:rPr>
      </w:pPr>
      <w:r>
        <w:rPr>
          <w:rFonts w:hint="eastAsia" w:ascii="仿宋_GB2312" w:hAnsi="宋体" w:eastAsia="仿宋_GB2312" w:cs="宋体"/>
          <w:sz w:val="32"/>
          <w:szCs w:val="32"/>
        </w:rPr>
        <w:t>乳源瑶族自治县人民政府教育督导室</w:t>
      </w:r>
    </w:p>
    <w:p>
      <w:pPr>
        <w:spacing w:line="560" w:lineRule="exact"/>
        <w:rPr>
          <w:rFonts w:ascii="黑体" w:hAnsi="黑体" w:eastAsia="黑体"/>
          <w:color w:val="000000"/>
          <w:sz w:val="32"/>
        </w:rPr>
      </w:pPr>
      <w:r>
        <w:rPr>
          <w:rFonts w:hint="eastAsia" w:ascii="仿宋_GB2312" w:hAnsi="宋体" w:eastAsia="仿宋_GB2312" w:cs="宋体"/>
          <w:sz w:val="32"/>
          <w:szCs w:val="32"/>
        </w:rPr>
        <w:t xml:space="preserve">                              202</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年3月2</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日</w:t>
      </w:r>
    </w:p>
    <w:p>
      <w:pPr>
        <w:spacing w:line="560" w:lineRule="exact"/>
        <w:rPr>
          <w:rFonts w:ascii="黑体" w:hAnsi="黑体" w:eastAsia="黑体"/>
          <w:color w:val="000000"/>
          <w:sz w:val="32"/>
        </w:rPr>
      </w:pPr>
    </w:p>
    <w:p>
      <w:pPr>
        <w:rPr>
          <w:rFonts w:hint="eastAsia"/>
        </w:rPr>
      </w:pPr>
      <w:bookmarkStart w:id="0" w:name="_GoBack"/>
      <w:bookmarkEnd w:id="0"/>
    </w:p>
    <w:sectPr>
      <w:pgSz w:w="11906" w:h="16838"/>
      <w:pgMar w:top="1440" w:right="1633" w:bottom="1440" w:left="159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C1E702B"/>
    <w:rsid w:val="1BEA0FB0"/>
    <w:rsid w:val="2A0C3112"/>
    <w:rsid w:val="39921607"/>
    <w:rsid w:val="468762A1"/>
    <w:rsid w:val="5375086E"/>
    <w:rsid w:val="6411161A"/>
    <w:rsid w:val="7A226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2022-03-31T01:57:30Z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